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3995" w14:textId="404FEEE6" w:rsidR="00B10A26" w:rsidRPr="00B10A26" w:rsidRDefault="00B10A26" w:rsidP="00B10A26">
      <w:pPr>
        <w:jc w:val="center"/>
        <w:rPr>
          <w:rFonts w:eastAsia="Arial Unicode MS"/>
          <w:b/>
          <w:bCs/>
          <w:sz w:val="28"/>
          <w:szCs w:val="28"/>
          <w:u w:color="000000"/>
        </w:rPr>
      </w:pPr>
      <w:r w:rsidRPr="00B10A26">
        <w:rPr>
          <w:rFonts w:eastAsia="Arial Unicode MS"/>
          <w:b/>
          <w:bCs/>
          <w:sz w:val="28"/>
          <w:szCs w:val="28"/>
          <w:u w:color="000000"/>
        </w:rPr>
        <w:t xml:space="preserve">Operating instructions of </w:t>
      </w:r>
      <w:proofErr w:type="spellStart"/>
      <w:r w:rsidRPr="00B10A26">
        <w:rPr>
          <w:rFonts w:eastAsia="Arial Unicode MS"/>
          <w:b/>
          <w:bCs/>
          <w:sz w:val="28"/>
          <w:szCs w:val="28"/>
          <w:u w:color="000000"/>
        </w:rPr>
        <w:t>AIHazardsFinder</w:t>
      </w:r>
      <w:proofErr w:type="spellEnd"/>
      <w:r w:rsidRPr="00B10A26">
        <w:rPr>
          <w:rFonts w:eastAsia="Arial Unicode MS"/>
          <w:b/>
          <w:bCs/>
          <w:sz w:val="28"/>
          <w:szCs w:val="28"/>
          <w:u w:color="000000"/>
        </w:rPr>
        <w:t xml:space="preserve"> software</w:t>
      </w:r>
    </w:p>
    <w:p w14:paraId="2B4FBF87" w14:textId="77777777" w:rsidR="00B10A26" w:rsidRPr="00C17194" w:rsidRDefault="00B10A26" w:rsidP="00B10A26">
      <w:pPr>
        <w:ind w:firstLine="420"/>
        <w:rPr>
          <w:rFonts w:eastAsia="宋体"/>
        </w:rPr>
      </w:pPr>
      <w:r w:rsidRPr="00C17194">
        <w:rPr>
          <w:rFonts w:eastAsia="宋体"/>
        </w:rPr>
        <w:t xml:space="preserve">The </w:t>
      </w:r>
      <w:proofErr w:type="spellStart"/>
      <w:r w:rsidRPr="00C17194">
        <w:rPr>
          <w:rFonts w:eastAsia="宋体"/>
        </w:rPr>
        <w:t>AIHazardsFinder</w:t>
      </w:r>
      <w:proofErr w:type="spellEnd"/>
      <w:r w:rsidRPr="00C17194">
        <w:rPr>
          <w:rFonts w:eastAsia="宋体"/>
        </w:rPr>
        <w:t xml:space="preserve"> software is </w:t>
      </w:r>
      <w:r w:rsidRPr="00E93A0E">
        <w:rPr>
          <w:rFonts w:eastAsia="宋体"/>
        </w:rPr>
        <w:t>easy</w:t>
      </w:r>
      <w:r w:rsidRPr="00C17194">
        <w:rPr>
          <w:rFonts w:eastAsia="宋体"/>
        </w:rPr>
        <w:t xml:space="preserve"> to operate without programming foundation. After selecting and loading mass spect</w:t>
      </w:r>
      <w:r>
        <w:rPr>
          <w:rFonts w:eastAsia="宋体" w:hint="eastAsia"/>
        </w:rPr>
        <w:t>rome</w:t>
      </w:r>
      <w:r>
        <w:rPr>
          <w:rFonts w:eastAsia="宋体"/>
        </w:rPr>
        <w:t>try</w:t>
      </w:r>
      <w:r w:rsidRPr="00C17194">
        <w:rPr>
          <w:rFonts w:eastAsia="宋体"/>
        </w:rPr>
        <w:t xml:space="preserve"> file and peak table file,</w:t>
      </w:r>
      <w:r>
        <w:rPr>
          <w:rFonts w:eastAsia="宋体"/>
        </w:rPr>
        <w:t xml:space="preserve"> </w:t>
      </w:r>
      <w:r w:rsidRPr="00C17194">
        <w:rPr>
          <w:rFonts w:eastAsia="宋体"/>
        </w:rPr>
        <w:t xml:space="preserve">click the "AI Classification" button to </w:t>
      </w:r>
      <w:r w:rsidRPr="00E93A0E">
        <w:rPr>
          <w:rFonts w:eastAsia="宋体"/>
        </w:rPr>
        <w:t>perform</w:t>
      </w:r>
      <w:r w:rsidRPr="00C17194">
        <w:rPr>
          <w:rFonts w:eastAsia="宋体"/>
        </w:rPr>
        <w:t xml:space="preserve"> </w:t>
      </w:r>
      <w:r>
        <w:rPr>
          <w:rFonts w:eastAsia="宋体"/>
        </w:rPr>
        <w:t>the</w:t>
      </w:r>
      <w:r w:rsidRPr="00C17194">
        <w:rPr>
          <w:rFonts w:eastAsia="宋体"/>
        </w:rPr>
        <w:t xml:space="preserve"> </w:t>
      </w:r>
      <w:r w:rsidRPr="00DB4EB4">
        <w:rPr>
          <w:rFonts w:eastAsia="宋体"/>
        </w:rPr>
        <w:t>classification</w:t>
      </w:r>
      <w:r w:rsidRPr="00C17194">
        <w:rPr>
          <w:rFonts w:eastAsia="宋体"/>
        </w:rPr>
        <w:t xml:space="preserve"> task, and results will be automatically exported and saved in the folder. </w:t>
      </w:r>
      <w:r w:rsidRPr="00E93A0E">
        <w:rPr>
          <w:rFonts w:eastAsia="宋体"/>
        </w:rPr>
        <w:t>In addition, we have added molecular formula calculation step in the software, which can automatically perform molecular formula calculation.</w:t>
      </w:r>
    </w:p>
    <w:p w14:paraId="2D7372F0" w14:textId="4006767A" w:rsidR="00B10A26" w:rsidRDefault="00B10A26" w:rsidP="00B10A26">
      <w:pPr>
        <w:pStyle w:val="a3"/>
        <w:numPr>
          <w:ilvl w:val="0"/>
          <w:numId w:val="1"/>
        </w:numPr>
        <w:ind w:left="0" w:firstLineChars="0" w:firstLine="0"/>
        <w:rPr>
          <w:rFonts w:eastAsia="宋体" w:cs="Times New Roman"/>
        </w:rPr>
      </w:pPr>
      <w:r w:rsidRPr="006432B4">
        <w:rPr>
          <w:rFonts w:eastAsia="宋体" w:cs="Times New Roman"/>
        </w:rPr>
        <w:t>Double</w:t>
      </w:r>
      <w:r>
        <w:rPr>
          <w:rFonts w:eastAsia="宋体" w:cs="Times New Roman"/>
        </w:rPr>
        <w:t>-</w:t>
      </w:r>
      <w:r w:rsidRPr="006432B4">
        <w:rPr>
          <w:rFonts w:eastAsia="宋体" w:cs="Times New Roman"/>
        </w:rPr>
        <w:t>click the AIHazardsFinder.exe to open the software.</w:t>
      </w:r>
    </w:p>
    <w:p w14:paraId="52FBF884" w14:textId="128B8175" w:rsidR="00B10A26" w:rsidRDefault="00B10A26" w:rsidP="00B10A26">
      <w:pPr>
        <w:pStyle w:val="a3"/>
        <w:ind w:firstLineChars="0" w:firstLine="0"/>
        <w:jc w:val="center"/>
        <w:rPr>
          <w:rFonts w:eastAsia="宋体" w:cs="Times New Roman" w:hint="eastAsia"/>
        </w:rPr>
      </w:pPr>
      <w:r w:rsidRPr="00951EF1">
        <w:rPr>
          <w:noProof/>
        </w:rPr>
        <w:drawing>
          <wp:inline distT="0" distB="0" distL="0" distR="0" wp14:anchorId="0CF213E3" wp14:editId="3BD8A8E3">
            <wp:extent cx="5274310" cy="2980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334F" w14:textId="01D3ED5A" w:rsidR="00B10A26" w:rsidRPr="00B10A26" w:rsidRDefault="00B10A26" w:rsidP="00B10A26">
      <w:pPr>
        <w:pStyle w:val="a3"/>
        <w:numPr>
          <w:ilvl w:val="0"/>
          <w:numId w:val="1"/>
        </w:numPr>
        <w:ind w:left="0" w:firstLineChars="0" w:firstLine="0"/>
        <w:rPr>
          <w:rFonts w:eastAsia="宋体" w:cs="Times New Roman"/>
        </w:rPr>
      </w:pPr>
      <w:r w:rsidRPr="006432B4">
        <w:rPr>
          <w:rFonts w:eastAsia="宋体" w:cs="Times New Roman"/>
        </w:rPr>
        <w:t xml:space="preserve">File loading. </w:t>
      </w:r>
      <w:r>
        <w:rPr>
          <w:rFonts w:eastAsia="宋体" w:cs="Times New Roman"/>
        </w:rPr>
        <w:t>We s</w:t>
      </w:r>
      <w:r w:rsidRPr="006432B4">
        <w:rPr>
          <w:rFonts w:eastAsia="宋体" w:cs="Times New Roman"/>
        </w:rPr>
        <w:t xml:space="preserve">elect a file </w:t>
      </w:r>
      <w:r w:rsidRPr="002077F3">
        <w:rPr>
          <w:rFonts w:eastAsia="宋体" w:cs="Times New Roman"/>
        </w:rPr>
        <w:t>through</w:t>
      </w:r>
      <w:r>
        <w:rPr>
          <w:rFonts w:eastAsia="宋体" w:cs="Times New Roman"/>
        </w:rPr>
        <w:t xml:space="preserve"> </w:t>
      </w:r>
      <w:r w:rsidRPr="006432B4">
        <w:rPr>
          <w:rFonts w:eastAsia="宋体" w:cs="Times New Roman"/>
        </w:rPr>
        <w:t xml:space="preserve">pull-down menu of the </w:t>
      </w:r>
      <w:r>
        <w:rPr>
          <w:rFonts w:eastAsia="宋体" w:cs="Times New Roman"/>
        </w:rPr>
        <w:t>“</w:t>
      </w:r>
      <w:r w:rsidRPr="006432B4">
        <w:rPr>
          <w:rFonts w:eastAsia="宋体" w:cs="Times New Roman"/>
        </w:rPr>
        <w:t>File</w:t>
      </w:r>
      <w:r>
        <w:rPr>
          <w:rFonts w:eastAsia="宋体" w:cs="Times New Roman"/>
        </w:rPr>
        <w:t>”</w:t>
      </w:r>
      <w:r w:rsidRPr="006432B4">
        <w:rPr>
          <w:rFonts w:eastAsia="宋体" w:cs="Times New Roman"/>
        </w:rPr>
        <w:t xml:space="preserve"> button </w:t>
      </w:r>
      <w:r w:rsidRPr="002077F3">
        <w:rPr>
          <w:rFonts w:eastAsia="宋体" w:cs="Times New Roman"/>
        </w:rPr>
        <w:t>in</w:t>
      </w:r>
      <w:r w:rsidRPr="006432B4">
        <w:rPr>
          <w:rFonts w:eastAsia="宋体" w:cs="Times New Roman"/>
        </w:rPr>
        <w:t xml:space="preserve"> the menu bar, including mass spectrometry </w:t>
      </w:r>
      <w:r w:rsidRPr="00186EFF">
        <w:rPr>
          <w:rFonts w:eastAsia="宋体" w:cs="Times New Roman"/>
        </w:rPr>
        <w:t>file</w:t>
      </w:r>
      <w:r w:rsidRPr="006432B4">
        <w:rPr>
          <w:rFonts w:eastAsia="宋体" w:cs="Times New Roman"/>
        </w:rPr>
        <w:t xml:space="preserve"> in </w:t>
      </w:r>
      <w:proofErr w:type="spellStart"/>
      <w:r w:rsidRPr="006432B4">
        <w:rPr>
          <w:rFonts w:eastAsia="宋体" w:cs="Times New Roman"/>
        </w:rPr>
        <w:t>mzXML</w:t>
      </w:r>
      <w:proofErr w:type="spellEnd"/>
      <w:r w:rsidRPr="006432B4">
        <w:rPr>
          <w:rFonts w:eastAsia="宋体" w:cs="Times New Roman"/>
        </w:rPr>
        <w:t xml:space="preserve"> or MGF format, and peak table file in excel format (Note: </w:t>
      </w:r>
      <w:r w:rsidRPr="00E93A0E">
        <w:rPr>
          <w:rFonts w:eastAsia="宋体" w:cs="Times New Roman"/>
        </w:rPr>
        <w:t>mass spectrometry file</w:t>
      </w:r>
      <w:r>
        <w:rPr>
          <w:rFonts w:eastAsia="宋体" w:cs="Times New Roman"/>
        </w:rPr>
        <w:t xml:space="preserve"> </w:t>
      </w:r>
      <w:r w:rsidRPr="00E93A0E">
        <w:rPr>
          <w:rFonts w:eastAsia="宋体" w:cs="Times New Roman"/>
        </w:rPr>
        <w:t xml:space="preserve">in </w:t>
      </w:r>
      <w:proofErr w:type="spellStart"/>
      <w:r w:rsidRPr="00E93A0E">
        <w:rPr>
          <w:rFonts w:eastAsia="宋体" w:cs="Times New Roman"/>
        </w:rPr>
        <w:t>mzXML</w:t>
      </w:r>
      <w:proofErr w:type="spellEnd"/>
      <w:r w:rsidRPr="00E93A0E">
        <w:rPr>
          <w:rFonts w:eastAsia="宋体" w:cs="Times New Roman"/>
        </w:rPr>
        <w:t xml:space="preserve"> or </w:t>
      </w:r>
      <w:proofErr w:type="spellStart"/>
      <w:r w:rsidRPr="00E93A0E">
        <w:rPr>
          <w:rFonts w:eastAsia="宋体" w:cs="Times New Roman"/>
        </w:rPr>
        <w:t>mgf</w:t>
      </w:r>
      <w:proofErr w:type="spellEnd"/>
      <w:r w:rsidRPr="00E93A0E">
        <w:rPr>
          <w:rFonts w:eastAsia="宋体" w:cs="Times New Roman"/>
        </w:rPr>
        <w:t xml:space="preserve"> format </w:t>
      </w:r>
      <w:bookmarkStart w:id="0" w:name="_Hlk119261073"/>
      <w:r w:rsidRPr="00E93A0E">
        <w:rPr>
          <w:rFonts w:eastAsia="宋体" w:cs="Times New Roman"/>
        </w:rPr>
        <w:t>file</w:t>
      </w:r>
      <w:bookmarkEnd w:id="0"/>
      <w:r>
        <w:rPr>
          <w:rFonts w:eastAsia="宋体" w:cs="Times New Roman"/>
        </w:rPr>
        <w:t>s</w:t>
      </w:r>
      <w:r w:rsidRPr="006432B4">
        <w:rPr>
          <w:rFonts w:eastAsia="宋体" w:cs="Times New Roman"/>
        </w:rPr>
        <w:t xml:space="preserve">, </w:t>
      </w:r>
      <w:r>
        <w:rPr>
          <w:rFonts w:eastAsia="宋体" w:cs="Times New Roman"/>
        </w:rPr>
        <w:t>p</w:t>
      </w:r>
      <w:r w:rsidRPr="00E93A0E">
        <w:rPr>
          <w:rFonts w:eastAsia="宋体" w:cs="Times New Roman"/>
        </w:rPr>
        <w:t>eak table file</w:t>
      </w:r>
      <w:r>
        <w:rPr>
          <w:rFonts w:eastAsia="宋体" w:cs="Times New Roman"/>
        </w:rPr>
        <w:t>s</w:t>
      </w:r>
      <w:r w:rsidRPr="00E93A0E">
        <w:rPr>
          <w:rFonts w:eastAsia="宋体" w:cs="Times New Roman"/>
        </w:rPr>
        <w:t xml:space="preserve"> do not have to be provided</w:t>
      </w:r>
      <w:r w:rsidRPr="006432B4">
        <w:rPr>
          <w:rFonts w:eastAsia="宋体"/>
        </w:rPr>
        <w:t>).</w:t>
      </w:r>
    </w:p>
    <w:p w14:paraId="3A4543DA" w14:textId="019E49D2" w:rsidR="00B10A26" w:rsidRPr="006432B4" w:rsidRDefault="00B10A26" w:rsidP="00B10A26">
      <w:pPr>
        <w:pStyle w:val="a3"/>
        <w:ind w:firstLineChars="0" w:firstLine="0"/>
        <w:rPr>
          <w:rFonts w:eastAsia="宋体" w:cs="Times New Roman" w:hint="eastAsia"/>
        </w:rPr>
      </w:pPr>
      <w:r w:rsidRPr="004030E7">
        <w:rPr>
          <w:rFonts w:cs="Times New Roman"/>
          <w:noProof/>
        </w:rPr>
        <w:drawing>
          <wp:inline distT="0" distB="0" distL="0" distR="0" wp14:anchorId="5F5C977D" wp14:editId="7E2C715F">
            <wp:extent cx="1661437" cy="17562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5198" cy="176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Times New Roman" w:hint="eastAsia"/>
        </w:rPr>
        <w:t xml:space="preserve"> </w:t>
      </w:r>
      <w:r>
        <w:rPr>
          <w:rFonts w:eastAsia="宋体" w:cs="Times New Roman"/>
        </w:rPr>
        <w:t xml:space="preserve">     </w:t>
      </w:r>
      <w:r w:rsidRPr="004030E7">
        <w:rPr>
          <w:rFonts w:cs="Times New Roman"/>
          <w:noProof/>
        </w:rPr>
        <w:drawing>
          <wp:inline distT="0" distB="0" distL="0" distR="0" wp14:anchorId="723903F1" wp14:editId="10592D0A">
            <wp:extent cx="3066201" cy="1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20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3A89" w14:textId="3082BB42" w:rsidR="00B10A26" w:rsidRPr="00B10A26" w:rsidRDefault="00B10A26" w:rsidP="00B10A26">
      <w:pPr>
        <w:pStyle w:val="a3"/>
        <w:numPr>
          <w:ilvl w:val="0"/>
          <w:numId w:val="1"/>
        </w:numPr>
        <w:ind w:left="0" w:firstLineChars="0" w:firstLine="0"/>
        <w:rPr>
          <w:rFonts w:eastAsia="宋体" w:cs="Times New Roman"/>
        </w:rPr>
      </w:pPr>
      <w:r w:rsidRPr="006432B4">
        <w:rPr>
          <w:rFonts w:eastAsia="宋体"/>
        </w:rPr>
        <w:lastRenderedPageBreak/>
        <w:t xml:space="preserve">Click the "AI Classification" button, and the software starts to classify unknown </w:t>
      </w:r>
      <w:r w:rsidRPr="006432B4">
        <w:rPr>
          <w:rFonts w:cs="Times New Roman"/>
          <w:szCs w:val="21"/>
        </w:rPr>
        <w:t>MS</w:t>
      </w:r>
      <w:r>
        <w:rPr>
          <w:rFonts w:cs="Times New Roman"/>
          <w:szCs w:val="21"/>
        </w:rPr>
        <w:t>/MS</w:t>
      </w:r>
      <w:r w:rsidRPr="006432B4">
        <w:rPr>
          <w:rFonts w:cs="Times New Roman"/>
          <w:szCs w:val="21"/>
        </w:rPr>
        <w:t xml:space="preserve"> spectra</w:t>
      </w:r>
      <w:r w:rsidRPr="006432B4">
        <w:rPr>
          <w:rFonts w:eastAsia="宋体"/>
        </w:rPr>
        <w:t xml:space="preserve">. When progress bar reaches 100%, </w:t>
      </w:r>
      <w:r>
        <w:rPr>
          <w:rFonts w:eastAsia="宋体"/>
        </w:rPr>
        <w:t>the</w:t>
      </w:r>
      <w:r w:rsidRPr="00DB4EB4">
        <w:rPr>
          <w:rFonts w:eastAsia="宋体"/>
        </w:rPr>
        <w:t xml:space="preserve"> </w:t>
      </w:r>
      <w:r w:rsidRPr="006432B4">
        <w:rPr>
          <w:rFonts w:eastAsia="宋体"/>
        </w:rPr>
        <w:t>classification</w:t>
      </w:r>
      <w:r w:rsidRPr="00DB4EB4">
        <w:rPr>
          <w:rFonts w:eastAsia="宋体"/>
        </w:rPr>
        <w:t xml:space="preserve"> </w:t>
      </w:r>
      <w:r w:rsidRPr="00C17194">
        <w:rPr>
          <w:rFonts w:eastAsia="宋体"/>
        </w:rPr>
        <w:t>task</w:t>
      </w:r>
      <w:r w:rsidRPr="006432B4">
        <w:rPr>
          <w:rFonts w:eastAsia="宋体"/>
        </w:rPr>
        <w:t xml:space="preserve"> </w:t>
      </w:r>
      <w:r>
        <w:rPr>
          <w:rFonts w:eastAsia="宋体"/>
        </w:rPr>
        <w:t xml:space="preserve">is </w:t>
      </w:r>
      <w:r w:rsidRPr="006432B4">
        <w:rPr>
          <w:rFonts w:eastAsia="宋体"/>
        </w:rPr>
        <w:t>completed, and classification result</w:t>
      </w:r>
      <w:r>
        <w:rPr>
          <w:rFonts w:eastAsia="宋体"/>
        </w:rPr>
        <w:t>s are</w:t>
      </w:r>
      <w:r w:rsidRPr="006432B4">
        <w:rPr>
          <w:rFonts w:eastAsia="宋体"/>
        </w:rPr>
        <w:t xml:space="preserve"> exported to the default</w:t>
      </w:r>
      <w:r>
        <w:rPr>
          <w:rFonts w:eastAsia="宋体"/>
        </w:rPr>
        <w:t xml:space="preserve"> </w:t>
      </w:r>
      <w:r w:rsidRPr="00C17194">
        <w:rPr>
          <w:rFonts w:eastAsia="宋体"/>
        </w:rPr>
        <w:t>folder</w:t>
      </w:r>
      <w:r w:rsidRPr="006432B4">
        <w:rPr>
          <w:rFonts w:eastAsia="宋体"/>
        </w:rPr>
        <w:t>.</w:t>
      </w:r>
    </w:p>
    <w:p w14:paraId="22568EC6" w14:textId="0BD00604" w:rsidR="00B10A26" w:rsidRDefault="00B10A26" w:rsidP="00B10A26">
      <w:pPr>
        <w:pStyle w:val="a3"/>
        <w:ind w:firstLineChars="0" w:firstLine="0"/>
        <w:rPr>
          <w:rFonts w:eastAsia="宋体" w:cs="Times New Roman"/>
        </w:rPr>
      </w:pPr>
      <w:r w:rsidRPr="00BF63DF">
        <w:rPr>
          <w:rFonts w:cs="Times New Roman"/>
          <w:noProof/>
        </w:rPr>
        <w:drawing>
          <wp:inline distT="0" distB="0" distL="0" distR="0" wp14:anchorId="36135E82" wp14:editId="1D6EF77A">
            <wp:extent cx="5274310" cy="2808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9095" w14:textId="66F8CCF7" w:rsidR="00B10A26" w:rsidRDefault="00B10A26" w:rsidP="00B10A26">
      <w:pPr>
        <w:pStyle w:val="a3"/>
        <w:ind w:firstLineChars="0" w:firstLine="0"/>
        <w:rPr>
          <w:rFonts w:eastAsia="宋体" w:cs="Times New Roman"/>
        </w:rPr>
      </w:pPr>
      <w:r w:rsidRPr="00CD052A">
        <w:rPr>
          <w:rFonts w:cs="Times New Roman"/>
          <w:noProof/>
        </w:rPr>
        <w:drawing>
          <wp:inline distT="0" distB="0" distL="0" distR="0" wp14:anchorId="1FE15225" wp14:editId="595EADF4">
            <wp:extent cx="5274310" cy="2973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1D62" w14:textId="681E874E" w:rsidR="00B10A26" w:rsidRPr="006432B4" w:rsidRDefault="00B10A26" w:rsidP="00B10A26">
      <w:pPr>
        <w:pStyle w:val="a3"/>
        <w:ind w:firstLineChars="0" w:firstLine="0"/>
        <w:rPr>
          <w:rFonts w:eastAsia="宋体" w:cs="Times New Roman" w:hint="eastAsia"/>
        </w:rPr>
      </w:pPr>
      <w:r w:rsidRPr="00CD052A">
        <w:rPr>
          <w:rFonts w:cs="Times New Roman"/>
          <w:noProof/>
        </w:rPr>
        <w:drawing>
          <wp:inline distT="0" distB="0" distL="0" distR="0" wp14:anchorId="1834023F" wp14:editId="1E46EC60">
            <wp:extent cx="2324670" cy="15822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421" r="43449" b="32555"/>
                    <a:stretch/>
                  </pic:blipFill>
                  <pic:spPr bwMode="auto">
                    <a:xfrm>
                      <a:off x="0" y="0"/>
                      <a:ext cx="2335171" cy="1589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052A">
        <w:rPr>
          <w:noProof/>
        </w:rPr>
        <w:t xml:space="preserve"> </w:t>
      </w:r>
      <w:r>
        <w:rPr>
          <w:noProof/>
        </w:rPr>
        <w:t xml:space="preserve">  </w:t>
      </w:r>
      <w:r>
        <w:rPr>
          <w:rFonts w:cs="Times New Roman"/>
        </w:rPr>
        <w:t xml:space="preserve"> </w:t>
      </w:r>
      <w:r w:rsidRPr="00CD052A">
        <w:rPr>
          <w:rFonts w:cs="Times New Roman"/>
          <w:noProof/>
        </w:rPr>
        <w:drawing>
          <wp:inline distT="0" distB="0" distL="0" distR="0" wp14:anchorId="76399DA4" wp14:editId="1B618269">
            <wp:extent cx="2574188" cy="1574389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662" cy="158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75A1" w14:textId="297E3960" w:rsidR="00B10A26" w:rsidRPr="00B10A26" w:rsidRDefault="00B10A26" w:rsidP="00B10A26">
      <w:pPr>
        <w:pStyle w:val="a3"/>
        <w:numPr>
          <w:ilvl w:val="0"/>
          <w:numId w:val="1"/>
        </w:numPr>
        <w:ind w:left="0" w:firstLineChars="0" w:firstLine="0"/>
        <w:rPr>
          <w:rFonts w:eastAsia="宋体" w:cs="Times New Roman"/>
        </w:rPr>
      </w:pPr>
      <w:r w:rsidRPr="006432B4">
        <w:rPr>
          <w:rFonts w:eastAsia="宋体"/>
        </w:rPr>
        <w:t xml:space="preserve">Molecular formula calculation and filtration. Click the "Formula Filtration" button, </w:t>
      </w:r>
      <w:r w:rsidRPr="006432B4">
        <w:rPr>
          <w:rFonts w:eastAsia="宋体"/>
        </w:rPr>
        <w:lastRenderedPageBreak/>
        <w:t>the software starts to perform molecular formula calculation and filtration. The software starts to calculate formula</w:t>
      </w:r>
      <w:r>
        <w:rPr>
          <w:rFonts w:eastAsia="宋体"/>
        </w:rPr>
        <w:t>s</w:t>
      </w:r>
      <w:r w:rsidRPr="006432B4">
        <w:rPr>
          <w:rFonts w:eastAsia="宋体"/>
        </w:rPr>
        <w:t xml:space="preserve"> of suspect compound</w:t>
      </w:r>
      <w:r>
        <w:rPr>
          <w:rFonts w:eastAsia="宋体"/>
        </w:rPr>
        <w:t>s</w:t>
      </w:r>
      <w:r w:rsidRPr="006432B4">
        <w:rPr>
          <w:rFonts w:eastAsia="宋体"/>
        </w:rPr>
        <w:t xml:space="preserve">, which were screened out </w:t>
      </w:r>
      <w:r>
        <w:rPr>
          <w:rFonts w:eastAsia="宋体"/>
        </w:rPr>
        <w:t>in</w:t>
      </w:r>
      <w:r w:rsidRPr="006432B4">
        <w:rPr>
          <w:rFonts w:eastAsia="宋体"/>
        </w:rPr>
        <w:t xml:space="preserve"> step 3. If formula cannot be calculated, the compound is not retained.</w:t>
      </w:r>
    </w:p>
    <w:p w14:paraId="6A6BE174" w14:textId="47B50737" w:rsidR="00B10A26" w:rsidRPr="00E93A0E" w:rsidRDefault="00B10A26" w:rsidP="00B10A26">
      <w:pPr>
        <w:pStyle w:val="a3"/>
        <w:ind w:firstLineChars="0" w:firstLine="0"/>
        <w:rPr>
          <w:rFonts w:eastAsia="宋体" w:cs="Times New Roman"/>
        </w:rPr>
      </w:pPr>
      <w:r w:rsidRPr="00CF769E">
        <w:rPr>
          <w:rFonts w:cs="Times New Roman"/>
          <w:noProof/>
        </w:rPr>
        <w:drawing>
          <wp:inline distT="0" distB="0" distL="0" distR="0" wp14:anchorId="06E2AE4A" wp14:editId="4144F02D">
            <wp:extent cx="5222048" cy="1864728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710"/>
                    <a:stretch/>
                  </pic:blipFill>
                  <pic:spPr bwMode="auto">
                    <a:xfrm>
                      <a:off x="0" y="0"/>
                      <a:ext cx="5384446" cy="192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1F9C9" w14:textId="5C9C09D0" w:rsidR="00EA0338" w:rsidRPr="00B10A26" w:rsidRDefault="00B10A26" w:rsidP="00B10A26">
      <w:pPr>
        <w:ind w:firstLine="420"/>
        <w:rPr>
          <w:rFonts w:eastAsia="宋体" w:hint="eastAsia"/>
        </w:rPr>
      </w:pPr>
      <w:r w:rsidRPr="00E93A0E">
        <w:rPr>
          <w:rFonts w:eastAsia="宋体"/>
        </w:rPr>
        <w:t>In addition,</w:t>
      </w:r>
      <w:r w:rsidRPr="00F42F89">
        <w:rPr>
          <w:rFonts w:eastAsia="宋体"/>
        </w:rPr>
        <w:t xml:space="preserve"> </w:t>
      </w:r>
      <w:r>
        <w:rPr>
          <w:rFonts w:eastAsia="宋体"/>
        </w:rPr>
        <w:t>we</w:t>
      </w:r>
      <w:r w:rsidRPr="00F42F89">
        <w:rPr>
          <w:rFonts w:eastAsia="宋体"/>
        </w:rPr>
        <w:t xml:space="preserve"> can</w:t>
      </w:r>
      <w:r>
        <w:rPr>
          <w:rFonts w:eastAsia="宋体"/>
        </w:rPr>
        <w:t xml:space="preserve"> also</w:t>
      </w:r>
      <w:r w:rsidRPr="00F42F89">
        <w:rPr>
          <w:rFonts w:eastAsia="宋体"/>
        </w:rPr>
        <w:t xml:space="preserve"> switch the </w:t>
      </w:r>
      <w:r>
        <w:rPr>
          <w:rFonts w:eastAsia="宋体"/>
        </w:rPr>
        <w:t>e</w:t>
      </w:r>
      <w:r w:rsidRPr="00AC1323">
        <w:rPr>
          <w:rFonts w:eastAsia="宋体"/>
        </w:rPr>
        <w:t>xtracted ion chromatograms, MS</w:t>
      </w:r>
      <w:r>
        <w:rPr>
          <w:rFonts w:eastAsia="宋体"/>
        </w:rPr>
        <w:t>/MS</w:t>
      </w:r>
      <w:r w:rsidRPr="00AC1323">
        <w:rPr>
          <w:rFonts w:eastAsia="宋体"/>
        </w:rPr>
        <w:t xml:space="preserve"> spectra</w:t>
      </w:r>
      <w:r w:rsidRPr="00F42F89">
        <w:rPr>
          <w:rFonts w:eastAsia="宋体"/>
        </w:rPr>
        <w:t xml:space="preserve"> displayed in the visualization window on the right by clicking </w:t>
      </w:r>
      <w:r>
        <w:rPr>
          <w:rFonts w:eastAsia="宋体"/>
        </w:rPr>
        <w:t>“</w:t>
      </w:r>
      <w:r w:rsidRPr="00F42F89">
        <w:rPr>
          <w:rFonts w:eastAsia="宋体"/>
        </w:rPr>
        <w:t>Last</w:t>
      </w:r>
      <w:r>
        <w:rPr>
          <w:rFonts w:eastAsia="宋体"/>
        </w:rPr>
        <w:t>”,</w:t>
      </w:r>
      <w:r w:rsidRPr="00F42F89">
        <w:rPr>
          <w:rFonts w:eastAsia="宋体"/>
        </w:rPr>
        <w:t xml:space="preserve"> </w:t>
      </w:r>
      <w:r>
        <w:rPr>
          <w:rFonts w:eastAsia="宋体"/>
        </w:rPr>
        <w:t>“</w:t>
      </w:r>
      <w:r w:rsidRPr="00F42F89">
        <w:rPr>
          <w:rFonts w:eastAsia="宋体"/>
        </w:rPr>
        <w:t>Next</w:t>
      </w:r>
      <w:r>
        <w:rPr>
          <w:rFonts w:eastAsia="宋体"/>
        </w:rPr>
        <w:t>”</w:t>
      </w:r>
      <w:r w:rsidRPr="00F42F89">
        <w:rPr>
          <w:rFonts w:eastAsia="宋体"/>
        </w:rPr>
        <w:t>, or right</w:t>
      </w:r>
      <w:r>
        <w:rPr>
          <w:rFonts w:eastAsia="宋体"/>
        </w:rPr>
        <w:t>-</w:t>
      </w:r>
      <w:r w:rsidRPr="00F42F89">
        <w:rPr>
          <w:rFonts w:eastAsia="宋体"/>
        </w:rPr>
        <w:t xml:space="preserve">clicking the left table and </w:t>
      </w:r>
      <w:r w:rsidRPr="00B85F18">
        <w:rPr>
          <w:rFonts w:eastAsia="宋体"/>
        </w:rPr>
        <w:t>selecting</w:t>
      </w:r>
      <w:r w:rsidRPr="00F42F89">
        <w:rPr>
          <w:rFonts w:eastAsia="宋体"/>
        </w:rPr>
        <w:t xml:space="preserve"> the </w:t>
      </w:r>
      <w:r>
        <w:rPr>
          <w:rFonts w:eastAsia="宋体"/>
        </w:rPr>
        <w:t>“</w:t>
      </w:r>
      <w:r w:rsidRPr="00F42F89">
        <w:rPr>
          <w:rFonts w:eastAsia="宋体"/>
        </w:rPr>
        <w:t>Detailed information</w:t>
      </w:r>
      <w:r>
        <w:rPr>
          <w:rFonts w:eastAsia="宋体"/>
        </w:rPr>
        <w:t>”</w:t>
      </w:r>
      <w:r w:rsidRPr="004E795A">
        <w:rPr>
          <w:rFonts w:eastAsia="宋体"/>
        </w:rPr>
        <w:t xml:space="preserve"> </w:t>
      </w:r>
      <w:r w:rsidRPr="00F42F89">
        <w:rPr>
          <w:rFonts w:eastAsia="宋体"/>
        </w:rPr>
        <w:t>prompt box.</w:t>
      </w:r>
    </w:p>
    <w:sectPr w:rsidR="00EA0338" w:rsidRPr="00B1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21E32"/>
    <w:multiLevelType w:val="hybridMultilevel"/>
    <w:tmpl w:val="238E45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803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E0"/>
    <w:rsid w:val="00874FE0"/>
    <w:rsid w:val="00B10A26"/>
    <w:rsid w:val="00EA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FBBB"/>
  <w15:chartTrackingRefBased/>
  <w15:docId w15:val="{A89A5D28-6594-462E-9939-C900F4CF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A26"/>
    <w:pPr>
      <w:widowControl w:val="0"/>
      <w:spacing w:line="360" w:lineRule="auto"/>
      <w:jc w:val="both"/>
    </w:pPr>
    <w:rPr>
      <w:rFonts w:ascii="Times New Roman" w:eastAsia="Times New Roman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10A26"/>
    <w:pPr>
      <w:keepNext/>
      <w:keepLines/>
      <w:spacing w:beforeLines="50" w:before="5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10A26"/>
    <w:rPr>
      <w:rFonts w:ascii="Times New Roman" w:eastAsia="Times New Roman" w:hAnsi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B10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ctt2022</dc:creator>
  <cp:keywords/>
  <dc:description/>
  <cp:lastModifiedBy>ctt2022</cp:lastModifiedBy>
  <cp:revision>2</cp:revision>
  <dcterms:created xsi:type="dcterms:W3CDTF">2022-12-01T13:36:00Z</dcterms:created>
  <dcterms:modified xsi:type="dcterms:W3CDTF">2022-12-01T13:40:00Z</dcterms:modified>
</cp:coreProperties>
</file>