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eastAsia="微软雅黑" w:cs="Times New Roman"/>
          <w:b/>
          <w:bCs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b/>
          <w:bCs/>
          <w:kern w:val="2"/>
          <w:sz w:val="21"/>
          <w:szCs w:val="21"/>
          <w:lang w:val="en-US" w:eastAsia="zh-CN" w:bidi="ar"/>
        </w:rPr>
        <w:t>MySQL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"/>
        </w:rPr>
        <w:t>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"/>
        </w:rPr>
        <w:t>根据加锁范围：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全局锁、表级锁、行锁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"/>
        </w:rPr>
        <w:t>全局锁：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整个数据库实例；只读，修改的阻塞；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用于：全库备份；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命令：Flush tables with read lock(FTWRL)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注：MyISAMY引擎不支持事务，因此得不到一致性试图，只能用全局锁。否则可以在全库备份前开一个可重复读隔离级别的事务。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"/>
        </w:rPr>
        <w:t>表级锁：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表锁 lock tables ... read/write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元数据锁（MDL）：保证读写的正确性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MySQL5.5 对一个表做增删改查时，加MDL读锁；对一个表做结构变更时，加MDL写锁；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"/>
        </w:rPr>
        <w:t>行锁：InnoDB支持行锁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两端锁协议：行锁在需要时才加上，但不是不需要就立马释放，而是等到事务结束后才释放。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启示：如果一个事务中要锁多行，将最可能造成锁冲突、最可能影响并发度的锁尽量往后放。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死锁和死锁检测：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出现死锁后：1）设置超时； 2）回滚其中一个事务...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>减少死锁的主要方向就是控制访问相同资源的并发事务量。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06688"/>
    <w:multiLevelType w:val="singleLevel"/>
    <w:tmpl w:val="A5E0668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AC6D4D4"/>
    <w:multiLevelType w:val="singleLevel"/>
    <w:tmpl w:val="BAC6D4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83525"/>
    <w:rsid w:val="16383525"/>
    <w:rsid w:val="5382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15"/>
    <w:basedOn w:val="4"/>
    <w:uiPriority w:val="0"/>
    <w:rPr>
      <w:rFonts w:hint="default" w:ascii="Calibri" w:hAnsi="Calibri" w:eastAsia="微软雅黑" w:cs="Calibri"/>
      <w:b/>
      <w:bCs/>
    </w:rPr>
  </w:style>
  <w:style w:type="character" w:customStyle="1" w:styleId="6">
    <w:name w:val="10"/>
    <w:basedOn w:val="4"/>
    <w:uiPriority w:val="0"/>
    <w:rPr>
      <w:rFonts w:hint="default" w:ascii="Calibri" w:hAnsi="Calibri" w:eastAsia="微软雅黑" w:cs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2022-03-05T11:42:00Z</dcterms:created>
  <dc:creator>陈恕</dc:creator>
  <cp:lastModifiedBy>陈恕</cp:lastModifiedBy>
  <dcterms:modified xsi:type="dcterms:W3CDTF">2022-03-07T14:27:33Z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3F35AEF0109A4DAC91E03CD110CE14AC</vt:lpwstr>
  </property>
</Properties>
</file>