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p14">
  <w:body>
    <w:p>
      <w:pPr>
        <w:spacing w:before="1000" w:after="360"/>
        <w:jc w:val="center"/>
      </w:pPr>
      <w:r>
        <w:rPr>
          <w:rFonts w:ascii="Microsoft YaHei" w:hAnsi="Microsoft YaHei" w:eastAsia="Microsoft YaHei"/>
          <w:b/>
          <w:color w:val="192337"/>
          <w:sz w:val="60"/>
        </w:rPr>
        <w:t>创意型大学生生活记账本课程设计书</w:t>
      </w:r>
    </w:p>
    <w:p>
      <w:pPr>
        <w:spacing w:after="640"/>
        <w:jc w:val="center"/>
      </w:pPr>
      <w:r>
        <w:rPr>
          <w:rFonts w:ascii="Microsoft YaHei" w:hAnsi="Microsoft YaHei" w:eastAsia="Microsoft YaHei"/>
          <w:color w:val="5C6C84"/>
          <w:sz w:val="30"/>
        </w:rPr>
        <w:t>Web 程序设计课程设计 · Flask + SQLite + 原生前端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E0EE"/>
          <w:left w:val="single" w:sz="8" w:space="0" w:color="D6E0EE"/>
          <w:bottom w:val="single" w:sz="8" w:space="0" w:color="D6E0EE"/>
          <w:right w:val="single" w:sz="8" w:space="0" w:color="D6E0EE"/>
          <w:insideH w:val="single" w:sz="8" w:space="0" w:color="D6E0EE"/>
          <w:insideV w:val="single" w:sz="8" w:space="0" w:color="D6E0EE"/>
        </w:tblBorders>
      </w:tblPr>
      <w:tblGrid>
        <w:gridCol w:w="5083"/>
        <w:gridCol w:w="5083"/>
      </w:tblGrid>
      <w:tr>
        <w:trPr>
          <w:tblHeader/>
          <w:cantSplit/>
        </w:trPr>
        <w:tc>
          <w:tcPr>
            <w:tcW w:type="dxa" w:w="4032"/>
            <w:shd w:fill="EAF1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54DC"/>
                <w:sz w:val="21"/>
              </w:rPr>
              <w:t>项目项</w:t>
            </w:r>
          </w:p>
        </w:tc>
        <w:tc>
          <w:tcPr>
            <w:tcW w:type="dxa" w:w="5616"/>
            <w:shd w:fill="EAF1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54DC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40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项目名称</w:t>
            </w:r>
          </w:p>
        </w:tc>
        <w:tc>
          <w:tcPr>
            <w:tcW w:type="dxa" w:w="56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星芒账本</w:t>
            </w:r>
          </w:p>
        </w:tc>
      </w:tr>
      <w:tr>
        <w:trPr>
          <w:cantSplit/>
        </w:trPr>
        <w:tc>
          <w:tcPr>
            <w:tcW w:type="dxa" w:w="40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选题方向</w:t>
            </w:r>
          </w:p>
        </w:tc>
        <w:tc>
          <w:tcPr>
            <w:tcW w:type="dxa" w:w="56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创意型大学生生活记账本</w:t>
            </w:r>
          </w:p>
        </w:tc>
      </w:tr>
      <w:tr>
        <w:trPr>
          <w:cantSplit/>
        </w:trPr>
        <w:tc>
          <w:tcPr>
            <w:tcW w:type="dxa" w:w="40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技术栈</w:t>
            </w:r>
          </w:p>
        </w:tc>
        <w:tc>
          <w:tcPr>
            <w:tcW w:type="dxa" w:w="56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HTML5、CSS3、原生 JavaScript、Fetch、Flask、Flask-CORS、Flask-SQLAlchemy、SQLite、JWT</w:t>
            </w:r>
          </w:p>
        </w:tc>
      </w:tr>
      <w:tr>
        <w:trPr>
          <w:cantSplit/>
        </w:trPr>
        <w:tc>
          <w:tcPr>
            <w:tcW w:type="dxa" w:w="40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交付内容</w:t>
            </w:r>
          </w:p>
        </w:tc>
        <w:tc>
          <w:tcPr>
            <w:tcW w:type="dxa" w:w="56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前端页面、后端接口、数据库脚本、课程设计书、开发总结、运行截图</w:t>
            </w:r>
          </w:p>
        </w:tc>
      </w:tr>
      <w:tr>
        <w:trPr>
          <w:cantSplit/>
        </w:trPr>
        <w:tc>
          <w:tcPr>
            <w:tcW w:type="dxa" w:w="40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完成日期</w:t>
            </w:r>
          </w:p>
        </w:tc>
        <w:tc>
          <w:tcPr>
            <w:tcW w:type="dxa" w:w="56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2026-05-13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1. 项目概述</w:t>
      </w:r>
    </w:p>
    <w:p>
      <w:r>
        <w:t>星芒账本面向大学生日常消费管理场景，将食堂、奶茶、教材、宿舍用品、社团活动和兼职收入整理为可记录、可筛选、可复盘、可规划的个人账本。系统支持游客浏览、注册登录、个人账目管理、月度仪表盘、心愿基金和 AI 账本教练。</w:t>
      </w:r>
    </w:p>
    <w:p>
      <w:pPr>
        <w:pStyle w:val="Heading1"/>
      </w:pPr>
      <w:r>
        <w:t>2. 需求覆盖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E0EE"/>
          <w:left w:val="single" w:sz="8" w:space="0" w:color="D6E0EE"/>
          <w:bottom w:val="single" w:sz="8" w:space="0" w:color="D6E0EE"/>
          <w:right w:val="single" w:sz="8" w:space="0" w:color="D6E0EE"/>
          <w:insideH w:val="single" w:sz="8" w:space="0" w:color="D6E0EE"/>
          <w:insideV w:val="single" w:sz="8" w:space="0" w:color="D6E0EE"/>
        </w:tblBorders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2592"/>
            <w:shd w:fill="EAF1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54DC"/>
                <w:sz w:val="21"/>
              </w:rPr>
              <w:t>任务要求</w:t>
            </w:r>
          </w:p>
        </w:tc>
        <w:tc>
          <w:tcPr>
            <w:tcW w:type="dxa" w:w="4320"/>
            <w:shd w:fill="EAF1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54DC"/>
                <w:sz w:val="21"/>
              </w:rPr>
              <w:t>实现内容</w:t>
            </w:r>
          </w:p>
        </w:tc>
        <w:tc>
          <w:tcPr>
            <w:tcW w:type="dxa" w:w="2880"/>
            <w:shd w:fill="EAF1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54DC"/>
                <w:sz w:val="21"/>
              </w:rPr>
              <w:t>验收证据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注册、登录、游客浏览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游客首页可浏览公开信息；注册和登录使用 JWT 鉴权；用户数据按 user_id 隔离。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首页、登录注册页、/api/public/*、/api/auth/*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至少一个增删改查管理模块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账目管理支持新增、查询、修改、删除，支持月份、分类、类型筛选和分页。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记账管理页、/api/entries 系列接口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前端不少于 4 个页面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包含游客浏览、登录注册、生活仪表盘、记账管理、心愿基金、AI 账本教练 6 个视图。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screenshots 目录中的 6 张页面截图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Flask 后端不少于 5 个接口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实现公开数据、认证、汇总、账目、目标、AI、健康检查等 REST 接口。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campus_ledger/routes.py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数据库不少于 3 张表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users、categories、ledger_entries、saving_goals 共 4 张表，每表不少于 10 条演示数据。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campus_ledger/seed.py、database/schema.sql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国内 AI API 调用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智能建议模块结合月度账本上下文生成消费复盘和储蓄建议。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campus_ledger/ai_client.py</w:t>
            </w:r>
          </w:p>
        </w:tc>
      </w:tr>
    </w:tbl>
    <w:p>
      <w:pPr>
        <w:spacing w:after="80"/>
      </w:pPr>
    </w:p>
    <w:p>
      <w:pPr>
        <w:pStyle w:val="Heading1"/>
      </w:pPr>
      <w:r>
        <w:t>3. 系统设计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E0EE"/>
          <w:left w:val="single" w:sz="8" w:space="0" w:color="D6E0EE"/>
          <w:bottom w:val="single" w:sz="8" w:space="0" w:color="D6E0EE"/>
          <w:right w:val="single" w:sz="8" w:space="0" w:color="D6E0EE"/>
          <w:insideH w:val="single" w:sz="8" w:space="0" w:color="D6E0EE"/>
          <w:insideV w:val="single" w:sz="8" w:space="0" w:color="D6E0EE"/>
        </w:tblBorders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1872"/>
            <w:shd w:fill="EAF1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54DC"/>
                <w:sz w:val="21"/>
              </w:rPr>
              <w:t>层次</w:t>
            </w:r>
          </w:p>
        </w:tc>
        <w:tc>
          <w:tcPr>
            <w:tcW w:type="dxa" w:w="3744"/>
            <w:shd w:fill="EAF1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54DC"/>
                <w:sz w:val="21"/>
              </w:rPr>
              <w:t>文件或模块</w:t>
            </w:r>
          </w:p>
        </w:tc>
        <w:tc>
          <w:tcPr>
            <w:tcW w:type="dxa" w:w="4464"/>
            <w:shd w:fill="EAF1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54DC"/>
                <w:sz w:val="21"/>
              </w:rPr>
              <w:t>职责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配置层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campus_ledger/config.py、.env.example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管理运行环境、数据库地址、CORS、密钥、日志级别和种子数据开关。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扩展层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campus_ledger/extensions.py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集中创建 SQLAlchemy、JWT、Bcrypt 实例，避免循环依赖。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模型层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campus_ledger/models.py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定义用户、分类、账目、心愿基金模型和序列化方法。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服务层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campus_ledger/services/entries.py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实现账目新增、查询、修改、删除、分页、月份过滤、月度汇总、趋势和预算计算。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接口层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campus_ledger/routes.py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提供统一 REST API，所有接口返回 code、msg、data。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前端层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static/js/core、static/js/features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按核心工具和业务视图拆分原生 JavaScript 模块。</w:t>
            </w:r>
          </w:p>
        </w:tc>
      </w:tr>
    </w:tbl>
    <w:p>
      <w:pPr>
        <w:spacing w:after="80"/>
      </w:pPr>
    </w:p>
    <w:p>
      <w:pPr>
        <w:pStyle w:val="Heading1"/>
      </w:pPr>
      <w:r>
        <w:t>4. 功能设计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E0EE"/>
          <w:left w:val="single" w:sz="8" w:space="0" w:color="D6E0EE"/>
          <w:bottom w:val="single" w:sz="8" w:space="0" w:color="D6E0EE"/>
          <w:right w:val="single" w:sz="8" w:space="0" w:color="D6E0EE"/>
          <w:insideH w:val="single" w:sz="8" w:space="0" w:color="D6E0EE"/>
          <w:insideV w:val="single" w:sz="8" w:space="0" w:color="D6E0EE"/>
        </w:tblBorders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2160"/>
            <w:shd w:fill="EAF1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54DC"/>
                <w:sz w:val="21"/>
              </w:rPr>
              <w:t>模块</w:t>
            </w:r>
          </w:p>
        </w:tc>
        <w:tc>
          <w:tcPr>
            <w:tcW w:type="dxa" w:w="3600"/>
            <w:shd w:fill="EAF1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54DC"/>
                <w:sz w:val="21"/>
              </w:rPr>
              <w:t>功能</w:t>
            </w:r>
          </w:p>
        </w:tc>
        <w:tc>
          <w:tcPr>
            <w:tcW w:type="dxa" w:w="4320"/>
            <w:shd w:fill="EAF1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54DC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游客浏览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公开统计、样例分类、记账建议。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无需登录即可了解系统用途。</w:t>
            </w:r>
          </w:p>
        </w:tc>
      </w:tr>
      <w:tr>
        <w:trPr>
          <w:cantSplit/>
        </w:trPr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账号认证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注册、登录、当前用户读取。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密码散列存储，JWT 密钥可通过环境变量配置。</w:t>
            </w:r>
          </w:p>
        </w:tc>
      </w:tr>
      <w:tr>
        <w:trPr>
          <w:cantSplit/>
        </w:trPr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生活仪表盘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月度收入、支出、结余、分类排行、最近账目。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默认当前月，支持月份切换。</w:t>
            </w:r>
          </w:p>
        </w:tc>
      </w:tr>
      <w:tr>
        <w:trPr>
          <w:cantSplit/>
        </w:trPr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图表复盘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六个月收支趋势、预算使用率、分类支出排行。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使用原生 HTML/CSS 渲染，不依赖额外前端框架。</w:t>
            </w:r>
          </w:p>
        </w:tc>
      </w:tr>
      <w:tr>
        <w:trPr>
          <w:cantSplit/>
        </w:trPr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记账管理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账目新增、查询、修改、删除、月份/分类/类型筛选、分页。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后端返回 pagination，前端提供上一页/下一页。</w:t>
            </w:r>
          </w:p>
        </w:tc>
      </w:tr>
      <w:tr>
        <w:trPr>
          <w:cantSplit/>
        </w:trPr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心愿基金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储蓄目标和完成进度展示。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目标数据按用户隔离。</w:t>
            </w:r>
          </w:p>
        </w:tc>
      </w:tr>
      <w:tr>
        <w:trPr>
          <w:cantSplit/>
        </w:trPr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AI 教练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根据账本上下文生成预算建议。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根据用户问题和月度账本上下文生成复盘建议。</w:t>
            </w:r>
          </w:p>
        </w:tc>
      </w:tr>
    </w:tbl>
    <w:p>
      <w:pPr>
        <w:spacing w:after="80"/>
      </w:pPr>
    </w:p>
    <w:p>
      <w:pPr>
        <w:pStyle w:val="Heading1"/>
      </w:pPr>
      <w:r>
        <w:t>5. 接口与数据库设计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E0EE"/>
          <w:left w:val="single" w:sz="8" w:space="0" w:color="D6E0EE"/>
          <w:bottom w:val="single" w:sz="8" w:space="0" w:color="D6E0EE"/>
          <w:right w:val="single" w:sz="8" w:space="0" w:color="D6E0EE"/>
          <w:insideH w:val="single" w:sz="8" w:space="0" w:color="D6E0EE"/>
          <w:insideV w:val="single" w:sz="8" w:space="0" w:color="D6E0EE"/>
        </w:tblBorders>
      </w:tblPr>
      <w:tblGrid>
        <w:gridCol w:w="5083"/>
        <w:gridCol w:w="5083"/>
      </w:tblGrid>
      <w:tr>
        <w:trPr>
          <w:tblHeader/>
          <w:cantSplit/>
        </w:trPr>
        <w:tc>
          <w:tcPr>
            <w:tcW w:type="dxa" w:w="5040"/>
            <w:shd w:fill="EAF1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54DC"/>
                <w:sz w:val="21"/>
              </w:rPr>
              <w:t>接口</w:t>
            </w:r>
          </w:p>
        </w:tc>
        <w:tc>
          <w:tcPr>
            <w:tcW w:type="dxa" w:w="4752"/>
            <w:shd w:fill="EAF1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54DC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GET /api/health</w:t>
            </w:r>
          </w:p>
        </w:tc>
        <w:tc>
          <w:tcPr>
            <w:tcW w:type="dxa" w:w="47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健康检查。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GET /api/public/overview、GET /api/public/categories</w:t>
            </w:r>
          </w:p>
        </w:tc>
        <w:tc>
          <w:tcPr>
            <w:tcW w:type="dxa" w:w="47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公开概览和公共分类。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POST /api/auth/register、POST /api/auth/login、GET /api/auth/me</w:t>
            </w:r>
          </w:p>
        </w:tc>
        <w:tc>
          <w:tcPr>
            <w:tcW w:type="dxa" w:w="47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注册、登录和当前用户。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GET /api/summary?month=YYYY-MM</w:t>
            </w:r>
          </w:p>
        </w:tc>
        <w:tc>
          <w:tcPr>
            <w:tcW w:type="dxa" w:w="47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按月汇总、分类排行、六个月趋势和预算使用率。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GET /api/entries?month=&amp;category_id=&amp;kind=&amp;page=&amp;page_size=</w:t>
            </w:r>
          </w:p>
        </w:tc>
        <w:tc>
          <w:tcPr>
            <w:tcW w:type="dxa" w:w="47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分页账目列表，支持多条件筛选。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GET/POST/PUT/DELETE /api/entries[/&lt;id&gt;]</w:t>
            </w:r>
          </w:p>
        </w:tc>
        <w:tc>
          <w:tcPr>
            <w:tcW w:type="dxa" w:w="47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账目详情、新增、修改和删除。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GET /api/goals</w:t>
            </w:r>
          </w:p>
        </w:tc>
        <w:tc>
          <w:tcPr>
            <w:tcW w:type="dxa" w:w="47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心愿基金列表。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POST /api/ai/coach?month=YYYY-MM</w:t>
            </w:r>
          </w:p>
        </w:tc>
        <w:tc>
          <w:tcPr>
            <w:tcW w:type="dxa" w:w="47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AI 账本教练。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E0EE"/>
          <w:left w:val="single" w:sz="8" w:space="0" w:color="D6E0EE"/>
          <w:bottom w:val="single" w:sz="8" w:space="0" w:color="D6E0EE"/>
          <w:right w:val="single" w:sz="8" w:space="0" w:color="D6E0EE"/>
          <w:insideH w:val="single" w:sz="8" w:space="0" w:color="D6E0EE"/>
          <w:insideV w:val="single" w:sz="8" w:space="0" w:color="D6E0EE"/>
        </w:tblBorders>
      </w:tblPr>
      <w:tblGrid>
        <w:gridCol w:w="2541"/>
        <w:gridCol w:w="2541"/>
        <w:gridCol w:w="2541"/>
        <w:gridCol w:w="2541"/>
      </w:tblGrid>
      <w:tr>
        <w:trPr>
          <w:tblHeader/>
          <w:cantSplit/>
        </w:trPr>
        <w:tc>
          <w:tcPr>
            <w:tcW w:type="dxa" w:w="2016"/>
            <w:shd w:fill="EAF1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54DC"/>
                <w:sz w:val="21"/>
              </w:rPr>
              <w:t>表名</w:t>
            </w:r>
          </w:p>
        </w:tc>
        <w:tc>
          <w:tcPr>
            <w:tcW w:type="dxa" w:w="2592"/>
            <w:shd w:fill="EAF1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54DC"/>
                <w:sz w:val="21"/>
              </w:rPr>
              <w:t>作用</w:t>
            </w:r>
          </w:p>
        </w:tc>
        <w:tc>
          <w:tcPr>
            <w:tcW w:type="dxa" w:w="3888"/>
            <w:shd w:fill="EAF1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54DC"/>
                <w:sz w:val="21"/>
              </w:rPr>
              <w:t>关键字段</w:t>
            </w:r>
          </w:p>
        </w:tc>
        <w:tc>
          <w:tcPr>
            <w:tcW w:type="dxa" w:w="1296"/>
            <w:shd w:fill="EAF1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54DC"/>
                <w:sz w:val="21"/>
              </w:rPr>
              <w:t>数据</w:t>
            </w:r>
          </w:p>
        </w:tc>
      </w:tr>
      <w:tr>
        <w:trPr>
          <w:cantSplit/>
        </w:trPr>
        <w:tc>
          <w:tcPr>
            <w:tcW w:type="dxa" w:w="20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users</w:t>
            </w:r>
          </w:p>
        </w:tc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注册用户。</w:t>
            </w:r>
          </w:p>
        </w:tc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id、username、nickname、email、password_hash、created_at。</w:t>
            </w:r>
          </w:p>
        </w:tc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10 条</w:t>
            </w:r>
          </w:p>
        </w:tc>
      </w:tr>
      <w:tr>
        <w:trPr>
          <w:cantSplit/>
        </w:trPr>
        <w:tc>
          <w:tcPr>
            <w:tcW w:type="dxa" w:w="20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categories</w:t>
            </w:r>
          </w:p>
        </w:tc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账目分类和月预算。</w:t>
            </w:r>
          </w:p>
        </w:tc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id、name、icon、color、monthly_limit、sort_order、is_public。</w:t>
            </w:r>
          </w:p>
        </w:tc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10 条</w:t>
            </w:r>
          </w:p>
        </w:tc>
      </w:tr>
      <w:tr>
        <w:trPr>
          <w:cantSplit/>
        </w:trPr>
        <w:tc>
          <w:tcPr>
            <w:tcW w:type="dxa" w:w="20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ledger_entries</w:t>
            </w:r>
          </w:p>
        </w:tc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收入与支出流水。</w:t>
            </w:r>
          </w:p>
        </w:tc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id、user_id、category_id、title、amount、kind、scene、mood、spent_at、note。</w:t>
            </w:r>
          </w:p>
        </w:tc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12 条</w:t>
            </w:r>
          </w:p>
        </w:tc>
      </w:tr>
      <w:tr>
        <w:trPr>
          <w:cantSplit/>
        </w:trPr>
        <w:tc>
          <w:tcPr>
            <w:tcW w:type="dxa" w:w="20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saving_goals</w:t>
            </w:r>
          </w:p>
        </w:tc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心愿基金目标。</w:t>
            </w:r>
          </w:p>
        </w:tc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id、user_id、name、target_amount、saved_amount、deadline、status。</w:t>
            </w:r>
          </w:p>
        </w:tc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t>10 条</w:t>
            </w:r>
          </w:p>
        </w:tc>
      </w:tr>
    </w:tbl>
    <w:p>
      <w:pPr>
        <w:spacing w:after="80"/>
      </w:pPr>
    </w:p>
    <w:p>
      <w:pPr>
        <w:pStyle w:val="Heading1"/>
      </w:pPr>
      <w:r>
        <w:t>6. 页面展示</w:t>
      </w:r>
    </w:p>
    <w:p>
      <w:pPr>
        <w:keepNext/>
        <w:jc w:val="center"/>
      </w:pPr>
      <w:r>
        <w:drawing>
          <ns2:inline>
            <ns2:extent cx="5440680" cy="377825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01_游客浏览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440680" cy="377825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200"/>
        <w:jc w:val="center"/>
      </w:pPr>
      <w:r>
        <w:rPr>
          <w:color w:val="5C6C84"/>
          <w:sz w:val="20"/>
        </w:rPr>
        <w:t>图 1 游客浏览</w:t>
      </w:r>
    </w:p>
    <w:p>
      <w:r/>
    </w:p>
    <w:p>
      <w:pPr>
        <w:keepNext/>
        <w:jc w:val="center"/>
      </w:pPr>
      <w:r>
        <w:drawing>
          <ns2:inline>
            <ns2:extent cx="5440680" cy="3778250"/>
            <ns2:docPr id="2" name="Picture 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02_登录注册.png"/>
                    <ns4:cNvPicPr/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440680" cy="377825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200"/>
        <w:jc w:val="center"/>
      </w:pPr>
      <w:r>
        <w:rPr>
          <w:color w:val="5C6C84"/>
          <w:sz w:val="20"/>
        </w:rPr>
        <w:t>图 2 登录注册</w:t>
      </w:r>
    </w:p>
    <w:p>
      <w:r/>
    </w:p>
    <w:p>
      <w:pPr>
        <w:keepNext/>
        <w:jc w:val="center"/>
      </w:pPr>
      <w:r>
        <w:drawing>
          <ns2:inline>
            <ns2:extent cx="5440680" cy="5077968"/>
            <ns2:docPr id="3" name="Picture 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03_生活仪表盘.png"/>
                    <ns4:cNvPicPr/>
                  </ns4:nvPicPr>
                  <ns4:blipFill>
                    <ns3:blip ns5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440680" cy="5077968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200"/>
        <w:jc w:val="center"/>
      </w:pPr>
      <w:r>
        <w:rPr>
          <w:color w:val="5C6C84"/>
          <w:sz w:val="20"/>
        </w:rPr>
        <w:t>图 3 生活仪表盘</w:t>
      </w:r>
    </w:p>
    <w:p>
      <w:r/>
    </w:p>
    <w:p>
      <w:pPr>
        <w:keepNext/>
        <w:jc w:val="center"/>
      </w:pPr>
      <w:r>
        <w:drawing>
          <ns2:inline>
            <ns2:extent cx="5440680" cy="4299648"/>
            <ns2:docPr id="4" name="Picture 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04_记账管理.png"/>
                    <ns4:cNvPicPr/>
                  </ns4:nvPicPr>
                  <ns4:blipFill>
                    <ns3:blip ns5:embed="rId1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440680" cy="4299648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200"/>
        <w:jc w:val="center"/>
      </w:pPr>
      <w:r>
        <w:rPr>
          <w:color w:val="5C6C84"/>
          <w:sz w:val="20"/>
        </w:rPr>
        <w:t>图 4 记账管理</w:t>
      </w:r>
    </w:p>
    <w:p>
      <w:r/>
    </w:p>
    <w:p>
      <w:pPr>
        <w:keepNext/>
        <w:jc w:val="center"/>
      </w:pPr>
      <w:r>
        <w:drawing>
          <ns2:inline>
            <ns2:extent cx="5440680" cy="3778250"/>
            <ns2:docPr id="5" name="Picture 5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05_心愿基金.png"/>
                    <ns4:cNvPicPr/>
                  </ns4:nvPicPr>
                  <ns4:blipFill>
                    <ns3:blip ns5:embed="rId1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440680" cy="377825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200"/>
        <w:jc w:val="center"/>
      </w:pPr>
      <w:r>
        <w:rPr>
          <w:color w:val="5C6C84"/>
          <w:sz w:val="20"/>
        </w:rPr>
        <w:t>图 5 心愿基金</w:t>
      </w:r>
    </w:p>
    <w:p>
      <w:r/>
    </w:p>
    <w:p>
      <w:pPr>
        <w:keepNext/>
        <w:jc w:val="center"/>
      </w:pPr>
      <w:r>
        <w:drawing>
          <ns2:inline>
            <ns2:extent cx="5440680" cy="3778250"/>
            <ns2:docPr id="6" name="Picture 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06_AI账本教练.png"/>
                    <ns4:cNvPicPr/>
                  </ns4:nvPicPr>
                  <ns4:blipFill>
                    <ns3:blip ns5:embed="rId1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440680" cy="377825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200"/>
        <w:jc w:val="center"/>
      </w:pPr>
      <w:r>
        <w:rPr>
          <w:color w:val="5C6C84"/>
          <w:sz w:val="20"/>
        </w:rPr>
        <w:t>图 6 AI 账本教练</w:t>
      </w:r>
    </w:p>
    <w:p>
      <w:r/>
    </w:p>
    <w:p>
      <w:pPr>
        <w:pStyle w:val="Heading1"/>
      </w:pPr>
      <w:r>
        <w:t>7. 测试、运行与部署</w:t>
      </w:r>
    </w:p>
    <w:p>
      <w:pPr>
        <w:spacing w:after="100"/>
        <w:ind w:left="259" w:hanging="259"/>
      </w:pPr>
      <w:r>
        <w:t>- 接口测试覆盖公开接口、登录、月度汇总、分页列表、非法参数、新增/修改/删除、AI 建议等场景。</w:t>
      </w:r>
    </w:p>
    <w:p>
      <w:pPr>
        <w:spacing w:after="100"/>
        <w:ind w:left="259" w:hanging="259"/>
      </w:pPr>
      <w:r>
        <w:t>- 浏览器检查覆盖桌面端 6 个视图和移动端仪表盘，页面无控制台错误和横向溢出。</w:t>
      </w:r>
    </w:p>
    <w:p>
      <w:pPr>
        <w:spacing w:after="100"/>
        <w:ind w:left="259" w:hanging="259"/>
      </w:pPr>
      <w:r>
        <w:t>- 本地运行使用 python app.py；生产演示可使用 scripts/run_waitress.ps1 启动 wsgi:app。</w:t>
      </w:r>
    </w:p>
    <w:p>
      <w:pPr>
        <w:spacing w:after="100"/>
        <w:ind w:left="259" w:hanging="259"/>
      </w:pPr>
      <w:r>
        <w:t>- 敏感配置通过环境变量或 .env 文件管理，.env 不纳入提交。</w:t>
      </w:r>
    </w:p>
    <w:p>
      <w:pPr>
        <w:pStyle w:val="Heading1"/>
      </w:pPr>
      <w:r>
        <w:t>8. 项目总结</w:t>
      </w:r>
    </w:p>
    <w:p>
      <w:r>
        <w:t>本项目完整实现课程任务要求，并将代码结构整理为可维护的工程形态。后端具备清晰的配置、模型、服务、路由和错误处理边界；前端使用模块化原生 JavaScript 组织页面逻辑；交付物包含数据库脚本、运行说明、测试用例、页面截图、课程设计书和开发总结。</w:t>
      </w:r>
    </w:p>
    <w:sectPr>
      <w:pgSz w:w="12240" w:h="15840"/>
      <w:pgMar w:top="1080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20"/>
    </w:pPr>
    <w:rPr>
      <w:rFonts w:ascii="Microsoft YaHei" w:hAnsi="Microsoft YaHei" w:eastAsia="Microsoft YaHei"/>
      <w:color w:val="1923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54D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54D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54D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