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sz w:val="24"/>
          <w:szCs w:val="24"/>
          <w:lang w:val="en-US" w:eastAsia="zh-CN"/>
        </w:rPr>
      </w:pPr>
      <w:r>
        <w:rPr>
          <w:rFonts w:hint="eastAsia"/>
          <w:sz w:val="24"/>
          <w:szCs w:val="24"/>
          <w:lang w:val="en-US" w:eastAsia="zh-CN"/>
        </w:rPr>
        <w:t>第二十八章</w:t>
      </w:r>
    </w:p>
    <w:p>
      <w:pPr>
        <w:numPr>
          <w:ilvl w:val="0"/>
          <w:numId w:val="1"/>
        </w:numPr>
        <w:jc w:val="both"/>
        <w:rPr>
          <w:rFonts w:hint="eastAsia"/>
          <w:sz w:val="24"/>
          <w:szCs w:val="24"/>
          <w:lang w:val="en-US" w:eastAsia="zh-CN"/>
        </w:rPr>
      </w:pPr>
      <w:r>
        <w:rPr>
          <w:rFonts w:hint="eastAsia"/>
          <w:sz w:val="24"/>
          <w:szCs w:val="24"/>
          <w:lang w:val="en-US" w:eastAsia="zh-CN"/>
        </w:rPr>
        <w:t>进程记账：</w:t>
      </w:r>
    </w:p>
    <w:p>
      <w:pPr>
        <w:numPr>
          <w:ilvl w:val="0"/>
          <w:numId w:val="0"/>
        </w:numPr>
        <w:jc w:val="both"/>
        <w:rPr>
          <w:rFonts w:hint="eastAsia"/>
          <w:sz w:val="24"/>
          <w:szCs w:val="24"/>
          <w:lang w:val="en-US" w:eastAsia="zh-CN"/>
        </w:rPr>
      </w:pPr>
      <w:r>
        <w:rPr>
          <w:rFonts w:hint="eastAsia"/>
          <w:sz w:val="24"/>
          <w:szCs w:val="24"/>
          <w:lang w:val="en-US" w:eastAsia="zh-CN"/>
        </w:rPr>
        <w:t>打开进程记账功能后，内核会在每个进程终止的时候将一条记账信息写入系统级的记账文件。这条账单记录包含了内核为该进程所维护的多种信息。包括终止状态以及进程消耗的CPU时间。</w:t>
      </w:r>
    </w:p>
    <w:p>
      <w:pPr>
        <w:numPr>
          <w:ilvl w:val="0"/>
          <w:numId w:val="0"/>
        </w:numPr>
        <w:jc w:val="both"/>
        <w:rPr>
          <w:rFonts w:hint="eastAsia"/>
          <w:sz w:val="24"/>
          <w:szCs w:val="24"/>
          <w:lang w:val="en-US" w:eastAsia="zh-CN"/>
        </w:rPr>
      </w:pPr>
    </w:p>
    <w:p>
      <w:pPr>
        <w:numPr>
          <w:ilvl w:val="0"/>
          <w:numId w:val="0"/>
        </w:numPr>
        <w:jc w:val="both"/>
        <w:rPr>
          <w:rFonts w:hint="eastAsia"/>
          <w:sz w:val="24"/>
          <w:szCs w:val="24"/>
          <w:lang w:val="en-US" w:eastAsia="zh-CN"/>
        </w:rPr>
      </w:pPr>
      <w:r>
        <w:rPr>
          <w:rFonts w:hint="eastAsia"/>
          <w:sz w:val="24"/>
          <w:szCs w:val="24"/>
          <w:lang w:val="en-US" w:eastAsia="zh-CN"/>
        </w:rPr>
        <w:t>打开和关闭记账功能：</w:t>
      </w:r>
    </w:p>
    <w:p>
      <w:pPr>
        <w:numPr>
          <w:ilvl w:val="0"/>
          <w:numId w:val="0"/>
        </w:numPr>
        <w:jc w:val="both"/>
      </w:pPr>
      <w:r>
        <w:drawing>
          <wp:inline distT="0" distB="0" distL="114300" distR="114300">
            <wp:extent cx="5266690" cy="1374775"/>
            <wp:effectExtent l="0" t="0" r="10160" b="158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66690" cy="1374775"/>
                    </a:xfrm>
                    <a:prstGeom prst="rect">
                      <a:avLst/>
                    </a:prstGeom>
                    <a:noFill/>
                    <a:ln>
                      <a:noFill/>
                    </a:ln>
                  </pic:spPr>
                </pic:pic>
              </a:graphicData>
            </a:graphic>
          </wp:inline>
        </w:drawing>
      </w:r>
    </w:p>
    <w:p>
      <w:pPr>
        <w:numPr>
          <w:ilvl w:val="0"/>
          <w:numId w:val="0"/>
        </w:numPr>
        <w:jc w:val="both"/>
        <w:rPr>
          <w:rFonts w:hint="eastAsia"/>
          <w:sz w:val="24"/>
          <w:szCs w:val="24"/>
          <w:lang w:val="en-US" w:eastAsia="zh-CN"/>
        </w:rPr>
      </w:pPr>
      <w:r>
        <w:rPr>
          <w:rFonts w:hint="eastAsia"/>
          <w:sz w:val="24"/>
          <w:szCs w:val="24"/>
          <w:lang w:val="en-US" w:eastAsia="zh-CN"/>
        </w:rPr>
        <w:t>Linux下的进程账单记录：</w:t>
      </w:r>
    </w:p>
    <w:p>
      <w:pPr>
        <w:numPr>
          <w:ilvl w:val="0"/>
          <w:numId w:val="0"/>
        </w:numPr>
        <w:jc w:val="both"/>
      </w:pPr>
      <w:r>
        <w:drawing>
          <wp:inline distT="0" distB="0" distL="114300" distR="114300">
            <wp:extent cx="5270500" cy="1838960"/>
            <wp:effectExtent l="0" t="0" r="6350" b="889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270500" cy="1838960"/>
                    </a:xfrm>
                    <a:prstGeom prst="rect">
                      <a:avLst/>
                    </a:prstGeom>
                    <a:noFill/>
                    <a:ln>
                      <a:noFill/>
                    </a:ln>
                  </pic:spPr>
                </pic:pic>
              </a:graphicData>
            </a:graphic>
          </wp:inline>
        </w:drawing>
      </w:r>
    </w:p>
    <w:p>
      <w:pPr>
        <w:numPr>
          <w:ilvl w:val="0"/>
          <w:numId w:val="0"/>
        </w:numPr>
        <w:jc w:val="both"/>
      </w:pPr>
      <w:r>
        <w:drawing>
          <wp:inline distT="0" distB="0" distL="114300" distR="114300">
            <wp:extent cx="5266055" cy="2653665"/>
            <wp:effectExtent l="0" t="0" r="10795" b="133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5266055" cy="2653665"/>
                    </a:xfrm>
                    <a:prstGeom prst="rect">
                      <a:avLst/>
                    </a:prstGeom>
                    <a:noFill/>
                    <a:ln>
                      <a:noFill/>
                    </a:ln>
                  </pic:spPr>
                </pic:pic>
              </a:graphicData>
            </a:graphic>
          </wp:inline>
        </w:drawing>
      </w:r>
    </w:p>
    <w:p>
      <w:pPr>
        <w:numPr>
          <w:ilvl w:val="0"/>
          <w:numId w:val="0"/>
        </w:numPr>
        <w:jc w:val="both"/>
      </w:pPr>
    </w:p>
    <w:p>
      <w:pPr>
        <w:numPr>
          <w:ilvl w:val="0"/>
          <w:numId w:val="0"/>
        </w:numPr>
        <w:jc w:val="both"/>
        <w:rPr>
          <w:rFonts w:hint="eastAsia"/>
          <w:sz w:val="24"/>
          <w:szCs w:val="24"/>
          <w:lang w:val="en-US" w:eastAsia="zh-CN"/>
        </w:rPr>
      </w:pPr>
      <w:r>
        <w:rPr>
          <w:rFonts w:hint="eastAsia"/>
          <w:sz w:val="24"/>
          <w:szCs w:val="24"/>
          <w:lang w:val="en-US" w:eastAsia="zh-CN"/>
        </w:rPr>
        <w:t>具体含义查看手册。</w:t>
      </w:r>
    </w:p>
    <w:p>
      <w:pPr>
        <w:numPr>
          <w:ilvl w:val="0"/>
          <w:numId w:val="0"/>
        </w:numPr>
        <w:jc w:val="both"/>
        <w:rPr>
          <w:rFonts w:hint="eastAsia"/>
          <w:sz w:val="24"/>
          <w:szCs w:val="24"/>
          <w:lang w:val="en-US" w:eastAsia="zh-CN"/>
        </w:rPr>
      </w:pPr>
      <w:r>
        <w:rPr>
          <w:rFonts w:hint="eastAsia"/>
          <w:sz w:val="24"/>
          <w:szCs w:val="24"/>
          <w:lang w:val="en-US" w:eastAsia="zh-CN"/>
        </w:rPr>
        <w:t>此外还有另一版本的结构以备选用，是struct acct_v3。具体查看手册。</w:t>
      </w:r>
    </w:p>
    <w:p>
      <w:pPr>
        <w:numPr>
          <w:ilvl w:val="0"/>
          <w:numId w:val="0"/>
        </w:numPr>
        <w:jc w:val="both"/>
        <w:rPr>
          <w:rFonts w:hint="eastAsia"/>
          <w:sz w:val="24"/>
          <w:szCs w:val="24"/>
          <w:lang w:val="en-US" w:eastAsia="zh-CN"/>
        </w:rPr>
      </w:pPr>
    </w:p>
    <w:p>
      <w:pPr>
        <w:numPr>
          <w:ilvl w:val="0"/>
          <w:numId w:val="1"/>
        </w:numPr>
        <w:jc w:val="both"/>
        <w:rPr>
          <w:rFonts w:hint="default"/>
          <w:sz w:val="24"/>
          <w:szCs w:val="24"/>
          <w:lang w:val="en-US" w:eastAsia="zh-CN"/>
        </w:rPr>
      </w:pPr>
      <w:r>
        <w:rPr>
          <w:rFonts w:hint="eastAsia"/>
          <w:sz w:val="24"/>
          <w:szCs w:val="24"/>
          <w:lang w:val="en-US" w:eastAsia="zh-CN"/>
        </w:rPr>
        <w:t>系统调用clone：</w:t>
      </w:r>
    </w:p>
    <w:p>
      <w:pPr>
        <w:jc w:val="both"/>
        <w:rPr>
          <w:rFonts w:hint="eastAsia"/>
          <w:sz w:val="24"/>
          <w:szCs w:val="24"/>
          <w:lang w:val="en-US" w:eastAsia="zh-CN"/>
        </w:rPr>
      </w:pPr>
      <w:r>
        <w:rPr>
          <w:rFonts w:hint="eastAsia"/>
          <w:sz w:val="24"/>
          <w:szCs w:val="24"/>
          <w:lang w:val="en-US" w:eastAsia="zh-CN"/>
        </w:rPr>
        <w:t>Clone在创建进程期间对进程的控制更为精确。主要用于线程库的使用。因为这个系统调用有损于程序的可移植性，所以应该避免在程序中使用。</w:t>
      </w:r>
    </w:p>
    <w:p>
      <w:pPr>
        <w:jc w:val="both"/>
      </w:pPr>
      <w:r>
        <w:drawing>
          <wp:inline distT="0" distB="0" distL="114300" distR="114300">
            <wp:extent cx="5266690" cy="1230630"/>
            <wp:effectExtent l="0" t="0" r="10160" b="762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7"/>
                    <a:stretch>
                      <a:fillRect/>
                    </a:stretch>
                  </pic:blipFill>
                  <pic:spPr>
                    <a:xfrm>
                      <a:off x="0" y="0"/>
                      <a:ext cx="5266690" cy="1230630"/>
                    </a:xfrm>
                    <a:prstGeom prst="rect">
                      <a:avLst/>
                    </a:prstGeom>
                    <a:noFill/>
                    <a:ln>
                      <a:noFill/>
                    </a:ln>
                  </pic:spPr>
                </pic:pic>
              </a:graphicData>
            </a:graphic>
          </wp:inline>
        </w:drawing>
      </w:r>
    </w:p>
    <w:p>
      <w:pPr>
        <w:jc w:val="both"/>
        <w:rPr>
          <w:rFonts w:hint="eastAsia"/>
          <w:lang w:val="en-US" w:eastAsia="zh-CN"/>
        </w:rPr>
      </w:pPr>
      <w:r>
        <w:rPr>
          <w:rFonts w:hint="eastAsia"/>
          <w:lang w:val="en-US" w:eastAsia="zh-CN"/>
        </w:rPr>
        <w:t>这里有一个细节问题：很多时候，都是通过c函数库发起对内核的系统调用。这里所说的clone是glibc（Linux 标准c库）为sys_clone提供的封装函数。sys_clone返回的也是调用点，而在clone里发起了对func的调用。</w:t>
      </w:r>
    </w:p>
    <w:p>
      <w:pPr>
        <w:jc w:val="both"/>
        <w:rPr>
          <w:rFonts w:hint="eastAsia"/>
          <w:lang w:val="en-US" w:eastAsia="zh-CN"/>
        </w:rPr>
      </w:pPr>
    </w:p>
    <w:p>
      <w:pPr>
        <w:jc w:val="both"/>
        <w:rPr>
          <w:rFonts w:hint="eastAsia"/>
          <w:lang w:val="en-US" w:eastAsia="zh-CN"/>
        </w:rPr>
      </w:pPr>
      <w:r>
        <w:rPr>
          <w:rFonts w:hint="eastAsia"/>
          <w:lang w:val="en-US" w:eastAsia="zh-CN"/>
        </w:rPr>
        <w:t>child_stack指定了供子进程使用的栈空间，因为有可能父子进程共用内存，所以不能使用父进程的栈，相反，必须另外分配空间。这里假设栈是向下生长的，所以此参数指定的是分配块的高端。这也是这个函数的缺陷。</w:t>
      </w:r>
    </w:p>
    <w:p>
      <w:pPr>
        <w:jc w:val="both"/>
        <w:rPr>
          <w:rFonts w:hint="eastAsia"/>
          <w:lang w:val="en-US" w:eastAsia="zh-CN"/>
        </w:rPr>
      </w:pPr>
    </w:p>
    <w:p>
      <w:pPr>
        <w:jc w:val="both"/>
        <w:rPr>
          <w:rFonts w:hint="eastAsia"/>
          <w:lang w:val="en-US" w:eastAsia="zh-CN"/>
        </w:rPr>
      </w:pPr>
      <w:r>
        <w:rPr>
          <w:rFonts w:hint="eastAsia"/>
          <w:lang w:val="en-US" w:eastAsia="zh-CN"/>
        </w:rPr>
        <w:t>flags有两层作用：低字节存放着子进程终止的信号，剩余字节存放着位掩码，控制着子进程。</w:t>
      </w:r>
    </w:p>
    <w:p>
      <w:pPr>
        <w:jc w:val="both"/>
        <w:rPr>
          <w:rFonts w:hint="eastAsia"/>
          <w:lang w:val="en-US" w:eastAsia="zh-CN"/>
        </w:rPr>
      </w:pPr>
    </w:p>
    <w:p>
      <w:pPr>
        <w:jc w:val="both"/>
        <w:rPr>
          <w:rFonts w:hint="eastAsia"/>
          <w:lang w:val="en-US" w:eastAsia="zh-CN"/>
        </w:rPr>
      </w:pPr>
    </w:p>
    <w:p>
      <w:pPr>
        <w:numPr>
          <w:ilvl w:val="0"/>
          <w:numId w:val="1"/>
        </w:numPr>
        <w:jc w:val="both"/>
        <w:rPr>
          <w:rFonts w:hint="default"/>
          <w:sz w:val="24"/>
          <w:szCs w:val="24"/>
          <w:lang w:val="en-US" w:eastAsia="zh-CN"/>
        </w:rPr>
      </w:pPr>
      <w:r>
        <w:rPr>
          <w:rFonts w:hint="eastAsia"/>
          <w:sz w:val="24"/>
          <w:szCs w:val="24"/>
          <w:lang w:val="en-US" w:eastAsia="zh-CN"/>
        </w:rPr>
        <w:t>Flags参数：</w:t>
      </w:r>
    </w:p>
    <w:p>
      <w:pPr>
        <w:numPr>
          <w:ilvl w:val="0"/>
          <w:numId w:val="0"/>
        </w:numPr>
        <w:jc w:val="both"/>
        <w:rPr>
          <w:rFonts w:hint="eastAsia"/>
          <w:sz w:val="24"/>
          <w:szCs w:val="24"/>
          <w:lang w:val="en-US" w:eastAsia="zh-CN"/>
        </w:rPr>
      </w:pPr>
      <w:r>
        <w:rPr>
          <w:rFonts w:hint="eastAsia"/>
          <w:sz w:val="24"/>
          <w:szCs w:val="24"/>
          <w:lang w:val="en-US" w:eastAsia="zh-CN"/>
        </w:rPr>
        <w:t>这里需要说明一下“进程”和“线程”这两个概念：</w:t>
      </w:r>
    </w:p>
    <w:p>
      <w:pPr>
        <w:numPr>
          <w:ilvl w:val="0"/>
          <w:numId w:val="0"/>
        </w:numPr>
        <w:jc w:val="both"/>
      </w:pPr>
      <w:r>
        <w:drawing>
          <wp:inline distT="0" distB="0" distL="114300" distR="114300">
            <wp:extent cx="5266690" cy="1113155"/>
            <wp:effectExtent l="0" t="0" r="10160" b="10795"/>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8"/>
                    <a:stretch>
                      <a:fillRect/>
                    </a:stretch>
                  </pic:blipFill>
                  <pic:spPr>
                    <a:xfrm>
                      <a:off x="0" y="0"/>
                      <a:ext cx="5266690" cy="1113155"/>
                    </a:xfrm>
                    <a:prstGeom prst="rect">
                      <a:avLst/>
                    </a:prstGeom>
                    <a:noFill/>
                    <a:ln>
                      <a:noFill/>
                    </a:ln>
                  </pic:spPr>
                </pic:pic>
              </a:graphicData>
            </a:graphic>
          </wp:inline>
        </w:drawing>
      </w:r>
    </w:p>
    <w:p>
      <w:pPr>
        <w:numPr>
          <w:ilvl w:val="0"/>
          <w:numId w:val="0"/>
        </w:numPr>
        <w:jc w:val="both"/>
        <w:rPr>
          <w:rFonts w:hint="default" w:eastAsiaTheme="minorEastAsia"/>
          <w:lang w:val="en-US" w:eastAsia="zh-CN"/>
        </w:rPr>
      </w:pPr>
    </w:p>
    <w:p>
      <w:pPr>
        <w:numPr>
          <w:ilvl w:val="0"/>
          <w:numId w:val="0"/>
        </w:numPr>
        <w:jc w:val="both"/>
        <w:rPr>
          <w:rFonts w:hint="eastAsia"/>
          <w:lang w:val="en-US" w:eastAsia="zh-CN"/>
        </w:rPr>
      </w:pPr>
      <w:r>
        <w:rPr>
          <w:rFonts w:hint="eastAsia"/>
          <w:lang w:val="en-US" w:eastAsia="zh-CN"/>
        </w:rPr>
        <w:t>着重介绍一些重要的，具体看手册或者书本。</w:t>
      </w:r>
    </w:p>
    <w:p>
      <w:pPr>
        <w:numPr>
          <w:ilvl w:val="0"/>
          <w:numId w:val="0"/>
        </w:numPr>
        <w:jc w:val="both"/>
      </w:pPr>
      <w:r>
        <w:drawing>
          <wp:inline distT="0" distB="0" distL="114300" distR="114300">
            <wp:extent cx="5273040" cy="508635"/>
            <wp:effectExtent l="0" t="0" r="3810" b="5715"/>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9"/>
                    <a:stretch>
                      <a:fillRect/>
                    </a:stretch>
                  </pic:blipFill>
                  <pic:spPr>
                    <a:xfrm>
                      <a:off x="0" y="0"/>
                      <a:ext cx="5273040" cy="508635"/>
                    </a:xfrm>
                    <a:prstGeom prst="rect">
                      <a:avLst/>
                    </a:prstGeom>
                    <a:noFill/>
                    <a:ln>
                      <a:noFill/>
                    </a:ln>
                  </pic:spPr>
                </pic:pic>
              </a:graphicData>
            </a:graphic>
          </wp:inline>
        </w:drawing>
      </w:r>
    </w:p>
    <w:p>
      <w:pPr>
        <w:numPr>
          <w:ilvl w:val="0"/>
          <w:numId w:val="0"/>
        </w:numPr>
        <w:jc w:val="both"/>
      </w:pPr>
      <w:r>
        <w:drawing>
          <wp:inline distT="0" distB="0" distL="114300" distR="114300">
            <wp:extent cx="5273040" cy="469900"/>
            <wp:effectExtent l="0" t="0" r="3810" b="6350"/>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10"/>
                    <a:stretch>
                      <a:fillRect/>
                    </a:stretch>
                  </pic:blipFill>
                  <pic:spPr>
                    <a:xfrm>
                      <a:off x="0" y="0"/>
                      <a:ext cx="5273040" cy="469900"/>
                    </a:xfrm>
                    <a:prstGeom prst="rect">
                      <a:avLst/>
                    </a:prstGeom>
                    <a:noFill/>
                    <a:ln>
                      <a:noFill/>
                    </a:ln>
                  </pic:spPr>
                </pic:pic>
              </a:graphicData>
            </a:graphic>
          </wp:inline>
        </w:drawing>
      </w:r>
    </w:p>
    <w:p>
      <w:pPr>
        <w:numPr>
          <w:ilvl w:val="0"/>
          <w:numId w:val="0"/>
        </w:numPr>
        <w:jc w:val="both"/>
      </w:pPr>
      <w:r>
        <w:drawing>
          <wp:inline distT="0" distB="0" distL="114300" distR="114300">
            <wp:extent cx="5270500" cy="498475"/>
            <wp:effectExtent l="0" t="0" r="6350" b="15875"/>
            <wp:docPr id="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pic:cNvPicPr>
                      <a:picLocks noChangeAspect="1"/>
                    </pic:cNvPicPr>
                  </pic:nvPicPr>
                  <pic:blipFill>
                    <a:blip r:embed="rId11"/>
                    <a:stretch>
                      <a:fillRect/>
                    </a:stretch>
                  </pic:blipFill>
                  <pic:spPr>
                    <a:xfrm>
                      <a:off x="0" y="0"/>
                      <a:ext cx="5270500" cy="498475"/>
                    </a:xfrm>
                    <a:prstGeom prst="rect">
                      <a:avLst/>
                    </a:prstGeom>
                    <a:noFill/>
                    <a:ln>
                      <a:noFill/>
                    </a:ln>
                  </pic:spPr>
                </pic:pic>
              </a:graphicData>
            </a:graphic>
          </wp:inline>
        </w:drawing>
      </w:r>
    </w:p>
    <w:p>
      <w:pPr>
        <w:numPr>
          <w:ilvl w:val="0"/>
          <w:numId w:val="0"/>
        </w:numPr>
        <w:jc w:val="both"/>
        <w:rPr>
          <w:rFonts w:hint="eastAsia"/>
          <w:lang w:val="en-US" w:eastAsia="zh-CN"/>
        </w:rPr>
      </w:pPr>
      <w:r>
        <w:rPr>
          <w:rFonts w:hint="eastAsia"/>
          <w:lang w:val="en-US" w:eastAsia="zh-CN"/>
        </w:rPr>
        <w:t>注意，这个共享父子进程的信号处置表，即使用signal或者sigaction设置的。但是这个不会影响信号掩码和挂起信号的集合。</w:t>
      </w:r>
    </w:p>
    <w:p>
      <w:pPr>
        <w:numPr>
          <w:ilvl w:val="0"/>
          <w:numId w:val="0"/>
        </w:numPr>
        <w:jc w:val="both"/>
        <w:rPr>
          <w:rFonts w:hint="eastAsia"/>
          <w:lang w:val="en-US" w:eastAsia="zh-CN"/>
        </w:rPr>
      </w:pPr>
    </w:p>
    <w:p>
      <w:pPr>
        <w:numPr>
          <w:ilvl w:val="0"/>
          <w:numId w:val="0"/>
        </w:numPr>
        <w:jc w:val="both"/>
      </w:pPr>
      <w:r>
        <w:drawing>
          <wp:inline distT="0" distB="0" distL="114300" distR="114300">
            <wp:extent cx="5274310" cy="520700"/>
            <wp:effectExtent l="0" t="0" r="2540" b="12700"/>
            <wp:docPr id="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pic:cNvPicPr>
                      <a:picLocks noChangeAspect="1"/>
                    </pic:cNvPicPr>
                  </pic:nvPicPr>
                  <pic:blipFill>
                    <a:blip r:embed="rId12"/>
                    <a:stretch>
                      <a:fillRect/>
                    </a:stretch>
                  </pic:blipFill>
                  <pic:spPr>
                    <a:xfrm>
                      <a:off x="0" y="0"/>
                      <a:ext cx="5274310" cy="520700"/>
                    </a:xfrm>
                    <a:prstGeom prst="rect">
                      <a:avLst/>
                    </a:prstGeom>
                    <a:noFill/>
                    <a:ln>
                      <a:noFill/>
                    </a:ln>
                  </pic:spPr>
                </pic:pic>
              </a:graphicData>
            </a:graphic>
          </wp:inline>
        </w:drawing>
      </w:r>
    </w:p>
    <w:p>
      <w:pPr>
        <w:numPr>
          <w:ilvl w:val="0"/>
          <w:numId w:val="0"/>
        </w:numPr>
        <w:jc w:val="both"/>
      </w:pPr>
      <w:r>
        <w:drawing>
          <wp:inline distT="0" distB="0" distL="114300" distR="114300">
            <wp:extent cx="4514850" cy="742950"/>
            <wp:effectExtent l="0" t="0" r="0" b="0"/>
            <wp:docPr id="1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
                    <pic:cNvPicPr>
                      <a:picLocks noChangeAspect="1"/>
                    </pic:cNvPicPr>
                  </pic:nvPicPr>
                  <pic:blipFill>
                    <a:blip r:embed="rId13"/>
                    <a:stretch>
                      <a:fillRect/>
                    </a:stretch>
                  </pic:blipFill>
                  <pic:spPr>
                    <a:xfrm>
                      <a:off x="0" y="0"/>
                      <a:ext cx="4514850" cy="742950"/>
                    </a:xfrm>
                    <a:prstGeom prst="rect">
                      <a:avLst/>
                    </a:prstGeom>
                    <a:noFill/>
                    <a:ln>
                      <a:noFill/>
                    </a:ln>
                  </pic:spPr>
                </pic:pic>
              </a:graphicData>
            </a:graphic>
          </wp:inline>
        </w:drawing>
      </w:r>
    </w:p>
    <w:p>
      <w:pPr>
        <w:numPr>
          <w:ilvl w:val="0"/>
          <w:numId w:val="0"/>
        </w:numPr>
        <w:jc w:val="both"/>
        <w:rPr>
          <w:rFonts w:hint="eastAsia"/>
          <w:lang w:val="en-US" w:eastAsia="zh-CN"/>
        </w:rPr>
      </w:pPr>
      <w:r>
        <w:rPr>
          <w:rFonts w:hint="eastAsia"/>
          <w:lang w:val="en-US" w:eastAsia="zh-CN"/>
        </w:rPr>
        <w:t>这个的确要聊一聊，线程组这个。先上个图：</w:t>
      </w:r>
    </w:p>
    <w:p>
      <w:pPr>
        <w:numPr>
          <w:ilvl w:val="0"/>
          <w:numId w:val="0"/>
        </w:numPr>
        <w:jc w:val="both"/>
      </w:pPr>
      <w:r>
        <w:drawing>
          <wp:inline distT="0" distB="0" distL="114300" distR="114300">
            <wp:extent cx="5265420" cy="2463165"/>
            <wp:effectExtent l="0" t="0" r="11430" b="13335"/>
            <wp:docPr id="1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8"/>
                    <pic:cNvPicPr>
                      <a:picLocks noChangeAspect="1"/>
                    </pic:cNvPicPr>
                  </pic:nvPicPr>
                  <pic:blipFill>
                    <a:blip r:embed="rId14"/>
                    <a:stretch>
                      <a:fillRect/>
                    </a:stretch>
                  </pic:blipFill>
                  <pic:spPr>
                    <a:xfrm>
                      <a:off x="0" y="0"/>
                      <a:ext cx="5265420" cy="2463165"/>
                    </a:xfrm>
                    <a:prstGeom prst="rect">
                      <a:avLst/>
                    </a:prstGeom>
                    <a:noFill/>
                    <a:ln>
                      <a:noFill/>
                    </a:ln>
                  </pic:spPr>
                </pic:pic>
              </a:graphicData>
            </a:graphic>
          </wp:inline>
        </w:drawing>
      </w:r>
    </w:p>
    <w:p>
      <w:pPr>
        <w:numPr>
          <w:ilvl w:val="0"/>
          <w:numId w:val="0"/>
        </w:numPr>
        <w:jc w:val="both"/>
        <w:rPr>
          <w:rFonts w:hint="eastAsia"/>
          <w:lang w:val="en-US" w:eastAsia="zh-CN"/>
        </w:rPr>
      </w:pPr>
      <w:r>
        <w:rPr>
          <w:rFonts w:hint="eastAsia"/>
          <w:lang w:val="en-US" w:eastAsia="zh-CN"/>
        </w:rPr>
        <w:t>线程组这个概念是为了满足进程里的所有线程共享同一个进程ID提出的。线程组就是共享同一线程组标识TGID的一组KSE。TGID和进程ID是一回事。</w:t>
      </w:r>
    </w:p>
    <w:p>
      <w:pPr>
        <w:numPr>
          <w:ilvl w:val="0"/>
          <w:numId w:val="0"/>
        </w:numPr>
        <w:jc w:val="both"/>
      </w:pPr>
      <w:r>
        <w:drawing>
          <wp:inline distT="0" distB="0" distL="114300" distR="114300">
            <wp:extent cx="5270500" cy="1878965"/>
            <wp:effectExtent l="0" t="0" r="6350" b="6985"/>
            <wp:docPr id="1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9"/>
                    <pic:cNvPicPr>
                      <a:picLocks noChangeAspect="1"/>
                    </pic:cNvPicPr>
                  </pic:nvPicPr>
                  <pic:blipFill>
                    <a:blip r:embed="rId15"/>
                    <a:stretch>
                      <a:fillRect/>
                    </a:stretch>
                  </pic:blipFill>
                  <pic:spPr>
                    <a:xfrm>
                      <a:off x="0" y="0"/>
                      <a:ext cx="5270500" cy="1878965"/>
                    </a:xfrm>
                    <a:prstGeom prst="rect">
                      <a:avLst/>
                    </a:prstGeom>
                    <a:noFill/>
                    <a:ln>
                      <a:noFill/>
                    </a:ln>
                  </pic:spPr>
                </pic:pic>
              </a:graphicData>
            </a:graphic>
          </wp:inline>
        </w:drawing>
      </w:r>
    </w:p>
    <w:p>
      <w:pPr>
        <w:numPr>
          <w:ilvl w:val="0"/>
          <w:numId w:val="0"/>
        </w:numPr>
        <w:jc w:val="both"/>
        <w:rPr>
          <w:rFonts w:hint="eastAsia"/>
          <w:lang w:val="en-US" w:eastAsia="zh-CN"/>
        </w:rPr>
      </w:pPr>
      <w:r>
        <w:rPr>
          <w:rFonts w:hint="eastAsia"/>
          <w:lang w:val="en-US" w:eastAsia="zh-CN"/>
        </w:rPr>
        <w:t>注意，这个gettid没有相应的glibc函数，要使用syscall直接系统调用。</w:t>
      </w:r>
    </w:p>
    <w:p>
      <w:pPr>
        <w:numPr>
          <w:ilvl w:val="0"/>
          <w:numId w:val="0"/>
        </w:numPr>
        <w:jc w:val="both"/>
        <w:rPr>
          <w:rFonts w:hint="eastAsia"/>
          <w:lang w:val="en-US" w:eastAsia="zh-CN"/>
        </w:rPr>
      </w:pPr>
      <w:r>
        <w:rPr>
          <w:rFonts w:hint="eastAsia"/>
          <w:lang w:val="en-US" w:eastAsia="zh-CN"/>
        </w:rPr>
        <w:t>线程终止不能使用wait去等待。而是调用pthread_join。这里使用了一种同步原语futex，下文介绍。</w:t>
      </w:r>
    </w:p>
    <w:p>
      <w:pPr>
        <w:numPr>
          <w:ilvl w:val="0"/>
          <w:numId w:val="0"/>
        </w:numPr>
        <w:jc w:val="both"/>
      </w:pPr>
      <w:r>
        <w:drawing>
          <wp:inline distT="0" distB="0" distL="114300" distR="114300">
            <wp:extent cx="5266690" cy="1104900"/>
            <wp:effectExtent l="0" t="0" r="10160" b="0"/>
            <wp:docPr id="1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0"/>
                    <pic:cNvPicPr>
                      <a:picLocks noChangeAspect="1"/>
                    </pic:cNvPicPr>
                  </pic:nvPicPr>
                  <pic:blipFill>
                    <a:blip r:embed="rId16"/>
                    <a:stretch>
                      <a:fillRect/>
                    </a:stretch>
                  </pic:blipFill>
                  <pic:spPr>
                    <a:xfrm>
                      <a:off x="0" y="0"/>
                      <a:ext cx="5266690" cy="1104900"/>
                    </a:xfrm>
                    <a:prstGeom prst="rect">
                      <a:avLst/>
                    </a:prstGeom>
                    <a:noFill/>
                    <a:ln>
                      <a:noFill/>
                    </a:ln>
                  </pic:spPr>
                </pic:pic>
              </a:graphicData>
            </a:graphic>
          </wp:inline>
        </w:drawing>
      </w:r>
    </w:p>
    <w:p>
      <w:pPr>
        <w:numPr>
          <w:ilvl w:val="0"/>
          <w:numId w:val="0"/>
        </w:numPr>
        <w:jc w:val="both"/>
      </w:pPr>
    </w:p>
    <w:p>
      <w:pPr>
        <w:numPr>
          <w:ilvl w:val="0"/>
          <w:numId w:val="0"/>
        </w:numPr>
        <w:jc w:val="both"/>
      </w:pPr>
    </w:p>
    <w:p>
      <w:pPr>
        <w:numPr>
          <w:ilvl w:val="0"/>
          <w:numId w:val="0"/>
        </w:numPr>
        <w:jc w:val="both"/>
      </w:pPr>
      <w:r>
        <w:drawing>
          <wp:inline distT="0" distB="0" distL="114300" distR="114300">
            <wp:extent cx="5266055" cy="475615"/>
            <wp:effectExtent l="0" t="0" r="10795" b="635"/>
            <wp:docPr id="1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1"/>
                    <pic:cNvPicPr>
                      <a:picLocks noChangeAspect="1"/>
                    </pic:cNvPicPr>
                  </pic:nvPicPr>
                  <pic:blipFill>
                    <a:blip r:embed="rId17"/>
                    <a:stretch>
                      <a:fillRect/>
                    </a:stretch>
                  </pic:blipFill>
                  <pic:spPr>
                    <a:xfrm>
                      <a:off x="0" y="0"/>
                      <a:ext cx="5266055" cy="475615"/>
                    </a:xfrm>
                    <a:prstGeom prst="rect">
                      <a:avLst/>
                    </a:prstGeom>
                    <a:noFill/>
                    <a:ln>
                      <a:noFill/>
                    </a:ln>
                  </pic:spPr>
                </pic:pic>
              </a:graphicData>
            </a:graphic>
          </wp:inline>
        </w:drawing>
      </w:r>
    </w:p>
    <w:p>
      <w:pPr>
        <w:numPr>
          <w:ilvl w:val="0"/>
          <w:numId w:val="0"/>
        </w:numPr>
        <w:jc w:val="both"/>
        <w:rPr>
          <w:rFonts w:hint="eastAsia"/>
          <w:lang w:val="en-US" w:eastAsia="zh-CN"/>
        </w:rPr>
      </w:pPr>
      <w:r>
        <w:rPr>
          <w:rFonts w:hint="eastAsia"/>
          <w:lang w:val="en-US" w:eastAsia="zh-CN"/>
        </w:rPr>
        <w:t>这些标志会影响glibc里clone中的ptid和ctid的处理。如果设置了CLONE_PARENT_SETTID，那么在进程复制之前，将线程ID复制到ptid避免竞争。如果设置了CLONE_CHILD_SETTID，那么会将子线程ID复制到ctid。</w:t>
      </w:r>
    </w:p>
    <w:p>
      <w:pPr>
        <w:numPr>
          <w:ilvl w:val="0"/>
          <w:numId w:val="0"/>
        </w:numPr>
        <w:jc w:val="both"/>
      </w:pPr>
      <w:r>
        <w:drawing>
          <wp:inline distT="0" distB="0" distL="114300" distR="114300">
            <wp:extent cx="5267325" cy="405765"/>
            <wp:effectExtent l="0" t="0" r="9525" b="13335"/>
            <wp:docPr id="1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2"/>
                    <pic:cNvPicPr>
                      <a:picLocks noChangeAspect="1"/>
                    </pic:cNvPicPr>
                  </pic:nvPicPr>
                  <pic:blipFill>
                    <a:blip r:embed="rId18"/>
                    <a:stretch>
                      <a:fillRect/>
                    </a:stretch>
                  </pic:blipFill>
                  <pic:spPr>
                    <a:xfrm>
                      <a:off x="0" y="0"/>
                      <a:ext cx="5267325" cy="405765"/>
                    </a:xfrm>
                    <a:prstGeom prst="rect">
                      <a:avLst/>
                    </a:prstGeom>
                    <a:noFill/>
                    <a:ln>
                      <a:noFill/>
                    </a:ln>
                  </pic:spPr>
                </pic:pic>
              </a:graphicData>
            </a:graphic>
          </wp:inline>
        </w:drawing>
      </w:r>
    </w:p>
    <w:p>
      <w:pPr>
        <w:numPr>
          <w:ilvl w:val="0"/>
          <w:numId w:val="0"/>
        </w:numPr>
        <w:jc w:val="both"/>
        <w:rPr>
          <w:rFonts w:hint="eastAsia"/>
          <w:lang w:val="en-US" w:eastAsia="zh-CN"/>
        </w:rPr>
      </w:pPr>
      <w:r>
        <w:rPr>
          <w:rFonts w:hint="eastAsia"/>
          <w:lang w:val="en-US" w:eastAsia="zh-CN"/>
        </w:rPr>
        <w:t>借助于参数ctid的机制，NPTL线程可以获得线程终止的通知。函数pthread_join需要这样的通知。</w:t>
      </w:r>
    </w:p>
    <w:p>
      <w:pPr>
        <w:numPr>
          <w:ilvl w:val="0"/>
          <w:numId w:val="0"/>
        </w:numPr>
        <w:jc w:val="both"/>
      </w:pPr>
      <w:r>
        <w:drawing>
          <wp:inline distT="0" distB="0" distL="114300" distR="114300">
            <wp:extent cx="5271135" cy="1743710"/>
            <wp:effectExtent l="0" t="0" r="5715" b="8890"/>
            <wp:docPr id="1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3"/>
                    <pic:cNvPicPr>
                      <a:picLocks noChangeAspect="1"/>
                    </pic:cNvPicPr>
                  </pic:nvPicPr>
                  <pic:blipFill>
                    <a:blip r:embed="rId19"/>
                    <a:stretch>
                      <a:fillRect/>
                    </a:stretch>
                  </pic:blipFill>
                  <pic:spPr>
                    <a:xfrm>
                      <a:off x="0" y="0"/>
                      <a:ext cx="5271135" cy="1743710"/>
                    </a:xfrm>
                    <a:prstGeom prst="rect">
                      <a:avLst/>
                    </a:prstGeom>
                    <a:noFill/>
                    <a:ln>
                      <a:noFill/>
                    </a:ln>
                  </pic:spPr>
                </pic:pic>
              </a:graphicData>
            </a:graphic>
          </wp:inline>
        </w:drawing>
      </w:r>
    </w:p>
    <w:p>
      <w:pPr>
        <w:numPr>
          <w:ilvl w:val="0"/>
          <w:numId w:val="0"/>
        </w:numPr>
        <w:jc w:val="both"/>
      </w:pPr>
    </w:p>
    <w:p>
      <w:pPr>
        <w:numPr>
          <w:ilvl w:val="0"/>
          <w:numId w:val="0"/>
        </w:numPr>
        <w:jc w:val="both"/>
        <w:rPr>
          <w:rFonts w:hint="eastAsia"/>
          <w:lang w:val="en-US" w:eastAsia="zh-CN"/>
        </w:rPr>
      </w:pPr>
      <w:r>
        <w:rPr>
          <w:rFonts w:hint="eastAsia"/>
          <w:lang w:val="en-US" w:eastAsia="zh-CN"/>
        </w:rPr>
        <w:t>Futex是用户空间的快速锁。一般不使用futex函数，因为这是为库函数编写者设计的。涉及到等待与唤醒，具体查看手册。也可以看看如下链接：</w:t>
      </w:r>
    </w:p>
    <w:p>
      <w:pPr>
        <w:numPr>
          <w:ilvl w:val="0"/>
          <w:numId w:val="0"/>
        </w:numPr>
        <w:jc w:val="both"/>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"https://blog.csdn.net/Javadino/article/details/2891385" </w:instrText>
      </w:r>
      <w:r>
        <w:rPr>
          <w:rFonts w:ascii="宋体" w:hAnsi="宋体" w:eastAsia="宋体" w:cs="宋体"/>
          <w:sz w:val="24"/>
          <w:szCs w:val="24"/>
        </w:rPr>
        <w:fldChar w:fldCharType="separate"/>
      </w:r>
      <w:r>
        <w:rPr>
          <w:rStyle w:val="4"/>
          <w:rFonts w:ascii="宋体" w:hAnsi="宋体" w:eastAsia="宋体" w:cs="宋体"/>
          <w:sz w:val="24"/>
          <w:szCs w:val="24"/>
        </w:rPr>
        <w:t>https://blog.csdn.net/Javadino/article/details/2891385</w:t>
      </w:r>
      <w:r>
        <w:rPr>
          <w:rFonts w:ascii="宋体" w:hAnsi="宋体" w:eastAsia="宋体" w:cs="宋体"/>
          <w:sz w:val="24"/>
          <w:szCs w:val="24"/>
        </w:rPr>
        <w:fldChar w:fldCharType="end"/>
      </w:r>
    </w:p>
    <w:p>
      <w:pPr>
        <w:numPr>
          <w:ilvl w:val="0"/>
          <w:numId w:val="0"/>
        </w:numPr>
        <w:jc w:val="both"/>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"https://blog.csdn.net/Javadino/article/details/2891388" </w:instrText>
      </w:r>
      <w:r>
        <w:rPr>
          <w:rFonts w:ascii="宋体" w:hAnsi="宋体" w:eastAsia="宋体" w:cs="宋体"/>
          <w:sz w:val="24"/>
          <w:szCs w:val="24"/>
        </w:rPr>
        <w:fldChar w:fldCharType="separate"/>
      </w:r>
      <w:r>
        <w:rPr>
          <w:rStyle w:val="4"/>
          <w:rFonts w:ascii="宋体" w:hAnsi="宋体" w:eastAsia="宋体" w:cs="宋体"/>
          <w:sz w:val="24"/>
          <w:szCs w:val="24"/>
        </w:rPr>
        <w:t>https://blog.csdn.net/Javadino/article/details/2891388</w:t>
      </w:r>
      <w:r>
        <w:rPr>
          <w:rFonts w:ascii="宋体" w:hAnsi="宋体" w:eastAsia="宋体" w:cs="宋体"/>
          <w:sz w:val="24"/>
          <w:szCs w:val="24"/>
        </w:rPr>
        <w:fldChar w:fldCharType="end"/>
      </w:r>
    </w:p>
    <w:p>
      <w:pPr>
        <w:numPr>
          <w:ilvl w:val="0"/>
          <w:numId w:val="0"/>
        </w:numPr>
        <w:jc w:val="both"/>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"https://blog.csdn.net/Javadino/article/details/2891399" </w:instrText>
      </w:r>
      <w:r>
        <w:rPr>
          <w:rFonts w:ascii="宋体" w:hAnsi="宋体" w:eastAsia="宋体" w:cs="宋体"/>
          <w:sz w:val="24"/>
          <w:szCs w:val="24"/>
        </w:rPr>
        <w:fldChar w:fldCharType="separate"/>
      </w:r>
      <w:r>
        <w:rPr>
          <w:rStyle w:val="4"/>
          <w:rFonts w:ascii="宋体" w:hAnsi="宋体" w:eastAsia="宋体" w:cs="宋体"/>
          <w:sz w:val="24"/>
          <w:szCs w:val="24"/>
        </w:rPr>
        <w:t>https://blog.csdn.net/Javadino/article/details/2891399</w:t>
      </w:r>
      <w:r>
        <w:rPr>
          <w:rFonts w:ascii="宋体" w:hAnsi="宋体" w:eastAsia="宋体" w:cs="宋体"/>
          <w:sz w:val="24"/>
          <w:szCs w:val="24"/>
        </w:rPr>
        <w:fldChar w:fldCharType="end"/>
      </w:r>
    </w:p>
    <w:p>
      <w:pPr>
        <w:numPr>
          <w:ilvl w:val="0"/>
          <w:numId w:val="0"/>
        </w:numPr>
        <w:jc w:val="both"/>
        <w:rPr>
          <w:rFonts w:ascii="宋体" w:hAnsi="宋体" w:eastAsia="宋体" w:cs="宋体"/>
          <w:sz w:val="24"/>
          <w:szCs w:val="24"/>
        </w:rPr>
      </w:pPr>
    </w:p>
    <w:p>
      <w:pPr>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剩下的那些查看手册与书本。</w:t>
      </w:r>
    </w:p>
    <w:p>
      <w:pPr>
        <w:numPr>
          <w:ilvl w:val="0"/>
          <w:numId w:val="0"/>
        </w:numPr>
        <w:jc w:val="both"/>
        <w:rPr>
          <w:rFonts w:hint="eastAsia" w:ascii="宋体" w:hAnsi="宋体" w:eastAsia="宋体" w:cs="宋体"/>
          <w:sz w:val="24"/>
          <w:szCs w:val="24"/>
          <w:lang w:val="en-US" w:eastAsia="zh-CN"/>
        </w:rPr>
      </w:pPr>
    </w:p>
    <w:p>
      <w:pPr>
        <w:numPr>
          <w:ilvl w:val="0"/>
          <w:numId w:val="1"/>
        </w:numPr>
        <w:jc w:val="both"/>
        <w:rPr>
          <w:rFonts w:hint="default"/>
          <w:sz w:val="24"/>
          <w:szCs w:val="24"/>
          <w:lang w:val="en-US" w:eastAsia="zh-CN"/>
        </w:rPr>
      </w:pPr>
      <w:r>
        <w:rPr>
          <w:rFonts w:hint="eastAsia"/>
          <w:sz w:val="24"/>
          <w:szCs w:val="24"/>
          <w:lang w:val="en-US" w:eastAsia="zh-CN"/>
        </w:rPr>
        <w:t>Clone标志的使用：</w:t>
      </w:r>
    </w:p>
    <w:p>
      <w:pPr>
        <w:numPr>
          <w:ilvl w:val="0"/>
          <w:numId w:val="0"/>
        </w:numPr>
        <w:jc w:val="both"/>
        <w:rPr>
          <w:rFonts w:hint="eastAsia"/>
          <w:sz w:val="24"/>
          <w:szCs w:val="24"/>
          <w:lang w:val="en-US" w:eastAsia="zh-CN"/>
        </w:rPr>
      </w:pPr>
      <w:r>
        <w:rPr>
          <w:rFonts w:hint="eastAsia"/>
          <w:sz w:val="24"/>
          <w:szCs w:val="24"/>
          <w:lang w:val="en-US" w:eastAsia="zh-CN"/>
        </w:rPr>
        <w:t>Vfork：</w:t>
      </w:r>
    </w:p>
    <w:p>
      <w:pPr>
        <w:numPr>
          <w:ilvl w:val="0"/>
          <w:numId w:val="0"/>
        </w:numPr>
        <w:jc w:val="both"/>
      </w:pPr>
      <w:r>
        <w:drawing>
          <wp:inline distT="0" distB="0" distL="114300" distR="114300">
            <wp:extent cx="4381500" cy="523875"/>
            <wp:effectExtent l="0" t="0" r="0" b="9525"/>
            <wp:docPr id="1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4"/>
                    <pic:cNvPicPr>
                      <a:picLocks noChangeAspect="1"/>
                    </pic:cNvPicPr>
                  </pic:nvPicPr>
                  <pic:blipFill>
                    <a:blip r:embed="rId20"/>
                    <a:stretch>
                      <a:fillRect/>
                    </a:stretch>
                  </pic:blipFill>
                  <pic:spPr>
                    <a:xfrm>
                      <a:off x="0" y="0"/>
                      <a:ext cx="4381500" cy="523875"/>
                    </a:xfrm>
                    <a:prstGeom prst="rect">
                      <a:avLst/>
                    </a:prstGeom>
                    <a:noFill/>
                    <a:ln>
                      <a:noFill/>
                    </a:ln>
                  </pic:spPr>
                </pic:pic>
              </a:graphicData>
            </a:graphic>
          </wp:inline>
        </w:drawing>
      </w:r>
    </w:p>
    <w:p>
      <w:pPr>
        <w:numPr>
          <w:ilvl w:val="0"/>
          <w:numId w:val="0"/>
        </w:numPr>
        <w:jc w:val="both"/>
      </w:pPr>
      <w:r>
        <w:drawing>
          <wp:inline distT="0" distB="0" distL="114300" distR="114300">
            <wp:extent cx="5271135" cy="988060"/>
            <wp:effectExtent l="0" t="0" r="5715" b="2540"/>
            <wp:docPr id="1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5"/>
                    <pic:cNvPicPr>
                      <a:picLocks noChangeAspect="1"/>
                    </pic:cNvPicPr>
                  </pic:nvPicPr>
                  <pic:blipFill>
                    <a:blip r:embed="rId21"/>
                    <a:stretch>
                      <a:fillRect/>
                    </a:stretch>
                  </pic:blipFill>
                  <pic:spPr>
                    <a:xfrm>
                      <a:off x="0" y="0"/>
                      <a:ext cx="5271135" cy="988060"/>
                    </a:xfrm>
                    <a:prstGeom prst="rect">
                      <a:avLst/>
                    </a:prstGeom>
                    <a:noFill/>
                    <a:ln>
                      <a:noFill/>
                    </a:ln>
                  </pic:spPr>
                </pic:pic>
              </a:graphicData>
            </a:graphic>
          </wp:inline>
        </w:drawing>
      </w:r>
    </w:p>
    <w:p>
      <w:pPr>
        <w:numPr>
          <w:ilvl w:val="0"/>
          <w:numId w:val="0"/>
        </w:numPr>
        <w:jc w:val="both"/>
        <w:rPr>
          <w:rFonts w:hint="default" w:eastAsiaTheme="minorEastAsia"/>
          <w:lang w:val="en-US" w:eastAsia="zh-CN"/>
        </w:rPr>
      </w:pPr>
      <w:r>
        <w:rPr>
          <w:rFonts w:hint="eastAsia"/>
          <w:lang w:val="en-US" w:eastAsia="zh-CN"/>
        </w:rPr>
        <w:t>现在Linux fork是走clone调用，而不是使用fork系统调用。</w:t>
      </w:r>
    </w:p>
    <w:p>
      <w:pPr>
        <w:numPr>
          <w:ilvl w:val="0"/>
          <w:numId w:val="0"/>
        </w:numPr>
        <w:jc w:val="both"/>
      </w:pPr>
    </w:p>
    <w:p>
      <w:pPr>
        <w:numPr>
          <w:ilvl w:val="0"/>
          <w:numId w:val="1"/>
        </w:numPr>
        <w:jc w:val="both"/>
        <w:rPr>
          <w:rFonts w:hint="eastAsia"/>
          <w:sz w:val="24"/>
          <w:szCs w:val="24"/>
          <w:lang w:val="en-US" w:eastAsia="zh-CN"/>
        </w:rPr>
      </w:pPr>
      <w:r>
        <w:rPr>
          <w:rFonts w:hint="eastAsia"/>
          <w:sz w:val="24"/>
          <w:szCs w:val="24"/>
          <w:lang w:val="en-US" w:eastAsia="zh-CN"/>
        </w:rPr>
        <w:t>因克隆产生的子进程而对waitpid进行的扩展：</w:t>
      </w:r>
    </w:p>
    <w:p>
      <w:pPr>
        <w:numPr>
          <w:ilvl w:val="0"/>
          <w:numId w:val="0"/>
        </w:numPr>
        <w:jc w:val="both"/>
        <w:rPr>
          <w:rFonts w:hint="eastAsia"/>
          <w:lang w:val="en-US" w:eastAsia="zh-CN"/>
        </w:rPr>
      </w:pPr>
      <w:r>
        <w:rPr>
          <w:rFonts w:hint="eastAsia"/>
          <w:lang w:val="en-US" w:eastAsia="zh-CN"/>
        </w:rPr>
        <w:t>__WCLONE,__WALL,__WNOTHREAD</w:t>
      </w:r>
    </w:p>
    <w:p>
      <w:pPr>
        <w:numPr>
          <w:ilvl w:val="0"/>
          <w:numId w:val="0"/>
        </w:numPr>
        <w:jc w:val="both"/>
        <w:rPr>
          <w:rFonts w:hint="eastAsia"/>
          <w:lang w:val="en-US" w:eastAsia="zh-CN"/>
        </w:rPr>
      </w:pPr>
      <w:r>
        <w:rPr>
          <w:rFonts w:hint="eastAsia"/>
          <w:lang w:val="en-US" w:eastAsia="zh-CN"/>
        </w:rPr>
        <w:t>具体查看手册。</w:t>
      </w:r>
    </w:p>
    <w:p>
      <w:pPr>
        <w:numPr>
          <w:ilvl w:val="0"/>
          <w:numId w:val="1"/>
        </w:numPr>
        <w:jc w:val="both"/>
        <w:rPr>
          <w:rFonts w:hint="default"/>
          <w:sz w:val="24"/>
          <w:szCs w:val="24"/>
          <w:lang w:val="en-US" w:eastAsia="zh-CN"/>
        </w:rPr>
      </w:pPr>
      <w:r>
        <w:rPr>
          <w:rFonts w:hint="eastAsia"/>
          <w:sz w:val="24"/>
          <w:szCs w:val="24"/>
          <w:lang w:val="en-US" w:eastAsia="zh-CN"/>
        </w:rPr>
        <w:t>进程的创建速度：</w:t>
      </w:r>
    </w:p>
    <w:p>
      <w:pPr>
        <w:numPr>
          <w:numId w:val="0"/>
        </w:numPr>
        <w:jc w:val="both"/>
      </w:pPr>
      <w:r>
        <w:drawing>
          <wp:inline distT="0" distB="0" distL="114300" distR="114300">
            <wp:extent cx="5269865" cy="2941320"/>
            <wp:effectExtent l="0" t="0" r="6985" b="11430"/>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pic:cNvPicPr>
                      <a:picLocks noChangeAspect="1"/>
                    </pic:cNvPicPr>
                  </pic:nvPicPr>
                  <pic:blipFill>
                    <a:blip r:embed="rId22"/>
                    <a:stretch>
                      <a:fillRect/>
                    </a:stretch>
                  </pic:blipFill>
                  <pic:spPr>
                    <a:xfrm>
                      <a:off x="0" y="0"/>
                      <a:ext cx="5269865" cy="2941320"/>
                    </a:xfrm>
                    <a:prstGeom prst="rect">
                      <a:avLst/>
                    </a:prstGeom>
                    <a:noFill/>
                    <a:ln>
                      <a:noFill/>
                    </a:ln>
                  </pic:spPr>
                </pic:pic>
              </a:graphicData>
            </a:graphic>
          </wp:inline>
        </w:drawing>
      </w:r>
    </w:p>
    <w:p>
      <w:pPr>
        <w:numPr>
          <w:numId w:val="0"/>
        </w:numPr>
        <w:jc w:val="both"/>
        <w:rPr>
          <w:rFonts w:hint="eastAsia"/>
          <w:lang w:val="en-US" w:eastAsia="zh-CN"/>
        </w:rPr>
      </w:pPr>
      <w:r>
        <w:rPr>
          <w:rFonts w:hint="eastAsia"/>
          <w:lang w:val="en-US" w:eastAsia="zh-CN"/>
        </w:rPr>
        <w:t>注意，上表的clone所采用的flags如下：</w:t>
      </w:r>
    </w:p>
    <w:p>
      <w:pPr>
        <w:numPr>
          <w:numId w:val="0"/>
        </w:numPr>
        <w:jc w:val="both"/>
      </w:pPr>
      <w:r>
        <w:drawing>
          <wp:inline distT="0" distB="0" distL="114300" distR="114300">
            <wp:extent cx="5272405" cy="563880"/>
            <wp:effectExtent l="0" t="0" r="4445" b="7620"/>
            <wp:docPr id="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
                    <pic:cNvPicPr>
                      <a:picLocks noChangeAspect="1"/>
                    </pic:cNvPicPr>
                  </pic:nvPicPr>
                  <pic:blipFill>
                    <a:blip r:embed="rId23"/>
                    <a:stretch>
                      <a:fillRect/>
                    </a:stretch>
                  </pic:blipFill>
                  <pic:spPr>
                    <a:xfrm>
                      <a:off x="0" y="0"/>
                      <a:ext cx="5272405" cy="563880"/>
                    </a:xfrm>
                    <a:prstGeom prst="rect">
                      <a:avLst/>
                    </a:prstGeom>
                    <a:noFill/>
                    <a:ln>
                      <a:noFill/>
                    </a:ln>
                  </pic:spPr>
                </pic:pic>
              </a:graphicData>
            </a:graphic>
          </wp:inline>
        </w:drawing>
      </w:r>
    </w:p>
    <w:p>
      <w:pPr>
        <w:numPr>
          <w:numId w:val="0"/>
        </w:numPr>
        <w:jc w:val="both"/>
        <w:rPr>
          <w:rFonts w:hint="default"/>
          <w:lang w:val="en-US" w:eastAsia="zh-CN"/>
        </w:rPr>
      </w:pPr>
    </w:p>
    <w:p>
      <w:pPr>
        <w:numPr>
          <w:numId w:val="0"/>
        </w:numPr>
        <w:jc w:val="both"/>
        <w:rPr>
          <w:rFonts w:hint="eastAsia"/>
          <w:lang w:val="en-US" w:eastAsia="zh-CN"/>
        </w:rPr>
      </w:pPr>
      <w:r>
        <w:rPr>
          <w:rFonts w:hint="eastAsia"/>
          <w:lang w:val="en-US" w:eastAsia="zh-CN"/>
        </w:rPr>
        <w:t>这个表很有意思：</w:t>
      </w:r>
    </w:p>
    <w:p>
      <w:pPr>
        <w:numPr>
          <w:numId w:val="0"/>
        </w:numPr>
        <w:jc w:val="both"/>
        <w:rPr>
          <w:rFonts w:hint="eastAsia"/>
          <w:lang w:val="en-US" w:eastAsia="zh-CN"/>
        </w:rPr>
      </w:pPr>
      <w:r>
        <w:rPr>
          <w:rFonts w:hint="eastAsia"/>
          <w:lang w:val="en-US" w:eastAsia="zh-CN"/>
        </w:rPr>
        <w:t>看行，第一行，进程所占内存越大，时间越多。</w:t>
      </w:r>
    </w:p>
    <w:p>
      <w:pPr>
        <w:numPr>
          <w:numId w:val="0"/>
        </w:numPr>
        <w:jc w:val="both"/>
      </w:pPr>
      <w:r>
        <w:drawing>
          <wp:inline distT="0" distB="0" distL="114300" distR="114300">
            <wp:extent cx="5266055" cy="601980"/>
            <wp:effectExtent l="0" t="0" r="10795" b="7620"/>
            <wp:docPr id="2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3"/>
                    <pic:cNvPicPr>
                      <a:picLocks noChangeAspect="1"/>
                    </pic:cNvPicPr>
                  </pic:nvPicPr>
                  <pic:blipFill>
                    <a:blip r:embed="rId24"/>
                    <a:stretch>
                      <a:fillRect/>
                    </a:stretch>
                  </pic:blipFill>
                  <pic:spPr>
                    <a:xfrm>
                      <a:off x="0" y="0"/>
                      <a:ext cx="5266055" cy="601980"/>
                    </a:xfrm>
                    <a:prstGeom prst="rect">
                      <a:avLst/>
                    </a:prstGeom>
                    <a:noFill/>
                    <a:ln>
                      <a:noFill/>
                    </a:ln>
                  </pic:spPr>
                </pic:pic>
              </a:graphicData>
            </a:graphic>
          </wp:inline>
        </w:drawing>
      </w:r>
    </w:p>
    <w:p>
      <w:pPr>
        <w:numPr>
          <w:numId w:val="0"/>
        </w:numPr>
        <w:jc w:val="both"/>
        <w:rPr>
          <w:rFonts w:hint="eastAsia"/>
          <w:lang w:val="en-US" w:eastAsia="zh-CN"/>
        </w:rPr>
      </w:pPr>
      <w:r>
        <w:rPr>
          <w:rFonts w:hint="eastAsia"/>
          <w:lang w:val="en-US" w:eastAsia="zh-CN"/>
        </w:rPr>
        <w:t>第二行vfork时间几乎不变，原因是vfork调用时是直接复制父进程的页表指针，没有复制其内容。</w:t>
      </w:r>
    </w:p>
    <w:p>
      <w:pPr>
        <w:numPr>
          <w:numId w:val="0"/>
        </w:numPr>
        <w:jc w:val="both"/>
      </w:pPr>
      <w:r>
        <w:drawing>
          <wp:inline distT="0" distB="0" distL="114300" distR="114300">
            <wp:extent cx="5262880" cy="659130"/>
            <wp:effectExtent l="0" t="0" r="13970" b="7620"/>
            <wp:docPr id="2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4"/>
                    <pic:cNvPicPr>
                      <a:picLocks noChangeAspect="1"/>
                    </pic:cNvPicPr>
                  </pic:nvPicPr>
                  <pic:blipFill>
                    <a:blip r:embed="rId25"/>
                    <a:stretch>
                      <a:fillRect/>
                    </a:stretch>
                  </pic:blipFill>
                  <pic:spPr>
                    <a:xfrm>
                      <a:off x="0" y="0"/>
                      <a:ext cx="5262880" cy="659130"/>
                    </a:xfrm>
                    <a:prstGeom prst="rect">
                      <a:avLst/>
                    </a:prstGeom>
                    <a:noFill/>
                    <a:ln>
                      <a:noFill/>
                    </a:ln>
                  </pic:spPr>
                </pic:pic>
              </a:graphicData>
            </a:graphic>
          </wp:inline>
        </w:drawing>
      </w:r>
    </w:p>
    <w:p>
      <w:pPr>
        <w:numPr>
          <w:numId w:val="0"/>
        </w:numPr>
        <w:jc w:val="both"/>
        <w:rPr>
          <w:rFonts w:hint="eastAsia"/>
          <w:lang w:val="en-US" w:eastAsia="zh-CN"/>
        </w:rPr>
      </w:pPr>
      <w:r>
        <w:rPr>
          <w:rFonts w:hint="eastAsia"/>
          <w:lang w:val="en-US" w:eastAsia="zh-CN"/>
        </w:rPr>
        <w:t>第三行clone和vfork之间的差值代表了将系统文件权限掩码，根目录当前工作目录，信号处置表以及打开文件描述符表之间复制到子进程所需要的额外的操作。文件属性和信号处置表是固定的，文件描述符开销取决于打开的数量。</w:t>
      </w:r>
    </w:p>
    <w:p>
      <w:pPr>
        <w:numPr>
          <w:numId w:val="0"/>
        </w:numPr>
        <w:jc w:val="both"/>
        <w:rPr>
          <w:rFonts w:hint="eastAsia"/>
          <w:lang w:val="en-US" w:eastAsia="zh-CN"/>
        </w:rPr>
      </w:pPr>
    </w:p>
    <w:p>
      <w:pPr>
        <w:numPr>
          <w:numId w:val="0"/>
        </w:numPr>
        <w:jc w:val="both"/>
      </w:pPr>
      <w:r>
        <w:drawing>
          <wp:inline distT="0" distB="0" distL="114300" distR="114300">
            <wp:extent cx="5270500" cy="1405255"/>
            <wp:effectExtent l="0" t="0" r="6350" b="4445"/>
            <wp:docPr id="2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5"/>
                    <pic:cNvPicPr>
                      <a:picLocks noChangeAspect="1"/>
                    </pic:cNvPicPr>
                  </pic:nvPicPr>
                  <pic:blipFill>
                    <a:blip r:embed="rId26"/>
                    <a:stretch>
                      <a:fillRect/>
                    </a:stretch>
                  </pic:blipFill>
                  <pic:spPr>
                    <a:xfrm>
                      <a:off x="0" y="0"/>
                      <a:ext cx="5270500" cy="1405255"/>
                    </a:xfrm>
                    <a:prstGeom prst="rect">
                      <a:avLst/>
                    </a:prstGeom>
                    <a:noFill/>
                    <a:ln>
                      <a:noFill/>
                    </a:ln>
                  </pic:spPr>
                </pic:pic>
              </a:graphicData>
            </a:graphic>
          </wp:inline>
        </w:drawing>
      </w:r>
    </w:p>
    <w:p>
      <w:pPr>
        <w:numPr>
          <w:numId w:val="0"/>
        </w:numPr>
        <w:jc w:val="both"/>
      </w:pPr>
      <w:r>
        <w:drawing>
          <wp:inline distT="0" distB="0" distL="114300" distR="114300">
            <wp:extent cx="5269230" cy="881380"/>
            <wp:effectExtent l="0" t="0" r="7620" b="13970"/>
            <wp:docPr id="2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6"/>
                    <pic:cNvPicPr>
                      <a:picLocks noChangeAspect="1"/>
                    </pic:cNvPicPr>
                  </pic:nvPicPr>
                  <pic:blipFill>
                    <a:blip r:embed="rId27"/>
                    <a:stretch>
                      <a:fillRect/>
                    </a:stretch>
                  </pic:blipFill>
                  <pic:spPr>
                    <a:xfrm>
                      <a:off x="0" y="0"/>
                      <a:ext cx="5269230" cy="881380"/>
                    </a:xfrm>
                    <a:prstGeom prst="rect">
                      <a:avLst/>
                    </a:prstGeom>
                    <a:noFill/>
                    <a:ln>
                      <a:noFill/>
                    </a:ln>
                  </pic:spPr>
                </pic:pic>
              </a:graphicData>
            </a:graphic>
          </wp:inline>
        </w:drawing>
      </w:r>
    </w:p>
    <w:p>
      <w:pPr>
        <w:numPr>
          <w:numId w:val="0"/>
        </w:numPr>
        <w:jc w:val="both"/>
        <w:rPr>
          <w:rFonts w:hint="eastAsia"/>
          <w:lang w:val="en-US" w:eastAsia="zh-CN"/>
        </w:rPr>
      </w:pPr>
      <w:r>
        <w:rPr>
          <w:rFonts w:hint="eastAsia"/>
          <w:lang w:val="en-US" w:eastAsia="zh-CN"/>
        </w:rPr>
        <w:t>注意，这里内核缓冲区可以理解为内存里，结合文件那一章理解。</w:t>
      </w:r>
    </w:p>
    <w:p>
      <w:pPr>
        <w:numPr>
          <w:numId w:val="0"/>
        </w:numPr>
        <w:jc w:val="both"/>
        <w:rPr>
          <w:rFonts w:hint="eastAsia"/>
          <w:lang w:val="en-US" w:eastAsia="zh-CN"/>
        </w:rPr>
      </w:pPr>
    </w:p>
    <w:p>
      <w:pPr>
        <w:numPr>
          <w:ilvl w:val="0"/>
          <w:numId w:val="1"/>
        </w:numPr>
        <w:jc w:val="both"/>
        <w:rPr>
          <w:rFonts w:hint="default"/>
          <w:sz w:val="24"/>
          <w:szCs w:val="24"/>
          <w:lang w:val="en-US" w:eastAsia="zh-CN"/>
        </w:rPr>
      </w:pPr>
      <w:r>
        <w:rPr>
          <w:rFonts w:hint="eastAsia"/>
          <w:sz w:val="24"/>
          <w:szCs w:val="24"/>
          <w:lang w:val="en-US" w:eastAsia="zh-CN"/>
        </w:rPr>
        <w:t>Exec和fork对进程属性的影响：</w:t>
      </w:r>
    </w:p>
    <w:p>
      <w:pPr>
        <w:numPr>
          <w:numId w:val="0"/>
        </w:numPr>
        <w:jc w:val="both"/>
        <w:rPr>
          <w:rFonts w:hint="default"/>
          <w:sz w:val="24"/>
          <w:szCs w:val="24"/>
          <w:lang w:val="en-US" w:eastAsia="zh-CN"/>
        </w:rPr>
      </w:pPr>
      <w:r>
        <w:rPr>
          <w:rFonts w:hint="eastAsia"/>
          <w:sz w:val="24"/>
          <w:szCs w:val="24"/>
          <w:lang w:val="en-US" w:eastAsia="zh-CN"/>
        </w:rPr>
        <w:t>这一章节很重要，记得查看书本。</w:t>
      </w: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EA44FE2"/>
    <w:multiLevelType w:val="singleLevel"/>
    <w:tmpl w:val="1EA44FE2"/>
    <w:lvl w:ilvl="0" w:tentative="0">
      <w:start w:val="1"/>
      <w:numFmt w:val="decimal"/>
      <w:suff w:val="nothing"/>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2FB3703"/>
    <w:rsid w:val="047415FF"/>
    <w:rsid w:val="0705716E"/>
    <w:rsid w:val="0748536C"/>
    <w:rsid w:val="08866853"/>
    <w:rsid w:val="09A01CB8"/>
    <w:rsid w:val="0AD17292"/>
    <w:rsid w:val="0B8839CC"/>
    <w:rsid w:val="0CE27AF6"/>
    <w:rsid w:val="11AD0162"/>
    <w:rsid w:val="12E522D2"/>
    <w:rsid w:val="197F021D"/>
    <w:rsid w:val="1DDE63F8"/>
    <w:rsid w:val="27996EDA"/>
    <w:rsid w:val="29B75218"/>
    <w:rsid w:val="2A597CC7"/>
    <w:rsid w:val="30ED077B"/>
    <w:rsid w:val="35F43A53"/>
    <w:rsid w:val="37964AC3"/>
    <w:rsid w:val="395330F0"/>
    <w:rsid w:val="3D1F622B"/>
    <w:rsid w:val="45642A65"/>
    <w:rsid w:val="47B31FAC"/>
    <w:rsid w:val="489F793C"/>
    <w:rsid w:val="49735383"/>
    <w:rsid w:val="4B5A26D0"/>
    <w:rsid w:val="4DB2374D"/>
    <w:rsid w:val="4DF7627C"/>
    <w:rsid w:val="4E5F274F"/>
    <w:rsid w:val="53DC54AD"/>
    <w:rsid w:val="595B54D0"/>
    <w:rsid w:val="64D51675"/>
    <w:rsid w:val="68153FA9"/>
    <w:rsid w:val="70614221"/>
    <w:rsid w:val="742568E4"/>
    <w:rsid w:val="742642DB"/>
    <w:rsid w:val="7C0801D4"/>
    <w:rsid w:val="7DD41E6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Ascii" w:hAnsiTheme="minorAscii" w:eastAsiaTheme="minorEastAsia" w:cstheme="minorBidi"/>
      <w:kern w:val="2"/>
      <w:sz w:val="24"/>
      <w:szCs w:val="24"/>
      <w:lang w:val="en-US" w:eastAsia="zh-CN" w:bidi="ar-SA"/>
    </w:rPr>
  </w:style>
  <w:style w:type="character" w:default="1" w:styleId="3">
    <w:name w:val="Default Paragraph Font"/>
    <w:semiHidden/>
    <w:qFormat/>
    <w:uiPriority w:val="0"/>
  </w:style>
  <w:style w:type="table" w:default="1" w:styleId="2">
    <w:name w:val="Normal Table"/>
    <w:semiHidden/>
    <w:qFormat/>
    <w:uiPriority w:val="0"/>
    <w:tblPr>
      <w:tblCellMar>
        <w:top w:w="0" w:type="dxa"/>
        <w:left w:w="108" w:type="dxa"/>
        <w:bottom w:w="0" w:type="dxa"/>
        <w:right w:w="108" w:type="dxa"/>
      </w:tblCellMar>
    </w:tblPr>
  </w:style>
  <w:style w:type="character" w:styleId="4">
    <w:name w:val="Hyperlink"/>
    <w:basedOn w:val="3"/>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0" Type="http://schemas.openxmlformats.org/officeDocument/2006/relationships/fontTable" Target="fontTable.xml"/><Relationship Id="rId3" Type="http://schemas.openxmlformats.org/officeDocument/2006/relationships/theme" Target="theme/theme1.xml"/><Relationship Id="rId29" Type="http://schemas.openxmlformats.org/officeDocument/2006/relationships/numbering" Target="numbering.xml"/><Relationship Id="rId28" Type="http://schemas.openxmlformats.org/officeDocument/2006/relationships/customXml" Target="../customXml/item1.xml"/><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116</TotalTime>
  <ScaleCrop>false</ScaleCrop>
  <LinksUpToDate>false</LinksUpToDate>
  <CharactersWithSpaces>0</CharactersWithSpaces>
  <Application>WPS Office_11.1.0.9912_F1E327BC-269C-435d-A152-05C5408002CA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dc:creator>
  <cp:lastModifiedBy>admin</cp:lastModifiedBy>
  <dcterms:modified xsi:type="dcterms:W3CDTF">2020-08-26T07:43:39Z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2052-11.1.0.9912</vt:lpwstr>
  </property>
</Properties>
</file>