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第五十一章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 IPC 介绍：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API概述：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注意，POSIX信号量存在两种形式，命名信号量和未命名信号量。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689225"/>
            <wp:effectExtent l="0" t="0" r="698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IPC对象名字：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1144270"/>
            <wp:effectExtent l="0" t="0" r="952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注意，表示上述名字的语义是由系统实现定义，有的实现上要求是一个真实的路径名。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创建或打开IPC对象：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每种IPC机制都有一个关联的open调用，给定对象名，返回句柄。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关闭IPC对象：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存在一个IPC close调用来关闭对象。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IPC对象的权限：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与文件上的权限掩码一样，对于POSIX IPC对象来说执行权限没有意义。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365760"/>
            <wp:effectExtent l="0" t="0" r="139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IPC对象删除和对象持久性：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1297305"/>
            <wp:effectExtent l="0" t="0" r="1397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537845"/>
            <wp:effectExtent l="0" t="0" r="952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具有内核持久性。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通过命令行列出和删除POSIX IPC对象：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在很多系统上使用ls和rm命令列出和删除IPC对象。使用这些命令的问题是POSIX IPC对象名和它们在系统的位置是不标准的。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594995"/>
            <wp:effectExtent l="0" t="0" r="1397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在Linux上编译使用POSIX IPC的程序：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325" cy="397510"/>
            <wp:effectExtent l="0" t="0" r="952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 V IPC和POSIX IPC的比较：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POSIX IPC的优势：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5420" cy="1148080"/>
            <wp:effectExtent l="0" t="0" r="1143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System V </w:t>
      </w:r>
      <w:bookmarkStart w:id="0" w:name="_GoBack"/>
      <w:bookmarkEnd w:id="0"/>
      <w:r>
        <w:rPr>
          <w:rFonts w:hint="eastAsia"/>
          <w:lang w:val="en-US" w:eastAsia="zh-CN"/>
        </w:rPr>
        <w:t>IPC优势：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37338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84FCAC"/>
    <w:multiLevelType w:val="singleLevel"/>
    <w:tmpl w:val="C884FCA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C119C1"/>
    <w:rsid w:val="1ADC3E9A"/>
    <w:rsid w:val="1B88780D"/>
    <w:rsid w:val="3EAF5A9E"/>
    <w:rsid w:val="4E1E6FD5"/>
    <w:rsid w:val="522D0E41"/>
    <w:rsid w:val="616A2775"/>
    <w:rsid w:val="63AE49B0"/>
    <w:rsid w:val="6B721546"/>
    <w:rsid w:val="6D475038"/>
    <w:rsid w:val="70B63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2020-12-21T06:23:01Z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