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第四十七章</w:t>
      </w:r>
    </w:p>
    <w:p>
      <w:pPr>
        <w:numPr>
          <w:ilvl w:val="0"/>
          <w:numId w:val="1"/>
        </w:numPr>
        <w:jc w:val="both"/>
        <w:rPr>
          <w:rFonts w:hint="default"/>
          <w:lang w:val="en-US" w:eastAsia="zh-CN"/>
        </w:rPr>
      </w:pPr>
      <w:r>
        <w:rPr>
          <w:rFonts w:hint="eastAsia"/>
          <w:lang w:val="en-US" w:eastAsia="zh-CN"/>
        </w:rPr>
        <w:t>System V 信号量：</w:t>
      </w:r>
    </w:p>
    <w:p>
      <w:pPr>
        <w:numPr>
          <w:ilvl w:val="0"/>
          <w:numId w:val="0"/>
        </w:numPr>
        <w:jc w:val="both"/>
        <w:rPr>
          <w:rFonts w:hint="eastAsia"/>
          <w:lang w:val="en-US" w:eastAsia="zh-CN"/>
        </w:rPr>
      </w:pPr>
      <w:r>
        <w:rPr>
          <w:rFonts w:hint="eastAsia"/>
          <w:lang w:val="en-US" w:eastAsia="zh-CN"/>
        </w:rPr>
        <w:t>信号量的作用不是用来传输数据的，相反是用来同步进程动作。</w:t>
      </w:r>
    </w:p>
    <w:p>
      <w:pPr>
        <w:numPr>
          <w:ilvl w:val="0"/>
          <w:numId w:val="0"/>
        </w:numPr>
        <w:jc w:val="both"/>
      </w:pPr>
      <w:r>
        <w:drawing>
          <wp:inline distT="0" distB="0" distL="114300" distR="114300">
            <wp:extent cx="5265420" cy="112141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1121410"/>
                    </a:xfrm>
                    <a:prstGeom prst="rect">
                      <a:avLst/>
                    </a:prstGeom>
                    <a:noFill/>
                    <a:ln>
                      <a:noFill/>
                    </a:ln>
                  </pic:spPr>
                </pic:pic>
              </a:graphicData>
            </a:graphic>
          </wp:inline>
        </w:drawing>
      </w:r>
    </w:p>
    <w:p>
      <w:pPr>
        <w:numPr>
          <w:ilvl w:val="0"/>
          <w:numId w:val="1"/>
        </w:numPr>
        <w:jc w:val="both"/>
        <w:rPr>
          <w:rFonts w:hint="eastAsia"/>
          <w:lang w:val="en-US" w:eastAsia="zh-CN"/>
        </w:rPr>
      </w:pPr>
      <w:r>
        <w:rPr>
          <w:rFonts w:hint="eastAsia"/>
          <w:lang w:val="en-US" w:eastAsia="zh-CN"/>
        </w:rPr>
        <w:t>概述：</w:t>
      </w:r>
    </w:p>
    <w:p>
      <w:pPr>
        <w:numPr>
          <w:ilvl w:val="0"/>
          <w:numId w:val="0"/>
        </w:numPr>
        <w:jc w:val="both"/>
        <w:rPr>
          <w:rFonts w:hint="eastAsia"/>
          <w:lang w:val="en-US" w:eastAsia="zh-CN"/>
        </w:rPr>
      </w:pPr>
      <w:r>
        <w:rPr>
          <w:rFonts w:hint="eastAsia"/>
          <w:lang w:val="en-US" w:eastAsia="zh-CN"/>
        </w:rPr>
        <w:t>使用System V 信号量的常规步骤如下：</w:t>
      </w:r>
    </w:p>
    <w:p>
      <w:pPr>
        <w:numPr>
          <w:ilvl w:val="0"/>
          <w:numId w:val="0"/>
        </w:numPr>
        <w:jc w:val="both"/>
      </w:pPr>
      <w:r>
        <w:drawing>
          <wp:inline distT="0" distB="0" distL="114300" distR="114300">
            <wp:extent cx="5264150" cy="1508125"/>
            <wp:effectExtent l="0" t="0" r="1270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150" cy="150812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System V信号量的分配是以被称为信号量集的组为单位进行的。</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创建或打开一个信号量集：</w:t>
      </w:r>
    </w:p>
    <w:p>
      <w:pPr>
        <w:numPr>
          <w:ilvl w:val="0"/>
          <w:numId w:val="0"/>
        </w:numPr>
        <w:jc w:val="both"/>
      </w:pPr>
      <w:r>
        <w:drawing>
          <wp:inline distT="0" distB="0" distL="114300" distR="114300">
            <wp:extent cx="5273675" cy="17081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17081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具体查看手册。</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信号量控制操作：</w:t>
      </w:r>
    </w:p>
    <w:p>
      <w:pPr>
        <w:numPr>
          <w:ilvl w:val="0"/>
          <w:numId w:val="0"/>
        </w:numPr>
        <w:jc w:val="both"/>
      </w:pPr>
      <w:r>
        <w:drawing>
          <wp:inline distT="0" distB="0" distL="114300" distR="114300">
            <wp:extent cx="5267960" cy="17049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70497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注意，一些特定的操作需要传入第四个参数，第四个参数需要程序员在程序中定义。</w:t>
      </w:r>
    </w:p>
    <w:p>
      <w:pPr>
        <w:numPr>
          <w:ilvl w:val="0"/>
          <w:numId w:val="0"/>
        </w:numPr>
        <w:jc w:val="both"/>
      </w:pPr>
      <w:r>
        <w:drawing>
          <wp:inline distT="0" distB="0" distL="114300" distR="114300">
            <wp:extent cx="5268595" cy="2611120"/>
            <wp:effectExtent l="0" t="0" r="825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61112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为了使程序完全可移植，在一些无需第四个参数的情况下也传入一个哑参数。</w:t>
      </w:r>
    </w:p>
    <w:p>
      <w:pPr>
        <w:numPr>
          <w:ilvl w:val="0"/>
          <w:numId w:val="0"/>
        </w:numPr>
        <w:jc w:val="both"/>
        <w:rPr>
          <w:rFonts w:hint="eastAsia"/>
          <w:lang w:val="en-US" w:eastAsia="zh-CN"/>
        </w:rPr>
      </w:pPr>
      <w:r>
        <w:rPr>
          <w:rFonts w:hint="eastAsia"/>
          <w:lang w:val="en-US" w:eastAsia="zh-CN"/>
        </w:rPr>
        <w:t>具体的cmd操作查看手册和书本。</w:t>
      </w:r>
    </w:p>
    <w:p>
      <w:pPr>
        <w:numPr>
          <w:ilvl w:val="0"/>
          <w:numId w:val="0"/>
        </w:numPr>
        <w:jc w:val="both"/>
        <w:rPr>
          <w:rFonts w:hint="eastAsia"/>
          <w:lang w:val="en-US" w:eastAsia="zh-CN"/>
        </w:rPr>
      </w:pPr>
      <w:bookmarkStart w:id="0" w:name="_GoBack"/>
      <w:bookmarkEnd w:id="0"/>
    </w:p>
    <w:p>
      <w:pPr>
        <w:numPr>
          <w:ilvl w:val="0"/>
          <w:numId w:val="1"/>
        </w:numPr>
        <w:jc w:val="both"/>
        <w:rPr>
          <w:rFonts w:hint="default"/>
          <w:lang w:val="en-US" w:eastAsia="zh-CN"/>
        </w:rPr>
      </w:pPr>
      <w:r>
        <w:rPr>
          <w:rFonts w:hint="eastAsia"/>
          <w:lang w:val="en-US" w:eastAsia="zh-CN"/>
        </w:rPr>
        <w:t>信号量关联的数据结构：</w:t>
      </w:r>
    </w:p>
    <w:p>
      <w:pPr>
        <w:numPr>
          <w:ilvl w:val="0"/>
          <w:numId w:val="0"/>
        </w:numPr>
        <w:jc w:val="both"/>
      </w:pPr>
      <w:r>
        <w:drawing>
          <wp:inline distT="0" distB="0" distL="114300" distR="114300">
            <wp:extent cx="5266690" cy="1489075"/>
            <wp:effectExtent l="0" t="0" r="1016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6690" cy="148907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信号量初始化：</w:t>
      </w:r>
    </w:p>
    <w:p>
      <w:pPr>
        <w:numPr>
          <w:ilvl w:val="0"/>
          <w:numId w:val="0"/>
        </w:numPr>
        <w:jc w:val="both"/>
        <w:rPr>
          <w:rFonts w:hint="eastAsia"/>
          <w:lang w:val="en-US" w:eastAsia="zh-CN"/>
        </w:rPr>
      </w:pPr>
      <w:r>
        <w:rPr>
          <w:rFonts w:hint="eastAsia"/>
          <w:lang w:val="en-US" w:eastAsia="zh-CN"/>
        </w:rPr>
        <w:t>确切地说，应该是多个地位平等的进程由于信号量的创建和初始化是单独的系统调用，所以导致在初始化一个信号量的时候会导致竞争。</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具体竞争的过程如下：</w:t>
      </w:r>
    </w:p>
    <w:p>
      <w:pPr>
        <w:numPr>
          <w:ilvl w:val="0"/>
          <w:numId w:val="0"/>
        </w:numPr>
        <w:jc w:val="both"/>
      </w:pPr>
      <w:r>
        <w:drawing>
          <wp:inline distT="0" distB="0" distL="114300" distR="114300">
            <wp:extent cx="5266055" cy="5188585"/>
            <wp:effectExtent l="0" t="0" r="1079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66055" cy="518858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解决的方案如下：</w:t>
      </w:r>
    </w:p>
    <w:p>
      <w:pPr>
        <w:numPr>
          <w:ilvl w:val="0"/>
          <w:numId w:val="0"/>
        </w:numPr>
        <w:jc w:val="both"/>
      </w:pPr>
      <w:r>
        <w:drawing>
          <wp:inline distT="0" distB="0" distL="114300" distR="114300">
            <wp:extent cx="5269230" cy="119126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9230" cy="1191260"/>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信号量操作：</w:t>
      </w:r>
    </w:p>
    <w:p>
      <w:pPr>
        <w:numPr>
          <w:ilvl w:val="0"/>
          <w:numId w:val="0"/>
        </w:numPr>
        <w:jc w:val="both"/>
      </w:pPr>
      <w:r>
        <w:drawing>
          <wp:inline distT="0" distB="0" distL="114300" distR="114300">
            <wp:extent cx="5268595" cy="1255395"/>
            <wp:effectExtent l="0" t="0" r="8255"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5268595" cy="1255395"/>
                    </a:xfrm>
                    <a:prstGeom prst="rect">
                      <a:avLst/>
                    </a:prstGeom>
                    <a:noFill/>
                    <a:ln>
                      <a:noFill/>
                    </a:ln>
                  </pic:spPr>
                </pic:pic>
              </a:graphicData>
            </a:graphic>
          </wp:inline>
        </w:drawing>
      </w:r>
    </w:p>
    <w:p>
      <w:pPr>
        <w:numPr>
          <w:ilvl w:val="0"/>
          <w:numId w:val="0"/>
        </w:numPr>
        <w:jc w:val="both"/>
      </w:pPr>
      <w:r>
        <w:drawing>
          <wp:inline distT="0" distB="0" distL="114300" distR="114300">
            <wp:extent cx="5266055" cy="1313180"/>
            <wp:effectExtent l="0" t="0" r="1079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66055" cy="1313180"/>
                    </a:xfrm>
                    <a:prstGeom prst="rect">
                      <a:avLst/>
                    </a:prstGeom>
                    <a:noFill/>
                    <a:ln>
                      <a:noFill/>
                    </a:ln>
                  </pic:spPr>
                </pic:pic>
              </a:graphicData>
            </a:graphic>
          </wp:inline>
        </w:drawing>
      </w:r>
    </w:p>
    <w:p>
      <w:pPr>
        <w:numPr>
          <w:ilvl w:val="0"/>
          <w:numId w:val="0"/>
        </w:numPr>
        <w:jc w:val="both"/>
      </w:pPr>
      <w:r>
        <w:drawing>
          <wp:inline distT="0" distB="0" distL="114300" distR="114300">
            <wp:extent cx="5267325" cy="2258060"/>
            <wp:effectExtent l="0" t="0" r="9525"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267325" cy="2258060"/>
                    </a:xfrm>
                    <a:prstGeom prst="rect">
                      <a:avLst/>
                    </a:prstGeom>
                    <a:noFill/>
                    <a:ln>
                      <a:noFill/>
                    </a:ln>
                  </pic:spPr>
                </pic:pic>
              </a:graphicData>
            </a:graphic>
          </wp:inline>
        </w:drawing>
      </w:r>
    </w:p>
    <w:p>
      <w:pPr>
        <w:numPr>
          <w:ilvl w:val="0"/>
          <w:numId w:val="0"/>
        </w:numPr>
        <w:jc w:val="both"/>
      </w:pPr>
      <w:r>
        <w:drawing>
          <wp:inline distT="0" distB="0" distL="114300" distR="114300">
            <wp:extent cx="5272405" cy="10242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72405" cy="1024255"/>
                    </a:xfrm>
                    <a:prstGeom prst="rect">
                      <a:avLst/>
                    </a:prstGeom>
                    <a:noFill/>
                    <a:ln>
                      <a:noFill/>
                    </a:ln>
                  </pic:spPr>
                </pic:pic>
              </a:graphicData>
            </a:graphic>
          </wp:inline>
        </w:drawing>
      </w:r>
    </w:p>
    <w:p>
      <w:pPr>
        <w:numPr>
          <w:ilvl w:val="0"/>
          <w:numId w:val="0"/>
        </w:numPr>
        <w:jc w:val="both"/>
      </w:pPr>
      <w:r>
        <w:drawing>
          <wp:inline distT="0" distB="0" distL="114300" distR="114300">
            <wp:extent cx="5262880" cy="600710"/>
            <wp:effectExtent l="0" t="0" r="13970" b="889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262880" cy="600710"/>
                    </a:xfrm>
                    <a:prstGeom prst="rect">
                      <a:avLst/>
                    </a:prstGeom>
                    <a:noFill/>
                    <a:ln>
                      <a:noFill/>
                    </a:ln>
                  </pic:spPr>
                </pic:pic>
              </a:graphicData>
            </a:graphic>
          </wp:inline>
        </w:drawing>
      </w:r>
    </w:p>
    <w:p>
      <w:pPr>
        <w:numPr>
          <w:ilvl w:val="0"/>
          <w:numId w:val="0"/>
        </w:numPr>
        <w:jc w:val="both"/>
      </w:pPr>
      <w:r>
        <w:drawing>
          <wp:inline distT="0" distB="0" distL="114300" distR="114300">
            <wp:extent cx="5262880" cy="1699895"/>
            <wp:effectExtent l="0" t="0" r="13970"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5262880" cy="1699895"/>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多个阻塞信号量操作的处理：</w:t>
      </w:r>
    </w:p>
    <w:p>
      <w:pPr>
        <w:numPr>
          <w:ilvl w:val="0"/>
          <w:numId w:val="2"/>
        </w:numPr>
        <w:jc w:val="both"/>
        <w:rPr>
          <w:rFonts w:hint="eastAsia"/>
          <w:lang w:val="en-US" w:eastAsia="zh-CN"/>
        </w:rPr>
      </w:pPr>
      <w:r>
        <w:rPr>
          <w:rFonts w:hint="eastAsia"/>
          <w:lang w:val="en-US" w:eastAsia="zh-CN"/>
        </w:rPr>
        <w:t>如果减去一个相同的信号量值导致阻塞，当条件允许时首先被执行的操作时不确定的。</w:t>
      </w:r>
    </w:p>
    <w:p>
      <w:pPr>
        <w:numPr>
          <w:ilvl w:val="0"/>
          <w:numId w:val="2"/>
        </w:numPr>
        <w:jc w:val="both"/>
        <w:rPr>
          <w:rFonts w:hint="default"/>
          <w:lang w:val="en-US" w:eastAsia="zh-CN"/>
        </w:rPr>
      </w:pPr>
      <w:r>
        <w:rPr>
          <w:rFonts w:hint="eastAsia"/>
          <w:lang w:val="en-US" w:eastAsia="zh-CN"/>
        </w:rPr>
        <w:t>按照先满足条件先服务的顺序。</w:t>
      </w:r>
    </w:p>
    <w:p>
      <w:pPr>
        <w:numPr>
          <w:ilvl w:val="0"/>
          <w:numId w:val="2"/>
        </w:numPr>
        <w:jc w:val="both"/>
        <w:rPr>
          <w:rFonts w:hint="default"/>
          <w:lang w:val="en-US" w:eastAsia="zh-CN"/>
        </w:rPr>
      </w:pPr>
      <w:r>
        <w:rPr>
          <w:rFonts w:hint="eastAsia"/>
          <w:lang w:val="en-US" w:eastAsia="zh-CN"/>
        </w:rPr>
        <w:t>注意防止饿死的情况发生。</w:t>
      </w:r>
    </w:p>
    <w:p>
      <w:pPr>
        <w:numPr>
          <w:ilvl w:val="0"/>
          <w:numId w:val="1"/>
        </w:numPr>
        <w:jc w:val="both"/>
        <w:rPr>
          <w:rFonts w:hint="default"/>
          <w:lang w:val="en-US" w:eastAsia="zh-CN"/>
        </w:rPr>
      </w:pPr>
      <w:r>
        <w:rPr>
          <w:rFonts w:hint="eastAsia"/>
          <w:lang w:val="en-US" w:eastAsia="zh-CN"/>
        </w:rPr>
        <w:t>信号量撤销值：</w:t>
      </w:r>
    </w:p>
    <w:p>
      <w:pPr>
        <w:numPr>
          <w:ilvl w:val="0"/>
          <w:numId w:val="0"/>
        </w:numPr>
        <w:jc w:val="both"/>
        <w:rPr>
          <w:rFonts w:hint="eastAsia"/>
          <w:lang w:val="en-US" w:eastAsia="zh-CN"/>
        </w:rPr>
      </w:pPr>
      <w:r>
        <w:rPr>
          <w:rFonts w:hint="eastAsia"/>
          <w:lang w:val="en-US" w:eastAsia="zh-CN"/>
        </w:rPr>
        <w:t>通过semop修改一个信号量的值使用SEM_UNDO的时候，内核会记录信号量的操作的结果，然后在进程终止的时候撤销这个操作。原理是，内核为每个进程在每个信号量上使用SEM_UNDO标志维护一个信号量调整semadj的整数，它是使用SEM_UNDO操作所做的调整总和。</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注意，使用semctl的SETVAL和SETALL的时候，semadj会清空。</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Fork创建的子进程不会继承父进程的semadj。在exec中这个值会得到保留。</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SEM_UNDO的限制：</w:t>
      </w:r>
    </w:p>
    <w:p>
      <w:pPr>
        <w:numPr>
          <w:ilvl w:val="0"/>
          <w:numId w:val="3"/>
        </w:numPr>
        <w:jc w:val="both"/>
        <w:rPr>
          <w:rFonts w:hint="eastAsia"/>
          <w:lang w:val="en-US" w:eastAsia="zh-CN"/>
        </w:rPr>
      </w:pPr>
      <w:r>
        <w:rPr>
          <w:rFonts w:hint="eastAsia"/>
          <w:lang w:val="en-US" w:eastAsia="zh-CN"/>
        </w:rPr>
        <w:t>使用这个一般是与某些共享资源联系，信号量可以撤销，而资源难以一致。</w:t>
      </w:r>
    </w:p>
    <w:p>
      <w:pPr>
        <w:numPr>
          <w:ilvl w:val="0"/>
          <w:numId w:val="3"/>
        </w:numPr>
        <w:jc w:val="both"/>
        <w:rPr>
          <w:rFonts w:hint="default"/>
          <w:lang w:val="en-US" w:eastAsia="zh-CN"/>
        </w:rPr>
      </w:pPr>
      <w:r>
        <w:rPr>
          <w:rFonts w:hint="eastAsia"/>
          <w:lang w:val="en-US" w:eastAsia="zh-CN"/>
        </w:rPr>
        <w:t>某些情况导致进程无法对信号量进行调整。</w:t>
      </w:r>
    </w:p>
    <w:p>
      <w:pPr>
        <w:numPr>
          <w:ilvl w:val="0"/>
          <w:numId w:val="3"/>
        </w:numPr>
        <w:jc w:val="both"/>
        <w:rPr>
          <w:rFonts w:hint="default"/>
          <w:lang w:val="en-US" w:eastAsia="zh-CN"/>
        </w:rPr>
      </w:pPr>
      <w:r>
        <w:rPr>
          <w:rFonts w:hint="eastAsia"/>
          <w:lang w:val="en-US" w:eastAsia="zh-CN"/>
        </w:rPr>
        <w:t>可能会导致超过规定的最大值。</w:t>
      </w:r>
    </w:p>
    <w:p>
      <w:pPr>
        <w:widowControl w:val="0"/>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实现一个二元信号量协议：</w:t>
      </w:r>
    </w:p>
    <w:p>
      <w:pPr>
        <w:numPr>
          <w:numId w:val="0"/>
        </w:numPr>
        <w:jc w:val="both"/>
        <w:rPr>
          <w:rFonts w:hint="eastAsia"/>
          <w:lang w:val="en-US" w:eastAsia="zh-CN"/>
        </w:rPr>
      </w:pPr>
      <w:r>
        <w:rPr>
          <w:rFonts w:hint="eastAsia"/>
          <w:lang w:val="en-US" w:eastAsia="zh-CN"/>
        </w:rPr>
        <w:t>一般的应用程序不需要使用System V信号量以几何为单位分配和操作的情况。</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二元信号量常用的操作也就是平时所说的P，V操作。</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信号量的限制：</w:t>
      </w:r>
    </w:p>
    <w:p>
      <w:pPr>
        <w:numPr>
          <w:numId w:val="0"/>
        </w:numPr>
        <w:jc w:val="both"/>
        <w:rPr>
          <w:rFonts w:hint="eastAsia"/>
          <w:lang w:val="en-US" w:eastAsia="zh-CN"/>
        </w:rPr>
      </w:pPr>
      <w:r>
        <w:rPr>
          <w:rFonts w:hint="eastAsia"/>
          <w:lang w:val="en-US" w:eastAsia="zh-CN"/>
        </w:rPr>
        <w:t>具体查看书本。</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System V信号量的缺点：</w:t>
      </w:r>
    </w:p>
    <w:p>
      <w:pPr>
        <w:numPr>
          <w:numId w:val="0"/>
        </w:numPr>
        <w:jc w:val="both"/>
      </w:pPr>
      <w:r>
        <w:drawing>
          <wp:inline distT="0" distB="0" distL="114300" distR="114300">
            <wp:extent cx="5266055" cy="2603500"/>
            <wp:effectExtent l="0" t="0" r="1079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266055" cy="2603500"/>
                    </a:xfrm>
                    <a:prstGeom prst="rect">
                      <a:avLst/>
                    </a:prstGeom>
                    <a:noFill/>
                    <a:ln>
                      <a:noFill/>
                    </a:ln>
                  </pic:spPr>
                </pic:pic>
              </a:graphicData>
            </a:graphic>
          </wp:inline>
        </w:drawing>
      </w:r>
    </w:p>
    <w:p>
      <w:pPr>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E59477"/>
    <w:multiLevelType w:val="singleLevel"/>
    <w:tmpl w:val="A4E59477"/>
    <w:lvl w:ilvl="0" w:tentative="0">
      <w:start w:val="1"/>
      <w:numFmt w:val="chineseCounting"/>
      <w:suff w:val="nothing"/>
      <w:lvlText w:val="%1、"/>
      <w:lvlJc w:val="left"/>
      <w:rPr>
        <w:rFonts w:hint="eastAsia"/>
      </w:rPr>
    </w:lvl>
  </w:abstractNum>
  <w:abstractNum w:abstractNumId="1">
    <w:nsid w:val="05737568"/>
    <w:multiLevelType w:val="singleLevel"/>
    <w:tmpl w:val="05737568"/>
    <w:lvl w:ilvl="0" w:tentative="0">
      <w:start w:val="1"/>
      <w:numFmt w:val="chineseCounting"/>
      <w:suff w:val="nothing"/>
      <w:lvlText w:val="%1、"/>
      <w:lvlJc w:val="left"/>
      <w:rPr>
        <w:rFonts w:hint="eastAsia"/>
      </w:rPr>
    </w:lvl>
  </w:abstractNum>
  <w:abstractNum w:abstractNumId="2">
    <w:nsid w:val="688583F4"/>
    <w:multiLevelType w:val="singleLevel"/>
    <w:tmpl w:val="688583F4"/>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379FF"/>
    <w:rsid w:val="10A258E0"/>
    <w:rsid w:val="143B272A"/>
    <w:rsid w:val="1829360F"/>
    <w:rsid w:val="18AD5849"/>
    <w:rsid w:val="1BA66B56"/>
    <w:rsid w:val="23F36BE1"/>
    <w:rsid w:val="24290090"/>
    <w:rsid w:val="28457D38"/>
    <w:rsid w:val="2B577107"/>
    <w:rsid w:val="316316A9"/>
    <w:rsid w:val="38D015A9"/>
    <w:rsid w:val="3EB17AD3"/>
    <w:rsid w:val="41017BCE"/>
    <w:rsid w:val="43F61803"/>
    <w:rsid w:val="45F969C0"/>
    <w:rsid w:val="4A574F85"/>
    <w:rsid w:val="4CBC7A74"/>
    <w:rsid w:val="4F707192"/>
    <w:rsid w:val="522B7B51"/>
    <w:rsid w:val="52B338B7"/>
    <w:rsid w:val="54B60275"/>
    <w:rsid w:val="56E827B7"/>
    <w:rsid w:val="575A739E"/>
    <w:rsid w:val="59641790"/>
    <w:rsid w:val="607E751E"/>
    <w:rsid w:val="6CCE2B83"/>
    <w:rsid w:val="729B6929"/>
    <w:rsid w:val="75880FF9"/>
    <w:rsid w:val="7B6F0210"/>
    <w:rsid w:val="7C1C2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2020-12-05T03:47:30Z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