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第四十二章</w:t>
      </w:r>
    </w:p>
    <w:p>
      <w:pPr>
        <w:numPr>
          <w:ilvl w:val="0"/>
          <w:numId w:val="1"/>
        </w:numPr>
        <w:jc w:val="both"/>
        <w:rPr>
          <w:rFonts w:hint="eastAsia"/>
          <w:lang w:val="en-US" w:eastAsia="zh-CN"/>
        </w:rPr>
      </w:pPr>
      <w:r>
        <w:rPr>
          <w:rFonts w:hint="eastAsia"/>
          <w:lang w:val="en-US" w:eastAsia="zh-CN"/>
        </w:rPr>
        <w:t>共享库高级特性：</w:t>
      </w:r>
    </w:p>
    <w:p>
      <w:pPr>
        <w:numPr>
          <w:ilvl w:val="0"/>
          <w:numId w:val="1"/>
        </w:numPr>
        <w:jc w:val="both"/>
        <w:rPr>
          <w:rFonts w:hint="default"/>
          <w:lang w:val="en-US" w:eastAsia="zh-CN"/>
        </w:rPr>
      </w:pPr>
      <w:r>
        <w:rPr>
          <w:rFonts w:hint="eastAsia"/>
          <w:lang w:val="en-US" w:eastAsia="zh-CN"/>
        </w:rPr>
        <w:t>动态加载库：</w:t>
      </w:r>
    </w:p>
    <w:p>
      <w:pPr>
        <w:numPr>
          <w:ilvl w:val="0"/>
          <w:numId w:val="0"/>
        </w:numPr>
        <w:jc w:val="both"/>
        <w:rPr>
          <w:rFonts w:hint="eastAsia"/>
          <w:lang w:val="en-US" w:eastAsia="zh-CN"/>
        </w:rPr>
      </w:pPr>
      <w:r>
        <w:rPr>
          <w:rFonts w:hint="eastAsia"/>
          <w:lang w:val="en-US" w:eastAsia="zh-CN"/>
        </w:rPr>
        <w:t>延迟加载通过dlopen API实现。</w:t>
      </w:r>
    </w:p>
    <w:p>
      <w:pPr>
        <w:numPr>
          <w:ilvl w:val="0"/>
          <w:numId w:val="0"/>
        </w:numPr>
        <w:jc w:val="both"/>
      </w:pPr>
      <w:r>
        <w:drawing>
          <wp:inline distT="0" distB="0" distL="114300" distR="114300">
            <wp:extent cx="5266055" cy="2094865"/>
            <wp:effectExtent l="0" t="0" r="1079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20948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打开共享库：</w:t>
      </w:r>
    </w:p>
    <w:p>
      <w:pPr>
        <w:numPr>
          <w:ilvl w:val="0"/>
          <w:numId w:val="0"/>
        </w:numPr>
        <w:jc w:val="both"/>
      </w:pPr>
      <w:r>
        <w:drawing>
          <wp:inline distT="0" distB="0" distL="114300" distR="114300">
            <wp:extent cx="5266690" cy="241490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41490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注意，flags里面TRLD_LAZY和RTLD_NOW的区别是，前者等到使用该符号的时候才会报错（如果没有的话），后者立马报错。</w:t>
      </w:r>
    </w:p>
    <w:p>
      <w:pPr>
        <w:numPr>
          <w:ilvl w:val="0"/>
          <w:numId w:val="0"/>
        </w:numPr>
        <w:jc w:val="both"/>
        <w:rPr>
          <w:rFonts w:hint="eastAsia"/>
          <w:lang w:val="en-US" w:eastAsia="zh-CN"/>
        </w:rPr>
      </w:pPr>
      <w:r>
        <w:rPr>
          <w:rFonts w:hint="eastAsia"/>
          <w:lang w:val="en-US" w:eastAsia="zh-CN"/>
        </w:rPr>
        <w:t>至于其它flags，查看手册和书本。</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错误诊断：</w:t>
      </w:r>
    </w:p>
    <w:p>
      <w:pPr>
        <w:numPr>
          <w:ilvl w:val="0"/>
          <w:numId w:val="0"/>
        </w:numPr>
        <w:jc w:val="both"/>
      </w:pPr>
      <w:r>
        <w:drawing>
          <wp:inline distT="0" distB="0" distL="114300" distR="114300">
            <wp:extent cx="5270500" cy="172466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172466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获取符号地址：</w:t>
      </w:r>
    </w:p>
    <w:p>
      <w:pPr>
        <w:numPr>
          <w:ilvl w:val="0"/>
          <w:numId w:val="0"/>
        </w:numPr>
        <w:jc w:val="both"/>
      </w:pPr>
      <w:r>
        <w:drawing>
          <wp:inline distT="0" distB="0" distL="114300" distR="114300">
            <wp:extent cx="5265420" cy="1716405"/>
            <wp:effectExtent l="0" t="0" r="1143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171640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注意，如果符号是变量，获取方式如下：</w:t>
      </w:r>
    </w:p>
    <w:p>
      <w:pPr>
        <w:numPr>
          <w:ilvl w:val="0"/>
          <w:numId w:val="0"/>
        </w:numPr>
        <w:jc w:val="both"/>
      </w:pPr>
      <w:r>
        <w:drawing>
          <wp:inline distT="0" distB="0" distL="114300" distR="114300">
            <wp:extent cx="5271135" cy="1111250"/>
            <wp:effectExtent l="0" t="0" r="571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11112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如果是函数：会使用比较笨拙一点的方法：</w:t>
      </w:r>
    </w:p>
    <w:p>
      <w:pPr>
        <w:numPr>
          <w:ilvl w:val="0"/>
          <w:numId w:val="0"/>
        </w:numPr>
        <w:jc w:val="both"/>
      </w:pPr>
      <w:r>
        <w:drawing>
          <wp:inline distT="0" distB="0" distL="114300" distR="114300">
            <wp:extent cx="5267960" cy="39116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39116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dlsym也可以使用库伪句柄，具体查看手册和书本。</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关闭共享库：</w:t>
      </w:r>
    </w:p>
    <w:p>
      <w:pPr>
        <w:numPr>
          <w:ilvl w:val="0"/>
          <w:numId w:val="0"/>
        </w:numPr>
        <w:jc w:val="both"/>
      </w:pPr>
      <w:r>
        <w:drawing>
          <wp:inline distT="0" distB="0" distL="114300" distR="114300">
            <wp:extent cx="5266055" cy="1910080"/>
            <wp:effectExtent l="0" t="0" r="1079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6055" cy="191008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获取与加载符号相关的信息：</w:t>
      </w:r>
    </w:p>
    <w:p>
      <w:pPr>
        <w:numPr>
          <w:ilvl w:val="0"/>
          <w:numId w:val="0"/>
        </w:numPr>
        <w:jc w:val="both"/>
      </w:pPr>
      <w:r>
        <w:drawing>
          <wp:inline distT="0" distB="0" distL="114300" distR="114300">
            <wp:extent cx="5263515" cy="2747010"/>
            <wp:effectExtent l="0" t="0" r="1333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3515" cy="274701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在主程序中访问符号：</w:t>
      </w:r>
    </w:p>
    <w:p>
      <w:pPr>
        <w:numPr>
          <w:ilvl w:val="0"/>
          <w:numId w:val="0"/>
        </w:numPr>
        <w:jc w:val="both"/>
      </w:pPr>
      <w:r>
        <w:drawing>
          <wp:inline distT="0" distB="0" distL="114300" distR="114300">
            <wp:extent cx="5264785" cy="958850"/>
            <wp:effectExtent l="0" t="0" r="1206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4785" cy="958850"/>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控制符号的可见性：</w:t>
      </w:r>
    </w:p>
    <w:p>
      <w:pPr>
        <w:numPr>
          <w:ilvl w:val="0"/>
          <w:numId w:val="0"/>
        </w:numPr>
        <w:jc w:val="both"/>
        <w:rPr>
          <w:rFonts w:hint="eastAsia"/>
          <w:lang w:val="en-US" w:eastAsia="zh-CN"/>
        </w:rPr>
      </w:pPr>
      <w:r>
        <w:rPr>
          <w:rFonts w:hint="eastAsia"/>
          <w:lang w:val="en-US" w:eastAsia="zh-CN"/>
        </w:rPr>
        <w:t>设计良好的共享库应该只公开那些构成其声明的应用程序二进制接口的符号。有什么办法可以控制符号的导出：</w:t>
      </w:r>
    </w:p>
    <w:p>
      <w:pPr>
        <w:numPr>
          <w:ilvl w:val="0"/>
          <w:numId w:val="2"/>
        </w:numPr>
        <w:jc w:val="both"/>
        <w:rPr>
          <w:rFonts w:hint="eastAsia"/>
          <w:lang w:val="en-US" w:eastAsia="zh-CN"/>
        </w:rPr>
      </w:pPr>
      <w:r>
        <w:rPr>
          <w:rFonts w:hint="eastAsia"/>
          <w:lang w:val="en-US" w:eastAsia="zh-CN"/>
        </w:rPr>
        <w:t>使用static</w:t>
      </w:r>
    </w:p>
    <w:p>
      <w:pPr>
        <w:numPr>
          <w:ilvl w:val="0"/>
          <w:numId w:val="2"/>
        </w:numPr>
        <w:jc w:val="both"/>
        <w:rPr>
          <w:rFonts w:hint="default"/>
          <w:lang w:val="en-US" w:eastAsia="zh-CN"/>
        </w:rPr>
      </w:pPr>
      <w:r>
        <w:rPr>
          <w:rFonts w:hint="eastAsia"/>
          <w:lang w:val="en-US" w:eastAsia="zh-CN"/>
        </w:rPr>
        <w:t>hidden特性：</w:t>
      </w:r>
    </w:p>
    <w:p>
      <w:pPr>
        <w:numPr>
          <w:ilvl w:val="0"/>
          <w:numId w:val="0"/>
        </w:numPr>
        <w:jc w:val="both"/>
      </w:pPr>
      <w:r>
        <w:drawing>
          <wp:inline distT="0" distB="0" distL="114300" distR="114300">
            <wp:extent cx="5262880" cy="1361440"/>
            <wp:effectExtent l="0" t="0" r="139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2880" cy="136144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1"/>
        </w:numPr>
        <w:jc w:val="both"/>
        <w:rPr>
          <w:rFonts w:hint="default"/>
          <w:lang w:val="en-US" w:eastAsia="zh-CN"/>
        </w:rPr>
      </w:pPr>
      <w:r>
        <w:rPr>
          <w:rFonts w:hint="eastAsia"/>
          <w:lang w:val="en-US" w:eastAsia="zh-CN"/>
        </w:rPr>
        <w:t>链接器版本脚本：</w:t>
      </w:r>
    </w:p>
    <w:p>
      <w:pPr>
        <w:numPr>
          <w:numId w:val="0"/>
        </w:numPr>
        <w:jc w:val="both"/>
        <w:rPr>
          <w:rFonts w:hint="eastAsia"/>
          <w:lang w:val="en-US" w:eastAsia="zh-CN"/>
        </w:rPr>
      </w:pPr>
      <w:r>
        <w:rPr>
          <w:rFonts w:hint="eastAsia"/>
          <w:lang w:val="en-US" w:eastAsia="zh-CN"/>
        </w:rPr>
        <w:t>版本脚本是一个包含链接器ld执行的指令的文本文件。用法：</w:t>
      </w:r>
    </w:p>
    <w:p>
      <w:pPr>
        <w:numPr>
          <w:numId w:val="0"/>
        </w:numPr>
        <w:jc w:val="both"/>
      </w:pPr>
      <w:r>
        <w:drawing>
          <wp:inline distT="0" distB="0" distL="114300" distR="114300">
            <wp:extent cx="5269865" cy="726440"/>
            <wp:effectExtent l="0" t="0" r="6985" b="165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9865" cy="726440"/>
                    </a:xfrm>
                    <a:prstGeom prst="rect">
                      <a:avLst/>
                    </a:prstGeom>
                    <a:noFill/>
                    <a:ln>
                      <a:noFill/>
                    </a:ln>
                  </pic:spPr>
                </pic:pic>
              </a:graphicData>
            </a:graphic>
          </wp:inline>
        </w:drawing>
      </w:r>
    </w:p>
    <w:p>
      <w:pPr>
        <w:numPr>
          <w:numId w:val="0"/>
        </w:numPr>
        <w:jc w:val="both"/>
      </w:pPr>
    </w:p>
    <w:p>
      <w:pPr>
        <w:numPr>
          <w:numId w:val="0"/>
        </w:numPr>
        <w:jc w:val="both"/>
        <w:rPr>
          <w:rFonts w:hint="eastAsia"/>
          <w:lang w:val="en-US" w:eastAsia="zh-CN"/>
        </w:rPr>
      </w:pPr>
      <w:r>
        <w:rPr>
          <w:rFonts w:hint="eastAsia"/>
          <w:lang w:val="en-US" w:eastAsia="zh-CN"/>
        </w:rPr>
        <w:t>版本脚本的几个用途：</w:t>
      </w:r>
    </w:p>
    <w:p>
      <w:pPr>
        <w:numPr>
          <w:numId w:val="0"/>
        </w:numPr>
        <w:jc w:val="both"/>
        <w:rPr>
          <w:rFonts w:hint="eastAsia"/>
          <w:lang w:val="en-US" w:eastAsia="zh-CN"/>
        </w:rPr>
      </w:pPr>
    </w:p>
    <w:p>
      <w:pPr>
        <w:numPr>
          <w:ilvl w:val="0"/>
          <w:numId w:val="3"/>
        </w:numPr>
        <w:jc w:val="both"/>
        <w:rPr>
          <w:rFonts w:hint="eastAsia"/>
          <w:lang w:val="en-US" w:eastAsia="zh-CN"/>
        </w:rPr>
      </w:pPr>
      <w:r>
        <w:rPr>
          <w:rFonts w:hint="eastAsia"/>
          <w:lang w:val="en-US" w:eastAsia="zh-CN"/>
        </w:rPr>
        <w:t>控制符号的可见性：</w:t>
      </w:r>
    </w:p>
    <w:p>
      <w:pPr>
        <w:numPr>
          <w:numId w:val="0"/>
        </w:numPr>
        <w:jc w:val="both"/>
        <w:rPr>
          <w:rFonts w:hint="eastAsia"/>
          <w:lang w:val="en-US" w:eastAsia="zh-CN"/>
        </w:rPr>
      </w:pPr>
    </w:p>
    <w:p>
      <w:pPr>
        <w:numPr>
          <w:ilvl w:val="0"/>
          <w:numId w:val="3"/>
        </w:numPr>
        <w:jc w:val="both"/>
        <w:rPr>
          <w:rFonts w:hint="default"/>
          <w:lang w:val="en-US" w:eastAsia="zh-CN"/>
        </w:rPr>
      </w:pPr>
      <w:r>
        <w:rPr>
          <w:rFonts w:hint="eastAsia"/>
          <w:lang w:val="en-US" w:eastAsia="zh-CN"/>
        </w:rPr>
        <w:t>符号版本号：</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具体查看书本。</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初始化和终止函数：</w:t>
      </w:r>
    </w:p>
    <w:p>
      <w:pPr>
        <w:numPr>
          <w:numId w:val="0"/>
        </w:numPr>
        <w:jc w:val="both"/>
        <w:rPr>
          <w:rFonts w:hint="eastAsia"/>
          <w:lang w:val="en-US" w:eastAsia="zh-CN"/>
        </w:rPr>
      </w:pPr>
      <w:r>
        <w:rPr>
          <w:rFonts w:hint="eastAsia"/>
          <w:lang w:val="en-US" w:eastAsia="zh-CN"/>
        </w:rPr>
        <w:t>可以定义一个或多个在共享库被加载和卸载时自动执行的函数：</w:t>
      </w:r>
    </w:p>
    <w:p>
      <w:pPr>
        <w:numPr>
          <w:numId w:val="0"/>
        </w:numPr>
        <w:jc w:val="both"/>
      </w:pPr>
      <w:r>
        <w:drawing>
          <wp:inline distT="0" distB="0" distL="114300" distR="114300">
            <wp:extent cx="5266690" cy="1886585"/>
            <wp:effectExtent l="0" t="0" r="1016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6690" cy="188658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预加载共享库：</w:t>
      </w:r>
    </w:p>
    <w:p>
      <w:pPr>
        <w:numPr>
          <w:numId w:val="0"/>
        </w:numPr>
        <w:jc w:val="both"/>
        <w:rPr>
          <w:rFonts w:hint="eastAsia"/>
          <w:lang w:val="en-US" w:eastAsia="zh-CN"/>
        </w:rPr>
      </w:pPr>
      <w:r>
        <w:rPr>
          <w:rFonts w:hint="eastAsia"/>
          <w:lang w:val="en-US" w:eastAsia="zh-CN"/>
        </w:rPr>
        <w:t>出于测试的目的，覆盖正常情况下动态链接器寻找符号的规则。</w:t>
      </w:r>
    </w:p>
    <w:p>
      <w:pPr>
        <w:numPr>
          <w:numId w:val="0"/>
        </w:numPr>
        <w:jc w:val="both"/>
        <w:rPr>
          <w:rFonts w:hint="eastAsia"/>
          <w:lang w:val="en-US" w:eastAsia="zh-CN"/>
        </w:rPr>
      </w:pPr>
      <w:r>
        <w:rPr>
          <w:rFonts w:hint="eastAsia"/>
          <w:lang w:val="en-US" w:eastAsia="zh-CN"/>
        </w:rPr>
        <w:t>可以使用环境变量LD_PRELOAD和/etc/ld.so.preload文件。不过后者没有试过。</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监控动态链接器：</w:t>
      </w:r>
    </w:p>
    <w:p>
      <w:pPr>
        <w:numPr>
          <w:numId w:val="0"/>
        </w:numPr>
        <w:jc w:val="both"/>
        <w:rPr>
          <w:rFonts w:hint="default"/>
          <w:lang w:val="en-US" w:eastAsia="zh-CN"/>
        </w:rPr>
      </w:pPr>
      <w:r>
        <w:rPr>
          <w:rFonts w:hint="eastAsia"/>
          <w:lang w:val="en-US" w:eastAsia="zh-CN"/>
        </w:rPr>
        <w:t>可以通过LD_DEBUG环境变量监控动态链接器的操作以弄清楚它在搜索哪些库。LD_DEBUG_OUTPUT可以重定向输出到别的地方。</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5F4096"/>
    <w:multiLevelType w:val="singleLevel"/>
    <w:tmpl w:val="5B5F4096"/>
    <w:lvl w:ilvl="0" w:tentative="0">
      <w:start w:val="1"/>
      <w:numFmt w:val="chineseCounting"/>
      <w:suff w:val="nothing"/>
      <w:lvlText w:val="%1、"/>
      <w:lvlJc w:val="left"/>
      <w:rPr>
        <w:rFonts w:hint="eastAsia"/>
      </w:rPr>
    </w:lvl>
  </w:abstractNum>
  <w:abstractNum w:abstractNumId="1">
    <w:nsid w:val="6D88BF1D"/>
    <w:multiLevelType w:val="singleLevel"/>
    <w:tmpl w:val="6D88BF1D"/>
    <w:lvl w:ilvl="0" w:tentative="0">
      <w:start w:val="1"/>
      <w:numFmt w:val="chineseCounting"/>
      <w:suff w:val="nothing"/>
      <w:lvlText w:val="%1、"/>
      <w:lvlJc w:val="left"/>
      <w:rPr>
        <w:rFonts w:hint="eastAsia"/>
      </w:rPr>
    </w:lvl>
  </w:abstractNum>
  <w:abstractNum w:abstractNumId="2">
    <w:nsid w:val="7FA17D13"/>
    <w:multiLevelType w:val="singleLevel"/>
    <w:tmpl w:val="7FA17D1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86184"/>
    <w:rsid w:val="04600664"/>
    <w:rsid w:val="0E5E0B49"/>
    <w:rsid w:val="0EE90337"/>
    <w:rsid w:val="1AFC260C"/>
    <w:rsid w:val="224853FA"/>
    <w:rsid w:val="286E464B"/>
    <w:rsid w:val="2D2A0FC7"/>
    <w:rsid w:val="368A47BF"/>
    <w:rsid w:val="5B7C52EF"/>
    <w:rsid w:val="60B37747"/>
    <w:rsid w:val="651B278A"/>
    <w:rsid w:val="680B5E3C"/>
    <w:rsid w:val="6AB81A60"/>
    <w:rsid w:val="6AE705DE"/>
    <w:rsid w:val="6AF05990"/>
    <w:rsid w:val="73F37559"/>
    <w:rsid w:val="74CA1BC4"/>
    <w:rsid w:val="7BE53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811</TotalTime>
  <ScaleCrop>false</ScaleCrop>
  <LinksUpToDate>false</LinksUpToDate>
  <CharactersWithSpaces>0</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2020-11-10T07:47:09Z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