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Tp5重构与实现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Loader.php: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定义自动加载和整合composer里的自动加载（第一步）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根目录，trait目录，extend目录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注册类别名（静态实例化）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Error.php: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注册异常处理（第二步）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包含三个方法：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set_error_handler([__CLASS__, 'appError']);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set_exception_handler([__CLASS__, 'appException']);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register_shutdown_function([__CLASS__, 'appShutdown']);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并且，全部通过抛出异常去由第二个方法处理。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Containger.php(容器)（第三步）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Bind属性有多个类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获取app实例：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>注意里面的依赖注入bindParams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App.php extends container(也是一个容器)（第四步）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App-&gt;run()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初始化应用initialize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Init（）有的话初始化模块，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Log.php日志功能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Facade.php(门面模式的静态化调用)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Hook.php钩子模块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Config.php(配置文件类)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初始化路由（重点！！！）（第五步）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$this-&gt;routeInit();（这个查看下一篇文章tp5路由）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至此，已完成初始化应用initialize()方法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然后开启路由检测（查看下一篇文章）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$dispatch = $this-&gt;routeCheck()-&gt;init();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初始化模块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最后完成日志的写入，等等功能。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中间件（第六步）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至此，一个简单的模仿tp5的一个基本框架前面部分完成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（从路由-&gt;控制器这一部分完成）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164C8"/>
    <w:rsid w:val="11CF48EF"/>
    <w:rsid w:val="18DC33E6"/>
    <w:rsid w:val="2AF25E24"/>
    <w:rsid w:val="42B94005"/>
    <w:rsid w:val="4EED5FA7"/>
    <w:rsid w:val="7F8C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2019-01-30T09:56:43Z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