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Loader.php: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定义自动加载和整合composer里的自动加载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根目录，trait目录，extend目录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注册类别名（静态实例化）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Error.php: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注册异常处理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包含三个方法：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set_error_handler([__CLASS__, 'appError']);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set_exception_handler([__CLASS__, 'appException']);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register_shutdown_function([__CLASS__, 'appShutdown']);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并且，全部通过抛出异常去由第二个方法处理。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Containger.php(容器)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Bind属性有多个类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获取app实例：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</w:rPr>
      </w:pPr>
      <w:r>
        <w:rPr>
          <w:rFonts w:hint="eastAsia"/>
          <w:lang w:val="en-US" w:eastAsia="zh-CN"/>
        </w:rPr>
        <w:t>注意里面的依赖注入bindParams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App.php extends container(也是一个容器)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App-&gt;run()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初始化应用initialize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Init（）有的话初始化模块，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Log.php日志功能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Facade.php(门面模式的静态化调用)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Hook.php钩子模块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Config.php(配置文件类)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初始化路由（重点！！！）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$this-&gt;routeInit();（这个查看下一篇文章tp5路由）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至此，已完成初始化应用initialize()方法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然后开启路由检测（查看下一篇文章）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$dispatch = $this-&gt;routeCheck()-&gt;init();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初始化模块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最后完成日志的写入，等等功能。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7164C8"/>
    <w:rsid w:val="18DC33E6"/>
    <w:rsid w:val="2AF25E24"/>
    <w:rsid w:val="42B9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426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2019-01-24T06:35:59Z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