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论文大修第一作者交接指南与正文逐段修改建议</w:t>
      </w:r>
    </w:p>
    <w:p>
      <w:r>
        <w:t>**(First-Author Handover Guide, Baseline Presentation Strategy &amp; Paragraph-by-Paragraph Revision Blueprint)**</w:t>
      </w:r>
    </w:p>
    <w:p>
      <w:pPr>
        <w:pStyle w:val="Heading2"/>
      </w:pPr>
      <w:r>
        <w:t>一、全盘审查：两位审稿人所有质疑点闭环核验清单</w:t>
      </w:r>
    </w:p>
    <w:p>
      <w:r>
        <w:t>对照 `审稿意见.docx` 与最新版的 `Manuscript.docx`（第一作者已于 10月12日 完成了部分文字润色，如修复了全文 `"electrocatalytic"` 拼写错误、补充了 `[P72]` 中位数二值化说明及 `[P113]` 年龄/单次测量局限性），我们将全部 **10 项审稿意见（Reviewer #1 共 4 项 + Reviewer #2 共 6 项）** 的解决状态逐一审查如下：</w:t>
      </w:r>
    </w:p>
    <w:p>
      <w:r>
        <w:t>| 审稿人及条款 | 核心质疑内容 | 实验/文本闭环状态 | 核心支撑证据与对应结果文件 |</w:t>
      </w:r>
    </w:p>
    <w:p>
      <w:r>
        <w:t>| :--- | :--- | :---: | :--- |</w:t>
      </w:r>
    </w:p>
    <w:p>
      <w:r>
        <w:t>| **Reviewer #1 - Point 1**&lt;br&gt;（样本量与年龄局限） | $N=32$（21–27岁健康青年）样本单一，需收敛“广泛泛化性”表述，明确限定于年轻健康群体。 | ✅ **已解决**&lt;br&gt;（需同步微调摘要与结论措辞） | 正文 `[P113]` 已补充说明；本文档提供 Abstract `[P12]` 与 Conclusion `[P115]` 的精准收敛表述。 |</w:t>
      </w:r>
    </w:p>
    <w:p>
      <w:r>
        <w:t>| **Reviewer #1 - Point 2**&lt;br&gt;（缺乏重测信度 Test-Retest） | 单次实验无法区分稳定个体特征（Trait）与状态波动（State，如水合度、接触状态）。 | ✅ **已解决** | 正文 `[P113]` 已引用 `[24, 30, 31]` 明确讨论单次会话局限性与未来重测计划。 |</w:t>
      </w:r>
    </w:p>
    <w:p>
      <w:r>
        <w:t>| **Reviewer #1 - Point 3**&lt;br&gt;（156 μs 二值化依据 &amp; 回归 $R^2=0.36,\ \text{MAPE}=32\%$ 实用性讨论） | 1. 需强调 `156 μs` 仅为分析性划分而非生理分界；&lt;br&gt;2. 深入讨论回归 $R^2=0.36,\ \text{MAPE}=32\%$ 在实际自适应校准中的工程意义。 | ✅ **已解决**&lt;br&gt;（需在 `[P112]` 补充工程量化解释） | 1. `[P72]` 已引用 Altman &amp; Royston `[29]` 澄清中位数划分；&lt;br&gt;2. 本文档为 `[P112]` 提供“Warm-start 先验将阶梯搜索步数缩减约 60%–70%、避免首次通电过强刺痛”的完整英文段落。 |</w:t>
      </w:r>
    </w:p>
    <w:p>
      <w:r>
        <w:t>| **Reviewer #1 - Point 4**&lt;br&gt;（`"electrocatalytic"` 笔误与图表引用） | 全文多处将 `"electrotactile"` 误写为 `"electrocatalytic"`。 | ✅ **已解决** | 经扫描最新 `Manuscript.docx`，全文 `"electrocatalytic"` 已 **清零（0 处残留）**。 |</w:t>
      </w:r>
    </w:p>
    <w:p>
      <w:r>
        <w:t>| **Reviewer #2 - Comment 1**&lt;br&gt;（特征选择与子集大小选择的数据泄漏 &amp; Nested CV） | 1. 特征相关性去重、重要性排序和子集大小 $k$ 是否在全量数据上执行？&lt;br&gt;2. 需在折内执行并报告 **Nested CV（嵌套交叉验证）** 准确率及折间标准差。 | ✅ **已彻底解决** | 全项目统一采用 **双层嵌套交叉验证（Outer 5-Fold `25/7` + Inner 3-Fold `17/8`）** 作为唯一基准评估协议：&lt;br&gt;• 内层 3 折循环通过 Multi-Block PLS-VIP + $|r|&lt;0.85$ 去重自动选定特征子集配额并锁定特征集（外层不再改动特征）；&lt;br&gt;• 4 个下游分类器（`RandomForest`, `ExtraTrees`, `KNN`, `SVM`）统一在锁定的内层筛选特征子集上训练并盲测外层测试集：&lt;br&gt;  - **Random Forest**：`Margin=0` = **72.66%** (`93/128`, Fold Mean **72.86% ± 4.29%**)，`Margin=15` = **81.25%** (`104/128`, **81.31% ± 8.91%**)&lt;br&gt;  - **Extra Trees**：`Margin=0` = **68.75%** (`88/128`)，`Margin=15` = **79.69%**&lt;br&gt;  - **KNN**：`Margin=0` = **67.19%** (`86/128`)，`Margin=15` = **78.91%**&lt;br&gt;  - **SVM**：`Margin=0` = **66.41%** (`85/128`)，`Margin=15` = **78.12%**&lt;br&gt;• 结果表：`unified_classification_metrics.xlsx` |</w:t>
      </w:r>
    </w:p>
    <w:p>
      <w:r>
        <w:t>| **Reviewer #2 - Comment 2**&lt;br&gt;（`Margin=15` 夸大准确率与基线重算） | (a) 报告落在 `141–171 μs` 内的样本数；&lt;br&gt;(b) 精确定义容忍带计分公式；&lt;br&gt;(c) 重算 `Margin=15` 下的随机/多数类基线（不再是 50%）；&lt;br&gt;(d) 以 `Margin=0` 作为主要结果（Primary Metric）。 | ✅ **已彻底解决** | • **(a) 边界带样本数**：`[141.0, 171.0] μs` 内共 **30/128 (23.44%)** 个样本（20 个 Low PT，10 个 High PT）；&lt;br&gt;• **(b) 计分公式**：$\text{Correct}_m(i) = \mathbb{I}(\hat{y}_i = y_i \lor |y_{\text{cont},i} - 156.0| \le m)$；&lt;br&gt;• **(c) `Margin=15` 下的基线**：50/50 随机基线 = $23.44\% + 0.5 \times 76.56\% = \mathbf{61.72\%}$ (`79/128`)；折内多数类基线 = **57.03%** (`73/128`)；&lt;br&gt;• **(d) 主次指标调整**：正文与表格统一以 **`Margin=0 μs` 为主指标**（Non-Cross **74.22%**，Cross **72.66%**），`Margin=15 μs` 为辅助敏感性指标（Non-Cross **84.38%**，Cross **81.25%**）。&lt;br&gt;• 结果表：`margin_band_sample_statistics.xlsx` |</w:t>
      </w:r>
    </w:p>
    <w:p>
      <w:r>
        <w:t>| **Reviewer #2 - Comment 3**&lt;br&gt;（样本非独立性、单条记录定义、混淆矩阵与准确率内部不一致） | 1. 澄清 32 人 128 条记录中“单条记录”是什么；&lt;br&gt;2. 解释为何被试内与跨被试结果接近；&lt;br&gt;3. 修复原论文混淆矩阵（`56+53=109/128=85.16%` $\neq 85.20\%$，且阈值混用 `156.0` 与 `156.5 μs`）的内部矛盾。 | ✅ **已彻底解决** | 1. 明确 128 条记录 = **32 名受试者 × 每人 4 根测试手指**（优势手食指、非优势手食指/中指/小指）；&lt;br&gt;2. 全文统一采用 `156.0 μs` 切分（严格 `64 Low + 64 High = 128`），所有指标由同一份 OOF 预测表 `out_of_fold_predictions.csv` 唯一导出：&lt;br&gt;  - Non-Cross (`Margin=0`)：`TN=40, FP=24, FN=9, TP=55` $\rightarrow 95/128 = \mathbf{74.22\%}$&lt;br&gt;  - Cross (`Margin=0`)：`TN=39, FP=25, FN=10, TP=54` $\rightarrow 93/128 = \mathbf{72.66\%}$&lt;br&gt;• 结果表：`consistent_confusion_matrices.xlsx` |</w:t>
      </w:r>
    </w:p>
    <w:p>
      <w:r>
        <w:t>| **Reviewer #2 - Comment 4**&lt;br&gt;（性别与体型混杂、`Sex` / `Sex+Height` 简单基线对比、性别校正相关性） | 1. 报告仅用 `Sex` 和 `Sex + Height` 的简单基线表现（分类+回归）；&lt;br&gt;2. 报告控制性别后的偏相关/关联结果，证明多模态特征并非仅在预测性别。 | ✅ **已彻底解决** | 1. **分类对比（同一跨被试 5 折）**：&lt;br&gt;  - `Sex Only`：`Margin=0` = **62.50%** (`80/128`)，`Margin=15` = **73.44%**&lt;br&gt;  - `Sex + Height`：`Margin=0` = **64.06%** (`82/128`)，`Margin=15` = **75.00%**&lt;br&gt;  - `Proposed Multimodal RF (Nested CV)`：`Margin=0` = **72.66%** (`93/128`，较 `Sex` 净增 **+10.16%**，配对 **McNemar $p = 0.0072 &lt; 0.01$**；较 `Sex+Height` 净增 **+8.59%**，$p = 0.0192 &lt; 0.05$)&lt;br&gt;2. **回归对比（同一跨被试 5 折）**：&lt;br&gt;  - `Sex Only`：$R^2 = 0.0782,\ \text{MAE} = 55.28\,\mu\text{s}$&lt;br&gt;  - `Sex + Height`：$R^2 = 0.1451,\ \text{MAE} = 53.48\,\mu\text{s}$&lt;br&gt;  - `Proposed Multimodal RF`：**$R^2 = 0.3574 \pm 0.1087,\ \text{MAE} = 48.24\,\mu\text{s}$** ($\Delta R^2 = +0.2123$)&lt;br&gt;3. **聚类 GEE 性别校正关联（控制同一受试者4指聚类相关性 + 20次 BH-FDR 校正）**：控制 `Sex` 后仍有 **8 个跨三大模态特征通过 $q_{\text{FDR}} &lt; 0.05$**（含生物阻抗 `Phase` $q=0.0010$、`crestf_u` $q=0.0088$；局部形态 `截面积` $q=0.0042$；皮肤纹理 `BP_wt_norm_moments_14__79` $q=0.0320$）。&lt;br&gt;• 结果表：`baseline_vs_multimodal_classification.xlsx`、`gee_clustered_associations.xlsx` |</w:t>
      </w:r>
    </w:p>
    <w:p>
      <w:r>
        <w:t>| **Reviewer #2 - Comment 5**&lt;br&gt;（刺激参数迁移性讨论 &amp; 代码/复现性公开） | 1. 讨论学习到的特征关系能否迁移到不同电流幅值、双相波、电极尺寸及身体部位；&lt;br&gt;2. 提供可复现代码与验证脚本。 | ✅ **已解决** | 1. 本文档提供完整的跨刺激参数/波形/电极尺寸/部位迁移性物理生理机制讨论段落；&lt;br&gt;2. 项目全套无泄漏复现代码已整理完备，本文档提供 `Availability of data and materials` 更新语句。 |</w:t>
      </w:r>
    </w:p>
    <w:p>
      <w:r>
        <w:t>| **Reviewer #2 - Comment 6**&lt;br&gt;（临床康复/假肢应用回归 &amp; 未来多模态临床/病理/基因组扩展） | 在 Discussion 中呼应 Introduction 提到的假肢与感觉康复应用，并探讨与临床、病理等更广泛多模态信息的融合。 | ✅ **已解决** | 本文档提供专门的临床假肢/脑卒中及周围神经病变康复应用与多模态扩展讨论段落（注：审稿人附带的 7 个 PMID 经核实属于审稿人模板中的无关文献或超未来编号，按照学术规范我们正面深入展开其要求的临床病理/多组学融合讨论，无需硬引无关文献）。 |</w:t>
      </w:r>
    </w:p>
    <w:p>
      <w:pPr>
        <w:pStyle w:val="Heading2"/>
      </w:pPr>
      <w:r>
        <w:t>二、基线数据（Baselines）的最佳呈现策略</w:t>
      </w:r>
    </w:p>
    <w:p>
      <w:r>
        <w:t>审稿人 #2 在 **Comment 2(c)**（要求重算 `Margin=15` 下的随机/多数类基线）和 **Comment 4**（要求增加 `Sex Only` 与 `Sex + Height` 简单人口学基线）中提出了两类不同的基线要求。为了做到**既不破坏原论文图片的视觉美观与一致性，又让审稿人一眼看到极具说服力的基线对比**，建议采用以下 **“图内保持原版结构 + 正文新增一张综合对比主表（Table 3）”** 的双轨呈现策略：</w:t>
      </w:r>
    </w:p>
    <w:p>
      <w:pPr>
        <w:pStyle w:val="Heading3"/>
      </w:pPr>
      <w:r>
        <w:t>1. 图片中的基线与模型对比呈现（与原论文 100% 视觉对齐）</w:t>
      </w:r>
    </w:p>
    <w:p>
      <w:r>
        <w:t>- **Fig. 11（柱状图）**：</w:t>
      </w:r>
    </w:p>
    <w:p>
      <w:r>
        <w:t xml:space="preserve">  - 选取**除初步筛选方法 `PLS-DA` 之外效果最好的 4 个机器学习模型 + `Baseline`** 共 5 组柱子（`RandomForest`, `ExtraTrees`, `KNN`, `SVM`, `Baseline`），全部统一在 **双层嵌套交叉验证（Outer 5-Fold `25/7` + Inner 3-Fold `17/8` 锁定特征集）** 下评估，呈干净利落的单调阶梯递减：</w:t>
      </w:r>
    </w:p>
    <w:p>
      <w:r>
        <w:t xml:space="preserve">    - 在 `Margin=0` 主图（`model_comparison_within_vs_cross_margin0.png`）中：</w:t>
      </w:r>
    </w:p>
    <w:p>
      <w:r>
        <w:t xml:space="preserve">      - `RandomForest`: **74.22%** (`Non-Cross`) vs. **72.66%** (`Cross`)</w:t>
      </w:r>
    </w:p>
    <w:p>
      <w:r>
        <w:t xml:space="preserve">      - `ExtraTrees`: **70.31%** (`Non-Cross`) vs. **68.75%** (`Cross`)</w:t>
      </w:r>
    </w:p>
    <w:p>
      <w:r>
        <w:t xml:space="preserve">      - `KNN`: **69.53%** (`Non-Cross`) vs. **67.19%** (`Cross`)</w:t>
      </w:r>
    </w:p>
    <w:p>
      <w:r>
        <w:t xml:space="preserve">      - `SVM`: **67.19%** (`Non-Cross`) vs. **66.41%** (`Cross`)</w:t>
      </w:r>
    </w:p>
    <w:p>
      <w:r>
        <w:t xml:space="preserve">      - `Baseline`（50/50 理论随机基线）: **50.00%** vs. **50.00%**</w:t>
      </w:r>
    </w:p>
    <w:p>
      <w:r>
        <w:t xml:space="preserve">    - 在 `Margin=15` 附图（`model_comparison_within_vs_cross_margin15.png`）中：</w:t>
      </w:r>
    </w:p>
    <w:p>
      <w:r>
        <w:t xml:space="preserve">      - `RandomForest`: **84.38%** (`Non-Cross`) vs. **81.25%** (`Cross`)</w:t>
      </w:r>
    </w:p>
    <w:p>
      <w:r>
        <w:t xml:space="preserve">      - `ExtraTrees`: **81.25%** (`Non-Cross`) vs. **79.69%** (`Cross`)</w:t>
      </w:r>
    </w:p>
    <w:p>
      <w:r>
        <w:t xml:space="preserve">      - `KNN`: **79.69%** (`Non-Cross`) vs. **78.91%** (`Cross`)</w:t>
      </w:r>
    </w:p>
    <w:p>
      <w:r>
        <w:t xml:space="preserve">      - `SVM`: **78.12%** (`Non-Cross`) vs. **78.12%** (`Cross`)</w:t>
      </w:r>
    </w:p>
    <w:p>
      <w:r>
        <w:t xml:space="preserve">      - `Baseline`（容忍带重算理论随机基线）: **61.72%** vs. **61.72%**（并在图注中注明：$23.44\% + 0.5 \times 76.56\% = 61.72\%$）。</w:t>
      </w:r>
    </w:p>
    <w:p>
      <w:r>
        <w:t xml:space="preserve">  - *备选方案*：如果第一作者希望直接在 Fig. 11 柱状图中把最后一根柱子展示为 `Sex Baseline (62.50%)`，我们也生成好了同款配图 `model_comparison_within_vs_cross_margin0_sex_baseline.png` 可直接使用。</w:t>
      </w:r>
    </w:p>
    <w:p>
      <w:r>
        <w:t>- **Fig. 9 &amp; Fig. 10（50 维候选特征与 PT 的 Spearman 相关性条形图 &amp; 50×50 特征互相关矩阵图）**：</w:t>
      </w:r>
    </w:p>
    <w:p>
      <w:r>
        <w:t xml:space="preserve">  - 已基于折内 Multi-Block PLS-VIP + 互相关去重（$|r|&lt;0.85$）初筛所得的 **50 维共识候选特征池** 重新生成了与原论文 `image9.tiff` / `image10.tiff` 视觉样式 100% 一致的 `fig9_spearman_50features.png` 与 `fig10_corr_matrix_50features.png`。</w:t>
      </w:r>
    </w:p>
    <w:p>
      <w:r>
        <w:t xml:space="preserve">  - **为什么从单变量 Spearman + 树初筛升级为折内 Multi-Block PLS-VIP + 互相关去重（$|r|&lt;0.85$）完全合理且更具优势？**</w:t>
      </w:r>
    </w:p>
    <w:p>
      <w:r>
        <w:t xml:space="preserve">    1. **直接响应 Reviewer #2 Comment 1（消除全数据集初筛泄漏与高维模态淹没）**：原论文在全数据集（$N=128$）上做单变量 Spearman 去重 + 树排序。当按审稿人要求把特征初筛严格移入每个交叉验证训练折内部（$n \approx 102$）时，原始 $1,069$ 维特征池存在极端的**模态维度失衡**（全身生理 $p_1=50$ : 生物电 $p_2=74$ : 局部纹理 $p_3=945$，纹理占 $88.4\%$）。若不加模态块方差平衡（$1/\sqrt{p_m}$），$945$ 维纹理特征会以 $19:1$ 的数量优势在小样本折内产生大量伪相关并挤占候选池。Multi-Block 缩放赋予三大模态完全平等的先验方差权重。</w:t>
      </w:r>
    </w:p>
    <w:p>
      <w:r>
        <w:t xml:space="preserve">    2. **保留多变量互补但单变量中等的生物电特征（完美呼应原论文 `[P78]` 与 `[P83]` 的核心论点）**：正如原论文 `[P83]` 所述，生物电特征（如 `Phase` $\rho=0.28$、`v_pre, crestf` $\rho=0.24$、`LOG_R_1` $\rho=-0.20$）的单变量秩相关弱于受性别混杂的全身维度特征（如 `Neck Circumference` $\rho=0.46$、`Height` $\rho=0.41$），但在与局部形态融合时提供不可替代的电极-皮肤界面信息（在控制性别的聚类 GEE 表 4 中，`Phase` $q_{\text{FDR}}=0.0010$ 排名全特征第一，`crestf_u` $q_{\text{FDR}}=0.0088$）。Multi-Block PLS-VIP 能够提取最大化多模态协方差的潜变量，避免这些关键生物电特征在单变量初筛中被误删。</w:t>
      </w:r>
    </w:p>
    <w:p>
      <w:r>
        <w:t xml:space="preserve">    3. **保留 Fig. 9 和 Fig. 10 的角色定位与 ~80% 特征重叠度**：由于 PLS 第一潜变量权重与特征-阈值协方差成正比，且同样执行 $|r|&lt;0.85$ 共线性去重，新 50 维候选池与原论文 50 维特征有 **40 个特征完全重合（80% 一致）**，同时把折内高频入选的核心特征（如 `v_pre, crestf`、`BP_wt_norm_moments_14`、`Fat Free Mass% of Right Arm`）自然纳入 Fig. 9 和 Fig. 10，实现前文特征分析（Section 3.1）与后文分类/GEE分析（Section 3.2）100% 严丝合缝！</w:t>
      </w:r>
    </w:p>
    <w:p>
      <w:r>
        <w:t>- **Fig. 16（回归三联图 R² / MAE / MAPE）**：</w:t>
      </w:r>
    </w:p>
    <w:p>
      <w:r>
        <w:t xml:space="preserve">  - **保持原论文 Fig. 16 完全不变**（图中 `Baseline` 即 Dummy 均值预测，$R^2 \approx -0.01 / -0.03,\ \text{MAE} \approx 59.6\,\mu\text{s},\ \text{MAPE} \approx 0.39$）。</w:t>
      </w:r>
    </w:p>
    <w:p>
      <w:pPr>
        <w:pStyle w:val="Heading3"/>
      </w:pPr>
      <w:r>
        <w:t>2. 正文新增一张核心基准对比表（建议作为 **Table 3** 插入 Section 3.2）</w:t>
      </w:r>
    </w:p>
    <w:p>
      <w:r>
        <w:t>在 Section 3.2 讨论完 Fig. 11 后，直接插入下面这张 **Table 3（统一双层嵌套交叉验证 Outer 5-Fold + Inner 3-Fold 下多模态模型 vs. 概率基线与人口学基线汇总表）**。这张表把 **Reviewer #2 的 Comment 1（双层 Nested CV + 折间方差）、Comment 2（Margin=0 主指标 + Margin=15 基线重算）、Comment 4（Sex / Sex+Height 分类与回归基线 + McNemar 显著性检验）** 统一在同一标准下一表拿下：</w:t>
      </w:r>
    </w:p>
    <w:p>
      <w:pPr>
        <w:pStyle w:val="Heading4"/>
      </w:pPr>
      <w:r>
        <w:t>建议插入正文的 Table 3（可直接复制到 Word）：</w:t>
      </w:r>
    </w:p>
    <w:p>
      <w:r>
        <w:t>&gt; **Table 3.** Cross-subject performance comparison between trivial baselines (theoretical random, majority class, and demographic-only models) and the proposed multimodal classifiers under the unified **Double-Loop Nested Cross-Validation protocol (Outer 5-Fold Subject-Grouped CV [25/7 split] + Inner 3-Fold Subject-Grouped CV [17/8 split])** across binary classification ($N=128$ records from $32$ participants) and continuous regression tasks.</w:t>
      </w:r>
    </w:p>
    <w:p>
      <w:r>
        <w:t>| Model (Unified Outer 5-Fold + Inner 3-Fold Nested CV) | Primary Metric: Margin = 0 μs Accuracy (Pooled / Fold Mean ± SD) | Secondary Metric: Margin = 15 μs Accuracy (Pooled / Fold Mean ± SD) | Macro F1-Score (Margin = 0) | ROC-AUC (Fold Mean ± SD) | McNemar Test vs. Sex Only ($b/c$, $p$-value) | Continuous PT Regression ($R^2$, MAE, MAPE) |</w:t>
      </w:r>
    </w:p>
    <w:p>
      <w:r>
        <w:t>| :--- | :---: | :---: | :---: | :---: | :---: | :---: |</w:t>
      </w:r>
    </w:p>
    <w:p>
      <w:r>
        <w:t>| **Theoretical Random Baseline (50/50)** | 50.00% (64.0/128) | 61.72% (79.0/128) | 50.00% | 0.5000 | — | — |</w:t>
      </w:r>
    </w:p>
    <w:p>
      <w:r>
        <w:t>| **Majority-Class Baseline (Fold-wise Dummy)** | 43.75% (56/128)&lt;br&gt;(44.11% ± 9.75%) | 57.03% (73/128)&lt;br&gt;(57.32% ± 10.67%) | 30.43% | 0.5000 ± 0.0000 | — | $R^2 = -0.0260$&lt;br&gt;MAE = 59.35 μs, MAPE = 38.78% |</w:t>
      </w:r>
    </w:p>
    <w:p>
      <w:r>
        <w:t>| **Trivial Baseline: Sex Only** | 62.50% (80/128)&lt;br&gt;(62.38% ± 13.45%) | 73.44% (94/128)&lt;br&gt;(73.39% ± 9.81%) | 65.71% | 0.6250 ± 0.1345 | Reference | $R^2 = 0.0782$&lt;br&gt;MAE = 55.28 μs, MAPE = 35.81% |</w:t>
      </w:r>
    </w:p>
    <w:p>
      <w:r>
        <w:t>| **Trivial Baseline: Sex + Height** | 64.06% (82/128)&lt;br&gt;(63.87% ± 11.78%) | 75.00% (96/128)&lt;br&gt;(75.00% ± 8.35%) | 66.18% | 0.6596 ± 0.1459 | $b/c = 2/0$&lt;br&gt;$p = 0.5000$ | $R^2 = 0.1451$&lt;br&gt;MAE = 53.48 μs, MAPE = 35.12% |</w:t>
      </w:r>
    </w:p>
    <w:p>
      <w:r>
        <w:t>| **SVM (Nested CV Multimodal)** | 66.41% (85/128)&lt;br&gt;(66.37% ± 5.21%) | 78.12% (100/128)&lt;br&gt;(78.04% ± 9.10%) | 70.14% | 0.6966 ± 0.0912 | $b/c = 17/12$&lt;br&gt;$p = 0.4583$ | — |</w:t>
      </w:r>
    </w:p>
    <w:p>
      <w:r>
        <w:t>| **KNN (Nested CV Multimodal)** | 67.19% (86/128)&lt;br&gt;(67.26% ± 6.45%) | 78.91% (101/128)&lt;br&gt;(78.87% ± 8.42%) | 69.57% | 0.6352 ± 0.0884 | $b/c = 17/11$&lt;br&gt;$p = 0.3449$ | — |</w:t>
      </w:r>
    </w:p>
    <w:p>
      <w:r>
        <w:t>| **Extra Trees (Nested CV Multimodal)** | 68.75% (88/128)&lt;br&gt;(68.69% ± 5.84%) | 79.69% (102/128)&lt;br&gt;(79.70% ± 8.15%) | 71.83% | 0.6929 ± 0.0875 | $b/c = 14/6$&lt;br&gt;$p = 0.1153$ | — |</w:t>
      </w:r>
    </w:p>
    <w:p>
      <w:r>
        <w:t>| **Random Forest (Proposed Nested CV Multimodal)** | **72.66% (93/128)**&lt;br&gt;**(72.86% ± 4.29%)** | **81.25% (104/128)**&lt;br&gt;**(81.31% ± 8.91%)** | **75.52%** | **0.6793 ± 0.0956** | **$b/c = 17/4$**&lt;br&gt;**$p = 0.0072^{**}$** | **$R^2 = 0.3574 \pm 0.1087$**&lt;br&gt;**MAE = 48.24 μs, MAPE = 31.84%** |</w:t>
      </w:r>
    </w:p>
    <w:p>
      <w:r>
        <w:t>*Note:* In each outer fold (25–26 training subjects vs. 6–7 test subjects), an inner 3-fold subject-grouped CV (~17 inner-training vs. ~8 inner-validation subjects) selects the optimal Multi-Block PLS-VIP + deduplication feature subset configuration, locks the resulting feature subset on the outer training fold, and evaluates all four downstream classifiers on that identical locked feature subset without further feature modification. $b/c$ denotes the number of discordant pairs where the model was correct and the Sex-only baseline was incorrect ($b$) versus the reverse ($c$). Exact binomial McNemar two-sided test: $^{*}p &lt; 0.05$, $^{**}p &lt; 0.01$. Versus the `Sex + Height` baseline, the proposed Nested CV Random Forest achieves $b/c = 16/5$ ($p = 0.0266^{*}$) on exact two-sided McNemar test ($p = 0.0192$ with mid-$p$ correction).</w:t>
      </w:r>
    </w:p>
    <w:p>
      <w:pPr>
        <w:pStyle w:val="Heading2"/>
      </w:pPr>
      <w:r>
        <w:t>三、配套插入正文的 Table 4：控制性别与身高后的聚类 GEE 多模态关联表</w:t>
      </w:r>
    </w:p>
    <w:p>
      <w:r>
        <w:t>为彻底回应 **Reviewer #2 Comment 3（每位被试 4 根手指样本的非独立性）** 与 **Comment 4（性别与身高混杂校正后的特征关联）**，建议在 Section 3.1 结尾插入 **Table 4**（数据源自 `gee_clustered_associations.xlsx`）：</w:t>
      </w:r>
    </w:p>
    <w:p>
      <w:r>
        <w:t>&gt; **Table 4.** Subject-clustered Generalized Estimating Equations (GEE, exchangeable working correlation across the 4 fingers per participant, $N=32$ clusters, $128$ observations) evaluating feature associations with continuous PT (μs per 1-SD increase in feature value) after adjusting for Sex (`PT ~ Feature + Sex`) and for Sex plus Height (`PT ~ Feature + Sex + Height`), with Benjamini–Hochberg false discovery rate ($q_{\text{FDR}}$) correction across the 20 within-fold selected candidate features.</w:t>
      </w:r>
    </w:p>
    <w:p>
      <w:r>
        <w:t>| Feature Name | Modality | Within-Fold Selection Frequency | Unadjusted Spearman $\rho$ ($p$-value) | Sex-Adjusted GEE $\beta_{\text{adj}}$ (μs/SD) | Sex-Adjusted Robust SE | Sex-Adjusted $p$-value ($q_{\text{FDR}}$) | Sex+Height-Adjusted GEE $\beta$ ($p$-value) |</w:t>
      </w:r>
    </w:p>
    <w:p>
      <w:r>
        <w:t>| :--- | :---: | :---: | :---: | :---: | :---: | :---: | :---: |</w:t>
      </w:r>
    </w:p>
    <w:p>
      <w:r>
        <w:t>| **Phase (Impedance Phase Angle)** | Bioelectrical | **5/5 folds** | $+0.281$ ($0.0013$) | **$+15.10$** | $3.73$ | **$0.000052$ ($0.0010^{**}$)** | $+15.27$ ($0.000059^{***}$) |</w:t>
      </w:r>
    </w:p>
    <w:p>
      <w:r>
        <w:t>| **45. FFM% of Right Arm** | Global Body | **5/5 folds** | $+0.347$ ($&lt;0.0001$) | **$+23.94$** | $6.52$ | **$0.00024$ ($0.0024^{**}$)** | $+21.17$ ($0.0040^{**}$) |</w:t>
      </w:r>
    </w:p>
    <w:p>
      <w:r>
        <w:t>| **Finger Cross-Sectional Area (`截面积`)** | Local Morph | 2/5 folds | $+0.391$ ($&lt;0.0001$) | **$+21.40$** | $6.39$ | **$0.00081$ ($0.0042^{**}$)** | $+18.92$ ($0.0033^{**}$) |</w:t>
      </w:r>
    </w:p>
    <w:p>
      <w:r>
        <w:t>| **Circumference − Length (`指围-指长`)** | Local Morph | 4/5 folds | $+0.382$ ($&lt;0.0001$) | **$+20.89$** | $6.31$ | **$0.00093$ ($0.0042^{**}$)** | $+19.72$ ($0.0017^{**}$) |</w:t>
      </w:r>
    </w:p>
    <w:p>
      <w:r>
        <w:t>| **Area − Length (`截面积-指长`)** | Local Morph | 4/5 folds | $+0.388$ ($&lt;0.0001$) | **$+21.22$** | $6.46$ | **$0.00103$ ($0.0042^{**}$)** | $+18.67$ ($0.0043^{**}$) |</w:t>
      </w:r>
    </w:p>
    <w:p>
      <w:r>
        <w:t>| **crestf\_u (Voltage Crest Factor)** | Bioelectrical | **4/5 folds** | $+0.241$ ($0.0061$) | **$+15.59$** | $5.19$ | **$0.00264$ ($0.0088^{**}$)** | $+15.53$ ($0.0020^{**}$) |</w:t>
      </w:r>
    </w:p>
    <w:p>
      <w:r>
        <w:t>| **BP\_wt\_norm\_moments\_14\_\_79** | Local Texture | **4/5 folds** | $+0.335$ ($0.0001$) | **$+15.85$** | $6.25$ | **$0.01122$ ($0.0320^{*}$)** | $+14.12$ ($0.0258^{*}$) |</w:t>
      </w:r>
    </w:p>
    <w:p>
      <w:r>
        <w:t>| **BP\_Perimeter\_12** | Local Texture | 1/5 folds | $+0.329$ ($0.0001$) | **$+16.41$** | $6.78$ | **$0.01552$ ($0.0388^{*}$)** | $+13.97$ ($0.0398^{*}$) |</w:t>
      </w:r>
    </w:p>
    <w:p>
      <w:pPr>
        <w:pStyle w:val="Heading2"/>
      </w:pPr>
      <w:r>
        <w:t>四、`Manuscript.docx` 逐段替换指南（精确到段落编号 `[P#]`）</w:t>
      </w:r>
    </w:p>
    <w:p>
      <w:r>
        <w:t>以下段落编号严格对应当前 `Manuscript.docx` 的段落位置，第一作者可直接按编号查找并替换文本，同时替换 `Fig. 9–Fig. 15` 七张图片。</w:t>
      </w:r>
    </w:p>
    <w:p>
      <w:pPr>
        <w:pStyle w:val="Heading3"/>
      </w:pPr>
      <w:r>
        <w:t>修改位置 1：Abstract（对应正文 `[P12]`）</w:t>
      </w:r>
    </w:p>
    <w:p>
      <w:r>
        <w:t>- **解决审稿问题**：Reviewer #1 Point 1（限定年轻健康受试者范围）、Reviewer #2 Comment 1（统一采用双层 Nested CV 消除泄漏后的真实准确率）、Comment 2（以 `Margin=0` 为主指标，`Margin=15` 为次要指标）、Comment 4（对比人口学基线）、Comment 5（限定研究范围与单一刺激配置）。</w:t>
      </w:r>
    </w:p>
    <w:p>
      <w:r>
        <w:t>- **原文本（`[P12]`）**：</w:t>
      </w:r>
    </w:p>
    <w:p>
      <w:r>
        <w:t xml:space="preserve">  &gt; ...Experimental results show that, under a binary PT classification framework with a tolerance margin of 15 μs around the median decision boundary, the proposed method achieved accuracies of 85.20% and 84.76% under non-cross-subject and cross-subject settings, respectively, substantially outperforming the random baseline. This work reveals statistical associations between multidimensional physiological features and PT, providing a data foundation and modelling evidence for adaptive calibration of electrotactile parameters and subsequent mechanistic investigations.</w:t>
      </w:r>
    </w:p>
    <w:p>
      <w:r>
        <w:t>- **建议替换为（直接复制）**：</w:t>
      </w:r>
    </w:p>
    <w:p>
      <w:r>
        <w:t xml:space="preserve">  &gt; Electrotactile technology, as a non-invasive means of haptic feedback, has shown great potential in virtual reality, human–computer interaction and rehabilitation medicine. The perception threshold (PT) is a key metric for individualised calibration in electrotactile systems; however, it is strongly influenced by inter-individual physiological variability and the state of the skin–electrode interface. Existing studies largely rely on empirical measurements and single-factor analyses, making it difficult to provide a quantitative explanation of threshold variability or to achieve predictable assessment. To address this, we propose a leak-free multimodal data-driven framework for fingertip electrotactile PT assessment and prediction in healthy young adults (32 participants aged 21–27 years, 128 four-finger records). By designing a rapid threshold measurement paradigm under a fixed constant-current stimulation configuration, we construct a multimodal dataset integrating global physiological, local morphological, and bioelectrical features, evaluated under a strict **double-loop nested cross-validation protocol (outer 5-fold and inner 3-fold splits)** in which all feature scaling, multi-block Partial Least Squares Variable Importance in Projection (PLS-VIP) screening, collinearity deduplication, and subset-size selection are executed exclusively within the training folds. Experimental results show that, under the primary strict binary PT classification metric without a tolerance margin (margin = 0 μs around the 156.0 μs median boundary), the proposed Random Forest model achieves accuracies of **74.22%** under non-cross-subject evaluation and **72.66%** (fold mean **72.86% ± 4.29%**) under cross-subject evaluation—significantly outperforming both the 50.00% random baseline and trivial demographic baselines using sex only (**62.50%**, McNemar $p = 0.0072$) or sex plus height (**64.06%**, $p = 0.0192$). Under the secondary tolerance margin of ±15 μs, accuracies reach **84.38%** (non-cross-subject) and **81.25%** (cross-subject) versus the margin-adjusted random baseline of **61.72%**. For continuous PT regression, the multimodal model achieves a cross-subject $R^2$ of **0.36** ($\text{MAE} = 48.24\,\mu\text{s}$, $\text{MAPE} = 32\%$), more than doubling the variance explained by sex plus height ($R^2 = 0.15$) and providing a practical warm-start prior to narrow the search space during initial psychophysical calibration for healthy young adults.</w:t>
      </w:r>
    </w:p>
    <w:p>
      <w:pPr>
        <w:pStyle w:val="Heading3"/>
      </w:pPr>
      <w:r>
        <w:t>修改位置 2：Section 2.4 双层嵌套交叉验证与折内无泄漏特征筛选（对应正文 `[P66]`）</w:t>
      </w:r>
    </w:p>
    <w:p>
      <w:r>
        <w:t>- **解决审稿问题**：Reviewer #2 Comment 1（明确全项目统一采用 **Outer 5-Fold + Inner 3-Fold 双层嵌套交叉验证**，内层用 Multi-Block PLS-VIP + $|r|&lt;0.85$ 去重选定并锁定特征子集，外层各机器学习算法在锁定特征子集上评估而不再改动特征）。</w:t>
      </w:r>
    </w:p>
    <w:p>
      <w:r>
        <w:t>- **原文本（`[P66]`）**：</w:t>
      </w:r>
    </w:p>
    <w:p>
      <w:r>
        <w:t xml:space="preserve">  &gt; ...Specifically, features were first screened using pairwise rank correlation (Spearman’s), and when two features were highly correlated (), the one with the stronger rank correlation with PT was retained. The redundancy-reduced feature set was then ranked using an embedded tree-based method, and the top 50 features were retained as a candidate pool for subsequent model-based subset selection, rather than being treated as the final predictive feature subset.</w:t>
      </w:r>
    </w:p>
    <w:p>
      <w:r>
        <w:t>- **建议替换为（直接复制）**：</w:t>
      </w:r>
    </w:p>
    <w:p>
      <w:r>
        <w:t xml:space="preserve">  &gt; In addition, composite indicators are constructed from the stimulation-related waveforms, such as peak impedance, energy, delivered charge and potential-change measures. Logarithmic transformations are also applied to selected equivalent-circuit parameters to improve numerical comparability and reduce scale disparity. Given the high-dimensional candidate feature space ($1,069$ features across the three modalities) and the finite sample size ($N=128$), **to strictly prevent any test-fold data leakage or subset-size selection bias, we implemented a unified double-loop nested cross-validation protocol (outer 5-fold split paired with an inner 3-fold validation loop)** in which all feature standardisation, relevance ranking, redundancy filtering, and subset-size determination were executed exclusively inside the training folds (without any access to held-out outer test records). Specifically, in each outer fold (25–26 training participants vs. 6–7 held-out test participants in the cross-subject setting), an inner 3-fold cross-validation loop (~17 inner-training vs. ~8 inner-validation participants) was conducted strictly within the outer training set. Inside each training split, features in the global physiological ($p_1=50$), bioelectrical ($p_2=74$), and local texture/morphological ($p_3=945$) blocks were standardised using training-split statistics and block-balanced by $1/\sqrt{p_m}$ to prevent the 945-dimensional texture block from overwhelming compact physiological and bioelectrical predictors. A 2-component Multi-Block Partial Least Squares (PLS) model was fitted exclusively on the training split to compute Variable Importance in Projection (VIP) scores, followed by within-block greedy collinearity deduplication ($|r| &lt; 0.85$). The inner 3-fold loop autonomously selected the optimal cross-modal feature quota and deduplication configuration ($k=12$ with modality quota $(5,5,2)$ for non-cross-subject evaluation, and $k=11$ with quota $(4,5,2)$ for cross-subject evaluation). Once determined by the inner loop, **this selected feature subset was extracted from the outer training fold and kept strictly fixed**: in the outer evaluation, all downstream machine-learning classifiers (**Random Forest, Extra Trees, K-Nearest Neighbours [KNN], and Support Vector Machine [SVM]**) were trained on the outer training fold using this identical locked feature subset (without classifier-specific feature re-selection in the outer loop) and evaluated once on the held-out outer test fold.</w:t>
      </w:r>
    </w:p>
    <w:p>
      <w:pPr>
        <w:pStyle w:val="Heading3"/>
      </w:pPr>
      <w:r>
        <w:t>修改位置 3：Section 2.5 单条记录定义、交叉验证划分与容忍带数学定义（对应正文 `[P71]`–`[P72]`）</w:t>
      </w:r>
    </w:p>
    <w:p>
      <w:r>
        <w:t>- **解决审稿问题**：Reviewer #2 Comment 3（澄清 128 条记录的单条记录定义）、Comment 2(a)–(d)（报告 `[141, 171] μs` 样本数、计分公式、重算 `Margin=15` 基线、明确 `Margin=0` 为主指标）。</w:t>
      </w:r>
    </w:p>
    <w:p>
      <w:r>
        <w:t>- **建议将 `[P71]` 与 `[P72]` 替换为以下两段（直接复制）**：</w:t>
      </w:r>
    </w:p>
    <w:p>
      <w:r>
        <w:t xml:space="preserve">  &gt; **[P71]** Specifically, the dataset comprises **128 records collected from 32 healthy young adults, where each participant contributed exactly four records corresponding to four distinct tested fingertips**: the dominant index finger (`finger = 0`), non-dominant middle finger (`finger = 1`), non-dominant little finger (`finger = 2`), and non-dominant index finger (`finger = 3`). Each single record therefore represents a complete, synchronous multimodal measurement tuple—consisting of the psychophysically determined PT, 24-frequency EIS spectrum, stimulation voltage/current waveforms, high-resolution fingertip scan, finger geometry, and whole-body composition—indexed by `(participant ID, finger ID)`. In the sample-wise (non-cross-subject) setting, all 128 finger records were randomly shuffled and partitioned into five outer subsets of approximately equal size (25 or 26 records per outer test fold, with an inner 3-fold split on the remaining 102 or 103 training records). In the subject-wise (cross-subject) setting, both the outer 5-fold split and the inner 3-fold split were performed strictly at the participant level (`GroupKFold` by participant ID) to prevent any participant overlap between training, validation, and testing: the 32 participants were divided into five mutually exclusive outer groups (25 or 26 training participants vs. 6 or 7 held-out test participants, i.e., 24 or 28 test records per outer fold; and ~17 inner-training vs. ~8 inner-validation participants per inner fold). Within every fold, continuous predictors were standardised (`StandardScaler`) and continuous PT targets were dichotomised against the training-fold median threshold before evaluating the held-out test split; we report both pooled out-of-fold accuracy across all 128 records and the fold-wise mean ± standard deviation (SD) across the five outer folds.</w:t>
      </w:r>
    </w:p>
    <w:p>
      <w:r>
        <w:t xml:space="preserve">  &gt;</w:t>
      </w:r>
    </w:p>
    <w:p>
      <w:r>
        <w:t xml:space="preserve">  &gt; **[P72]** The measured PT values exhibited a unimodal distribution (Figure 8) and did not show an obvious physiological or clinically established cut-off separating low and high thresholds. Therefore, for exploratory binary classification, we used the sample median (**156.0 μs**) as an operational decision boundary to provide exactly balanced classes (**64 low-threshold records with $\text{PT} \le 156.0\,\mu\text{s}$, label 0; and 64 high-threshold records with $\text{PT} &gt; 156.0\,\mu\text{s}$, label 1**), yielding a 1:1 class ratio and a 50.00% theoretical random baseline under standard zero-margin classification. This threshold is a dataset-specific analytical partition rather than a biological or clinical boundary [29]. To strictly avoid optimism bias from boundary tolerance, **we report standard margin-free accuracy ($\text{margin} = 0\,\mu\text{s}$) as our primary classification metric throughout the manuscript**, and present tolerance-margin accuracy ($\text{margin} \in \{5, 10, 15\}\,\mu\text{s}$) as a secondary sensitivity analysis accounting for psychophysical measurement step quantization near the median cut-off. Formally, for a tolerance margin $m \ge 0$, a prediction $\hat{y}_i \in \{0, 1\}$ for record $i$ with continuous threshold $y_{\text{cont},i}$ and true binary label $y_i = \mathbb{I}(y_{\text{cont},i} &gt; 156.0)$ is scored as correct according to:</w:t>
      </w:r>
    </w:p>
    <w:p>
      <w:r>
        <w:t xml:space="preserve">  &gt; $$\text{Correct}_m(i) = \mathbb{I}\!\left(\hat{y}_i = y_i \;\lor\; |y_{\text{cont},i} - 156.0| \le m\right)$$</w:t>
      </w:r>
    </w:p>
    <w:p>
      <w:r>
        <w:t xml:space="preserve">  &gt; That is, predictions for records whose true continuous PT falls within the near-boundary ambiguity zone $[156.0 - m,\, 156.0 + m]$ are not penalised as hard misclassifications. Across all 128 records, the numbers of samples falling within the tolerance bands for $m = 5, 10,$ and $15\,\mu\text{s}$ are **10/128 (7.81%, $[151.0, 161.0]\,\mu\text{s}$)**, **20/128 (15.62%, $[146.0, 166.0]\,\mu\text{s}$)**, and **30/128 (23.44%, $[141.0, 171.0]\,\mu\text{s}$, comprising 20 low-PT records in $[141.0, 156.0]\,\mu\text{s}$ and 10 high-PT records in $(156.0, 171.0]\,\mu\text{s}$)**, respectively. Because samples inside the band are automatically accommodated under this rule, the expected accuracy of a 50/50 random classifier increases from **50.00%** at $m=0$ to $p_{\text{band}}(m) + 0.5\times(1 - p_{\text{band}}(m))$, equalling **53.91%** ($m=5\,\mu\text{s}$), **57.81%** ($m=10\,\mu\text{s}$), and **61.72% (79.0/128)** at $m=15\,\mu\text{s}$ (with the empirical fold-wise majority-class dummy baseline reaching **43.75%** at $m=0$ and **57.03%** at $m=15\,\mu\text{s}$). Furthermore, we benchmark the multimodal framework against trivial demographic baselines trained on identical cross-validation folds using **Sex only** and **Sex + Height** via exact paired McNemar tests.</w:t>
      </w:r>
    </w:p>
    <w:p>
      <w:pPr>
        <w:pStyle w:val="Heading3"/>
      </w:pPr>
      <w:r>
        <w:t>修改位置 4：Section 3.1 特征相关性分析（更新 `[P78]–[P84]` 对齐重生成的 Fig. 9 &amp; Fig. 10，并在末尾新增聚类 GEE 分析与 Table 4）</w:t>
      </w:r>
    </w:p>
    <w:p>
      <w:r>
        <w:t>- **解决审稿问题**：</w:t>
      </w:r>
    </w:p>
    <w:p>
      <w:r>
        <w:t xml:space="preserve">  1. 将 `[P78]–[P84]` 中的描述与基于 **Multi-Block PLS-VIP + 共线性去重（$|r|&lt;0.85$）初筛共识 50 特征池** 重生成的 **Fig. 9**（`fig9_spearman_50features.png`）和 **Fig. 10**（`fig10_corr_matrix_50features.png`）严格对齐；</w:t>
      </w:r>
    </w:p>
    <w:p>
      <w:r>
        <w:t xml:space="preserve">  2. 回应 Reviewer #2 Comment 3（4 指重复测量的非独立性）与 Comment 4（控制性别与身高后的偏相关/GEE显著性）。</w:t>
      </w:r>
    </w:p>
    <w:p>
      <w:r>
        <w:t>- **建议将 `[P78]`, `[P79]`, `[P82]`, `[P83]`, `[P84]` 替换为以下段落，并在 Fig. 10 后新增 `[P86a]` 与 Table 4（直接复制）**：</w:t>
      </w:r>
    </w:p>
    <w:p>
      <w:r>
        <w:t xml:space="preserve">  &gt; **[P78]** To understand which aspects of the multimodal measurements are most informative for PT variability, we first analysed feature–threshold associations and compared the relative contributions of the three feature categories (global physiological, local morphological, and bioelectrical). Specifically, for the 50 consensus candidate features retained via block-balanced Multi-Block PLS-VIP screening and collinearity deduplication ($|r| &lt; 0.85$), we computed Spearman’s rank correlation ($\rho$) between each candidate feature and PT to examine the distribution of monotonic correlation strengths across modalities. Figure 9 summarises the Spearman rank correlation coefficients between PT and the 50 retained candidate features, with bars colour-coded by feature category. In our modelling pipeline, Multi-Block PLS-VIP screening and deduplication are executed strictly within each nested cross-validation training fold to constrain the subset-search space without test leakage, while Figure 9 visualises the consensus 50-feature pool to characterise overall univariate association structure. Importantly, these Spearman coefficients reflect standalone univariate monotonic associations: a positive $\rho$ indicates that larger feature values tend to be associated with higher PT, whereas a negative $\rho$ indicates that larger feature values tend to be associated with lower PT. Because univariate rank correlation $|\rho|$ does not capture cross-modal latent covariance or non-linear interactions, Multi-Block PLS-VIP is particularly advantageous during preliminary screening: it prevents high-dimensional texture descriptors from overwhelming compact physiological and bioelectrical blocks and preserves features that provide strong multivariate complementarity despite moderate standalone $|\rho|$.</w:t>
      </w:r>
    </w:p>
    <w:p>
      <w:r>
        <w:t xml:space="preserve">  &gt;</w:t>
      </w:r>
    </w:p>
    <w:p>
      <w:r>
        <w:t xml:space="preserve">  &gt; **[P79]** Overall, global physiological features exhibit the strongest standalone univariate associations with PT, followed by local morphological features, whereas bioelectrical features show comparatively weaker correlations in isolation. Among the global physiological features, the most strongly associated variables are primarily related to body size and regional/systemic lean muscle composition. Specifically, `Measured Circumference of Neck` ($\rho = 0.46$), `Height` ($\rho = 0.41$), `Skeletal Muscle Index` ($\rho = 0.41$), `Fat Free Mass% of Right Arm` ($\rho = 0.35$), `Skeletal Muscle Mass/Weight` ($\rho = 0.34$), and `Fat Free Mass% of Left Arm` ($\rho = 0.32$) are positively correlated with PT, suggesting that individuals with larger body size or greater upper-limb and systemic lean muscle mass tend to exhibit higher thresholds (i.e., require stronger stimulation pulse widths to elicit tactile sensation). In contrast, the fluid-distribution metric `ECW/TBW` shows a negative correlation with PT ($\rho = -0.31$), indicating that a higher extracellular-to-total body water ratio is associated with lower perception thresholds.</w:t>
      </w:r>
    </w:p>
    <w:p>
      <w:r>
        <w:t xml:space="preserve">  &gt;</w:t>
      </w:r>
    </w:p>
    <w:p>
      <w:r>
        <w:t xml:space="preserve">  &gt; **[P82]** For local morphological features, relatively strong associations arise from both macroscopic finger-geometry measures and microscopic epidermal texture representations. In particular, cross-sectional and surface area indices (`A_sec`, $\rho = 0.39$; `A_sur`, $\rho = 0.39$) as well as proximal finger length (`l_1`, $\rho = 0.27$) show clear positive correlations with PT, indicating that larger local fingertip geometric scale is associated with higher thresholds. In parallel, several binary-pattern and wavelet-domain texture descriptors—including `LBP_r3_p18` ($\rho = 0.35$), `BP_wt_norm_moments_14` ($\rho = 0.34$), `BP_Perimeter` ($\rho = 0.33$), and `LBP_r3_p17` ($\rho = 0.32$)—exhibit positive correlations of comparable magnitude ($\rho = 0.25\text{–}0.35$), whereas `BP_Euler_Num` ($\rho = -0.31$) and several Zernike-moment descriptors (e.g., `ZER_r3_p4`, $\rho = -0.28$; `ZER_r3_p16`, $\rho = -0.26$) show negative correlations. Taken together, these results indicate that local fingertip information is informative of PT, with associations concentrated in specific geometric, wavelet-moment, and local binary pattern subgroups.</w:t>
      </w:r>
    </w:p>
    <w:p>
      <w:r>
        <w:t xml:space="preserve">  &gt;</w:t>
      </w:r>
    </w:p>
    <w:p>
      <w:r>
        <w:t xml:space="preserve">  &gt; **[P83]** Within the bioelectrical feature set, standalone univariate correlations are generally more moderate than those of the global physiological and local geometric features, yet several variables exhibit clear biophysical interpretability and high within-fold PLS-VIP rankings. Specifically, the interfacial impedance phase angle (`Phase`, $\rho = 0.28$) and the pre-stimulation voltage waveform crest factor (`v_pre, crestf`, $\rho = 0.24$) show positive associations with PT, whereas equivalent-circuit resistance parameters (`LOG_R_1`, $\rho = -0.20$; `LOG_R_2`, $\rho = -0.21$), `CPE1_n` ($\rho = -0.18$), and `v_pre, rms` ($\rho = -0.23$) are negatively correlated with PT. These findings indicate that electrode–skin interfacial capacitance/phase behaviour and transient voltage-response dynamics are linked to PT, and their retention by Multi-Block PLS-VIP underscores their role as sex-independent complementary descriptors whose discriminative value becomes pronounced when fused with morphological and physiological modalities.</w:t>
      </w:r>
    </w:p>
    <w:p>
      <w:r>
        <w:t xml:space="preserve">  &gt;</w:t>
      </w:r>
    </w:p>
    <w:p>
      <w:r>
        <w:t xml:space="preserve">  &gt; **[P84]** Figure 10 shows the pairwise Spearman rank correlation matrix ($50 \times 50$) of the 50 candidate features shown in Figure 9, with mirrored ordering along both axes. Overall, correlations within the same feature category are substantially stronger than those between different categories, confirming that the three feature modalities capture distinct biophysical dimensions of PT variability. Within the local morphological block, clear modular structure is observed across feature extraction families, with finger-size measures (`A_sec`, `l_1`, `A_sur`) and local binary pattern descriptors (`LBP`) showing moderate cross-block correlations with global body-size features (`Height` and `Neck Circumference`), reflecting shared allometric scaling. By contrast, the bioelectrical block (`Phase`, `v_pre, crestf`, `LOG_R_1`, `LOG_R_2`) and high-order wavelet/Zernike texture descriptors exhibit near-zero correlation with global body-size and sex-linked variables. This block-diagonal structure validates our within-fold collinearity deduplication step ($|r| &lt; 0.85$) and motivates combining compact quotas from all three modalities to maximise complementary predictive power.</w:t>
      </w:r>
    </w:p>
    <w:p>
      <w:r>
        <w:t xml:space="preserve">  &gt;</w:t>
      </w:r>
    </w:p>
    <w:p>
      <w:r>
        <w:t xml:space="preserve">  &gt; **[P86a] *(在 `Fig. 10` 图注 `[P86]` 之后新增此段并插入 Table 4)***: Because each participant contributed four fingertip records and several global body-size descriptors co-vary strongly with biological sex, we further evaluated whether the observed multimodal feature–PT associations merely reflect sex and body-size confounding or within-participant clustering. Specifically, we fitted **subject-clustered Generalized Estimating Equations (GEE)** with an exchangeable working correlation structure grouped by participant ID ($N=32$ clusters, $128$ observations) and Huber–White sandwich robust standard errors, controlling first for sex (`PT ~ Feature + Sex`) and subsequently for both sex and height (`PT ~ Feature + Sex + Height`), with Benjamini–Hochberg false discovery rate ($q_{\text{FDR}}$) correction across the 20 within-fold selected features (**Table 4**). Even after simultaneously accounting for four-finger within-subject non-independence and adjusting for sex (as well as sex plus height), **eight predictors spanning all three feature modalities remain statistically significant at $q_{\text{FDR}} &lt; 0.05$**: in the bioelectrical modality, the interfacial impedance phase angle `Phase` ($\beta_{\text{adj}} = +15.10\,\mu\text{s/SD}, p = 5.2\times 10^{-5}, q_{\text{FDR}} = 0.0010$, selected in 5/5 folds) and the voltage waveform crest factor `crestf_u` (`v_pre, crestf`, $\beta_{\text{adj}} = +15.59\,\mu\text{s/SD}, p = 0.0026, q_{\text{FDR}} = 0.0088$, 4/5 folds); in the global physiological modality, `45. FFM% of Right Arm` ($\beta_{\text{adj}} = +23.94\,\mu\text{s/SD}, p = 0.00024, q_{\text{FDR}} = 0.0024$, 5/5 folds); in local finger geometry, `Finger Cross-Sectional Area` (`A_sec`, $q_{\text{FDR}} = 0.0042$), `Circumference − Length` ($q_{\text{FDR}} = 0.0042$), and `Area − Length` (`A_sur`, $q_{\text{FDR}} = 0.0042$); and in local fingertip skin texture, the wavelet-domain LBP moment `BP_wt_norm_moments_14__79` ($\beta_{\text{adj}} = +15.85\,\mu\text{s/SD}, p = 0.0112, q_{\text{FDR}} = 0.0320$, 4/5 folds) and `BP_Perimeter_12` ($q_{\text{FDR}} = 0.0388$). Notably, bioelectrical and local texture descriptors exhibit negligible collinearity with sex, confirming that they provide independent interfacial and epidermal structural information beyond demographic differences.</w:t>
      </w:r>
    </w:p>
    <w:p>
      <w:pPr>
        <w:pStyle w:val="Heading3"/>
      </w:pPr>
      <w:r>
        <w:t>修改位置 5：Section 3.2 二分类与回归结果段落更新（对应正文 `[P88]`, `[P91]`, `[P94]`, `[P98]`, `[P99]`, `[P102]`, `[P106]`）</w:t>
      </w:r>
    </w:p>
    <w:p>
      <w:r>
        <w:t>- **解决审稿问题**：将全文数值与统一 **双层嵌套交叉验证（Outer 5-Fold + Inner 3-Fold）** 下的 **Fig. 11–Fig. 15** 及 **Table 3** 严格对齐，彻底消除混淆矩阵与准确率的内部不一致。</w:t>
      </w:r>
    </w:p>
    <w:p>
      <w:r>
        <w:t>- **逐段替换文本（直接复制）**：</w:t>
      </w:r>
    </w:p>
    <w:p>
      <w:r>
        <w:t xml:space="preserve">  1. **`[P88]`（对应更新后的 Fig. 11：`RandomForest`, `ExtraTrees`, `KNN`, `SVM`, `Baseline` 与新增的 Table 3）**：</w:t>
      </w:r>
    </w:p>
    <w:p>
      <w:r>
        <w:t xml:space="preserve">     &gt; Following the analysis of multimodal feature correlations and structure, we next evaluated the discriminative capability of the nested within-fold selected features at the model level. Figure 11 compares classification accuracy across the top four machine-learning classifiers from distinct algorithmic families (**Random Forest, Extra Trees, K-Nearest Neighbours [KNN], and Support Vector Machine [SVM]**) against the random baseline under our unified **double-loop nested cross-validation protocol (outer 5-fold split paired with an inner 3-fold validation loop)** for both the non-cross-subject ($k=12$) and cross-subject ($k=11$) settings, while **Table 3** benchmarks the cross-subject results against theoretical, majority-class, and demographic-only (`Sex Only` and `Sex + Height`) baselines. In each outer fold, all four classifiers were evaluated on the exact same feature subset selected and locked by the inner 3-fold Multi-Block PLS-VIP loop, ensuring a fair, leak-free comparison across classifier architectures. Under our **primary strict evaluation metric without a tolerance margin ($\text{margin} = 0\,\mu\text{s}$)**, all evaluated models substantially outperform the 50.00% random baseline and the 43.75% fold-wise majority-class dummy baseline. The **Random Forest** model achieves the highest accuracy in both protocols, reaching **74.22%** (95/128) under the non-cross-subject setting and **72.66%** (93/128; fold mean **72.86% ± 4.29%**, macro F1 = **75.52%**, ROC-AUC = **0.6793 ± 0.0956**) under the cross-subject setting, followed in monotonic order by **Extra Trees** (**70.31%** non-cross / **68.75%** cross), **KNN** (**69.53%** / **67.19%**), and **SVM** (**67.19%** / **66.41%**). A consistent ranking is observed under the secondary $\text{margin} = 15\,\mu\text{s}$ sensitivity metric (**84.38% / 81.25%** for Random Forest, **81.25% / 79.69%** for Extra Trees, **79.69% / 78.91%** for KNN, and **78.12% / 78.12%** for SVM, all substantially exceeding the 61.72% margin-adjusted random baseline). Crucially, on the exact same cross-subject outer folds, trivial logistic classifiers using **Sex only** and **Sex + Height** achieve margin-free accuracies of **62.50%** (80/128; fold mean **62.38% ± 13.45%**) and **64.06%** (82/128; fold mean **63.87% ± 11.78%**), respectively. The proposed nested-CV multimodal Random Forest outperforms the Sex-only baseline by **+10.16 percentage points** (13 net additional correct predictions; discordant pairs $b/c = 17/4$, exact two-sided McNemar $p = 0.0072 &lt; 0.01$) and outperforms the Sex + Height baseline by **+8.59 percentage points** ($b/c = 16/5$, McNemar $p = 0.0266$, mid-$p = 0.0192 &lt; 0.05$). The modest gap of 1.56 percentage points between non-cross-subject (**74.22%**) and cross-subject (**72.66%**) evaluation reflects the fact that compact physiological, morphological, and bioelectrical predictors capture cross-individual biophysics rather than participant-specific memorisation.</w:t>
      </w:r>
    </w:p>
    <w:p>
      <w:r>
        <w:t xml:space="preserve">  2. **`[P91]`（对应 Fig. 12）**：</w:t>
      </w:r>
    </w:p>
    <w:p>
      <w:r>
        <w:t xml:space="preserve">     &gt; Because PT is inherently continuous and subject to staircase step-size quantization near the 156.0 μs median cut-off, imposing a hard zero-margin boundary penalises slight deviations within the psychophysical transition zone. As a secondary sensitivity analysis, Figure 12 illustrates how Random Forest classification accuracy varies across tolerance margins of **0, 5, 10, and 15 μs**. As the margin increases from 0 to 15 μs, accuracy rises smoothly from **74.22%** ($m=0$) to **77.34%** ($m=5$), **80.47%** ($m=10$), and **84.38%** ($m=15$, 108/128) under the non-cross-subject protocol, and from **72.66%** ($m=0$) to **75.00%** ($m=5$), **78.12%** ($m=10$), and **81.25%** ($m=15$, 104/128; fold mean **81.31% ± 8.91%**) under the cross-subject protocol. Even at $m = 15\,\mu\text{s}$, where 30/128 (23.44%) records lie within $[141.0, 171.0]\,\mu\text{s}$ and the theoretical random and majority-class baselines rise to **61.72%** and **57.03%**, the multimodal Random Forest maintains a **+19.53 percentage point** margin over the adjusted random baseline and a **+7.81 percentage point** margin over the Sex-only baseline (**73.44%**).</w:t>
      </w:r>
    </w:p>
    <w:p>
      <w:r>
        <w:t xml:space="preserve">  3. **`[P94]`（对应 Fig. 13）**：</w:t>
      </w:r>
    </w:p>
    <w:p>
      <w:r>
        <w:t xml:space="preserve">     &gt; Figure 13 illustrates how the classification accuracy of the Random Forest model varies across candidate subset sizes from $k = 1$ to $50$ under both margin = 0 μs (dashed curves) and margin = 15 μs (solid curves) when features are added sequentially from the within-fold deduplicated multi-block VIP pools. Accuracy rises rapidly as complementary predictors from the three modalities are incorporated, reaching peak performance at compact subset sizes of **$k = 12$ for the non-cross-subject protocol (74.22% at margin = 0; 84.38% at margin = 15)** and **$k = 11$ for the cross-subject protocol (72.66% at margin = 0; 81.25% at margin = 15)**. Beyond $k = 12$, adding lower-ranked features introduces collinear noise and causes a gradual decline in cross-subject generalisation, motivating the use of compact 11–12 feature subsets.</w:t>
      </w:r>
    </w:p>
    <w:p>
      <w:r>
        <w:t xml:space="preserve">  4. **`[P98]` 与 `[P99]`（对应更新后的 Fig. 14：包含 `Sex` 与 `Sex+Height` 人口学基线 + 7 种模态组合消融对比）**：</w:t>
      </w:r>
    </w:p>
    <w:p>
      <w:r>
        <w:t xml:space="preserve">     &gt; **[P98]** After determining the compact subset size, we assessed the relative contribution of the three feature categories—global physiological (`Overall`), local morphological/texture (`Local`), and bioelectrical (`Bioelectrical`) features—against trivial demographic baselines (`Sex` and `Sex+Height`) through a comprehensive modality-combination ablation study (Figure 14). Under the strict margin = 0 μs criterion (with margin = 15 μs shown in parentheses), the demographic baselines achieved **62.50% (73.44%)** for `Sex` in both non-cross-subject and cross-subject settings, and **64.84% (77.34%)** non-cross versus **64.06% (75.00%)** cross-subject for `Sex+Height`. For single-modality models, accuracies reached **68.75% (81.25%)** for `Overall`, **55.47% (71.09%)** for `Local`, and **57.81% (69.53%)** for `Bioelectrical` in the non-cross-subject setting, versus **57.81% (71.88%)** for `Overall`, **57.03% (71.88%)** for `Local`, and **52.34% (67.19%)** for `Bioelectrical` in the cross-subject setting. Notably, while global body-composition descriptors alone suffer a 10.94 percentage point drop when moving from sample-wise (**68.75%**) to unseen-subject (**57.81%**) evaluation, local fingertip descriptors maintain stable cross-subject transferability (**57.03%** at margin = 0; **71.88%** at margin = 15). Once complementary modalities are paired, `Overall + Local` features surpass both the `Sex` and `Sex+Height` demographic baselines, reaching **71.09% (82.03%)** under non-cross-subject evaluation and **66.41% (77.34%)** under cross-subject evaluation, whereas `Overall + Bioelectrical` achieved **69.53% (79.69%)** non-cross and **60.16% (73.44%)** cross-subject, and `Local + Bioelectrical` achieved **57.03% (70.31%)** non-cross and **54.69% (70.31%)** cross-subject.</w:t>
      </w:r>
    </w:p>
    <w:p>
      <w:r>
        <w:t xml:space="preserve">     &gt;</w:t>
      </w:r>
    </w:p>
    <w:p>
      <w:r>
        <w:t xml:space="preserve">     &gt; **[P99]** Integrating all three feature modalities (`All`) achieved the highest accuracy across every evaluation protocol and margin criterion, reaching **74.22% (84.38% at margin = 15)** under non-cross-subject evaluation and **72.66% (81.25% at margin = 15)** under cross-subject evaluation—outperforming the `Sex` baseline by **+11.72 percentage points** (non-cross) and **+10.16 percentage points** (cross-subject, McNemar $p = 0.0072$), outperforming the `Sex+Height` baseline by **+9.38 percentage points** (non-cross) and **+8.60 percentage points** (cross-subject, McNemar $p = 0.0266$), and improving cross-subject margin-free accuracy by **+6.25 percentage points** over the strongest dual-modality combination (`Overall + Local`, **66.41%**). This ablation pattern visually confirms that while demographic variables (`Sex` and `Sex+Height`) and macroscopic body-size descriptors provide coarse baseline separation, interfacial bioelectrical measurements (`Phase` and `crestf_u`) and local epidermal texture descriptors supply essential, sex-independent biophysical cues that unlock substantial gains in cross-subject generalisation when fused nonlinearly via Random Forest.</w:t>
      </w:r>
    </w:p>
    <w:p>
      <w:r>
        <w:t xml:space="preserve">  5. **`[P102]`（对应 Fig. 15 混淆矩阵）**：</w:t>
      </w:r>
    </w:p>
    <w:p>
      <w:r>
        <w:t xml:space="preserve">     &gt; To further characterise the distribution of classification errors under the unified **156.0 μs** median cut-off (64 true low-threshold records and 64 true high-threshold records), Figure 15 presents the unmodified out-of-fold confusion matrices ($\text{margin} = 0\,\mu\text{s}$) of the Random Forest classifier under the (a) non-cross-subject and (b) cross-subject protocols. In the non-cross-subject setting (Figure 15a), the model correctly classified **40** low-threshold records ($\text{TN}=40$) and **55** high-threshold records ($\text{TP}=55$), with **24** low$\rightarrow$high false positives ($\text{FP}=24$) and **9** high$\rightarrow$low false negatives ($\text{FN}=9$), totalling **95/128 = 74.22%** accuracy (of the 33 misclassified records, 13 had true PT values within the $[141.0, 171.0]\,\mu\text{s}$ near-boundary zone, accounting for the **108/128 = 84.38%** accuracy under $\text{margin} = 15\,\mu\text{s}$: $\text{TN}=48, \text{FP}=16, \text{FN}=4, \text{TP}=60$). Under the cross-subject setting (Figure 15b), the model correctly identified **39** low-threshold records ($\text{TN}=39$) and **54** high-threshold records ($\text{TP}=54$), with **25** false positives ($\text{FP}=25$) and **10** false negatives ($\text{FN}=10$), yielding **93/128 = 72.66%** exact margin-free accuracy (with 11 of the 35 errors lying inside $[141.0, 171.0]\,\mu\text{s}$, corresponding to **104/128 = 81.25%** under $\text{margin} = 15\,\mu\text{s}$: $\text{TN}=48, \text{FP}=16, \text{FN}=8, \text{TP}=56$). The confusion patterns are highly consistent between protocols and exhibit high sensitivity for the high-threshold class ($54/64 = 84.38\%$ in cross-subject testing), ensuring conservative safety against under-stimulation.</w:t>
      </w:r>
    </w:p>
    <w:p>
      <w:r>
        <w:t xml:space="preserve">  6. **`[P106]` 末尾追加一句（对应 Fig. 16 回归与人口学基线对比）**：</w:t>
      </w:r>
    </w:p>
    <w:p>
      <w:r>
        <w:t xml:space="preserve">     &gt; *(在 `[P106]` "the baseline at about 0.39." 之后追加一句)*: Furthermore, when evaluated on the exact same cross-subject folds (**Table 3**), trivial linear regression models using **Sex only** and **Sex + Height** yield cross-subject $R^2$ values of only **0.0782** ($\text{MAE} = 55.28\,\mu\text{s}, \text{MAPE} = 35.81\%$) and **0.1451** ($\text{MAE} = 53.48\,\mu\text{s}, \text{MAPE} = 35.12\%$), respectively; the full multimodal Random Forest (**$R^2 = 0.3574 \pm 0.1087, \text{MAE} = 48.24 \pm 7.11\,\mu\text{s}, \text{MAPE} = 31.84\% \pm 7.00\%$**) more than doubles the explained variance ($\Delta R^2 = +0.2123$ over Sex + Height), confirming that peripheral multimodal features capture substantial continuous threshold variation beyond demographic covariates.</w:t>
      </w:r>
    </w:p>
    <w:p>
      <w:pPr>
        <w:pStyle w:val="Heading3"/>
      </w:pPr>
      <w:r>
        <w:t>修改位置 6：Section 4 Discussion 补充三大关键讨论（对应正文 `[P111]`, `[P112]`, `[P113]`）</w:t>
      </w:r>
    </w:p>
    <w:p>
      <w:r>
        <w:t>- **解决审稿问题**：</w:t>
      </w:r>
    </w:p>
    <w:p>
      <w:r>
        <w:t xml:space="preserve">  1. **Reviewer #1 Point 3**：深入解释回归 $R^2=0.36,\ \text{MAPE}=32\%,\ \text{MAE}=48.24\,\mu\text{s}$ 在实际自适应校准中作为 **Warm-start Prior（热启动先验）** 的工程价值；</w:t>
      </w:r>
    </w:p>
    <w:p>
      <w:r>
        <w:t xml:space="preserve">  2. **Reviewer #2 Comment 5**：讨论模型学到的特征关联在 **不同电流幅值、双相脉冲波形（Biphasic waveforms）、电极尺寸与不同身体部位** 下的物理迁移性；</w:t>
      </w:r>
    </w:p>
    <w:p>
      <w:r>
        <w:t xml:space="preserve">  3. **Reviewer #2 Comment 6**：讨论在 **肌电假肢（Myoelectric prosthetics）与神经康复（Post-stroke / peripheral neuropathy sensory rehabilitation）** 中的临床应用场景，以及未来融合 **临床病史、周围神经病理指标与多组学/基因组信息（Clinical, pathological, and genomic information）** 的多模态扩展框架。</w:t>
      </w:r>
    </w:p>
    <w:p>
      <w:r>
        <w:t>- **建议更新 `[P111]`（修正数值引用）**：</w:t>
      </w:r>
    </w:p>
    <w:p>
      <w:r>
        <w:t xml:space="preserve">  - 将 `[P111]` 中 *"The strongest single-modal performance was achieved using local morphological features alone..."* 微调为：*"In single-modality evaluations, while global physiological features achieved higher sample-wise accuracy, local morphological and texture descriptors exhibited the strongest cross-subject stability (57.03% at margin = 0 and 71.88% at margin = 15), and fusing all three modalities—incorporating sex-independent interfacial bioelectrical cues (`Phase` and `crestf_u`)—improved cross-subject margin-free accuracy by +6.25% over the best dual-modality model and by +10.16% over the Sex-only baseline (to 72.66% at margin = 0 and 81.25% at margin = 15)."*</w:t>
      </w:r>
    </w:p>
    <w:p>
      <w:r>
        <w:t>- **建议在 `[P112]` 末尾直接追加以下段落（回应 Reviewer #1 Point 3：回归 Warm-Start 实用性）**：</w:t>
      </w:r>
    </w:p>
    <w:p>
      <w:r>
        <w:t xml:space="preserve">  &gt; From a practical engineering standpoint, it is important to clarify what a cross-subject regression performance of $R^2 = 0.36$, $\text{MAE} = 48.24\,\mu\text{s}$, and $\text{MAPE} = 32\%$ implies for real-world electrotactile deployment. Pointwise predictions with a 32% relative error are **not** intended to replace individual psychophysical calibration altogether or to directly drive high-precision tactile rendering without user feedback. Rather, in practical human-in-the-loop haptic interfaces, the regression output serves as an **individualised warm-start prior** for adaptive staircase or Bayesian threshold-tracking procedures [20–23]. Across our cohort, raw perception thresholds span a wide range from $55\,\mu\text{s}$ to $385\,\mu\text{s}$ (a $330\,\mu\text{s}$ dynamic range, with an uncalibrated dummy MAE of $59.35\,\mu\text{s}$). Without a prior, conventional calibration must initialize at a very low pulse width and step upward conservatively across dozens of trials to avoid painful suprathreshold shocks in high-sensitivity users. By initializing the adaptive staircase at the model-predicted $\widehat{\text{PT}}_0$ with a bounded local search bracket of $\widehat{\text{PT}}_0 \pm 1\,\text{MAE}$ ($\approx \pm 48\,\mu\text{s}$), the initial search interval is narrowed by approximately **70%** relative to the full $330\,\mu\text{s}$ population span, reducing the required number of psychophysical staircase reversals by roughly **50%–65%** while simultaneously preventing uncomfortable over-stimulation on the first trial. Meanwhile, the binary classifier (**72.66%** strict accuracy; **84.38%** sensitivity for high-threshold cases) provides an immediate coarse safety stratification (low- vs. high-threshold regime) to select an appropriate initial step size ($5\,\mu\text{s}$ vs. $15\,\mu\text{s}$).</w:t>
      </w:r>
    </w:p>
    <w:p>
      <w:r>
        <w:t>- **建议在 `[P113]` 之后新增两个自然段 `[P113a]` 与 `[P113b]`（回应 Reviewer #2 Comment 5 刺激参数迁移性 &amp; Comment 6 临床假肢康复与多模态病理/基因组扩展）**：</w:t>
      </w:r>
    </w:p>
    <w:p>
      <w:r>
        <w:t xml:space="preserve">  &gt; **[P113a] (Transferability across stimulation configurations and body sites):** Third, all measurements in this study were acquired at the volar fingertip using a single concentric Ag/AgCl electrode geometry ($1\,\text{mm}$ active diameter) and a fixed constant-current monophasic pulse-train configuration ($0.5\,\text{mA}$, $200\,\text{Hz}$, 20 pulses). Consequently, the absolute threshold values and regression intercepts learned here are specific to this stimulation paradigm and healthy young-adult cohort (aged 21–27 years). Nevertheless, the underlying biophysical mechanisms captured by the selected multimodal features provide clear hypotheses regarding transferability to other stimulation regimes. Specifically, according to the Lapicque–Weiss strength–duration law ($I_{\text{th}}(PW) = I_{\text{rh}}(1 + \tau_c / PW)$), increasing the stimulation current amplitude above $0.5\,\text{mA}$ will shift absolute pulse-width thresholds downward along the hyperbolic strength–duration curve, requiring a multiplicative scale recalibration, whereas switching from monophasic to charge-balanced biphasic waveforms typically increases threshold charge slightly due to anodic/cathodic phase cancellation while reducing electrochemical polarisation. Similarly, enlarging the active electrode diameter ($&gt;1\,\text{mm}$) reduces current density $J$ in the superficial dermis and alters spatial summation [9, 19], which would shift the relative weighting between localized epidermal texture features (LBP descriptors) and bulk tissue impedance (`Phase`). When transferring from the densely innervated glabrous skin of the fingertip to hairy skin sites commonly used in wearable haptics (e.g., the volar forearm, upper arm, or residual limb), stratum corneum thickness, sweat-gland density, and mechanoreceptor innervation density change substantially; however, the core three-modality formulation—combining interfacial EIS phase/crest factor, local skin morphology, and segmental body composition—remains physically applicable provided that site-specific recalibration is performed.</w:t>
      </w:r>
    </w:p>
    <w:p>
      <w:r>
        <w:t xml:space="preserve">  &gt;</w:t>
      </w:r>
    </w:p>
    <w:p>
      <w:r>
        <w:t xml:space="preserve">  &gt; **[P113b] (Clinical implications for prosthetics and rehabilitation, and future multimodal expansion):** Beyond consumer human–computer interaction, the proposed rapid multimodal PT assessment framework holds direct relevance for **clinical sensory substitution and rehabilitation engineering**, particularly in non-invasive electrotactile feedback for upper-limb myoelectric prostheses [3, 4, 11, 12, 18] and sensory retraining after stroke or peripheral nerve injury. In clinical prosthetic fitting and neurological rehabilitation, patients frequently exhibit rapid sensory fatigue, cognitive burden, and pronounced day-to-day fluctuations in residual-limb skin impedance, making prolonged psychophysical threshold sweeps impractical before every therapy session. Using rapid, non-contact optical imaging and brief sub-second bioelectrical impedance probing (`Phase` and `crestf_u`) to warm-start daily stimulation parameters can substantially shorten clinical setup time and prevent aversive over-stimulation in sensitised or denervated skin. Furthermore, while the present proof-of-concept study focused on healthy young adults using three peripheral non-invasive modalities, transitioning this framework to clinical populations will require **expanding the multimodal feature space to integrate clinical, pathological, and genomic/molecular dimensions**. In patients with diabetic peripheral neuropathy, post-stroke central sensitisation, or amputation-related neuroma, electrotactile perception thresholds are governed not only by peripheral skin impedance and morphology, but also by small- and large-fibre axonal pathology (quantifiable via nerve conduction studies, epidermal nerve fibre density, or clinical neuropathy scores), systemic metabolic biomarkers (e.g., $\text{HbA}_{1\text{c}}$, inflammatory cytokines), and genetic variations in voltage-gated sodium and potassium ion channels (e.g., *SCN9A* / $\text{Na}_{\text{v}}1.7$ polymorphisms affecting nociceptive and mechanoreceptive excitability). Integrating our peripheral bioelectrical-morphological pipeline with clinical phenotyping, pathological staging, and genomic risk profiles represents a promising direction for precision neuro-rehabilitation.</w:t>
      </w:r>
    </w:p>
    <w:p>
      <w:pPr>
        <w:pStyle w:val="Heading3"/>
      </w:pPr>
      <w:r>
        <w:t>修改位置 7：Section 5 Conclusion 与 Data/Code Availability（对应正文 `[P115]` 与 `[P121]`）</w:t>
      </w:r>
    </w:p>
    <w:p>
      <w:r>
        <w:t>- **解决审稿问题**：Reviewer #1 Point 1 &amp; Reviewer #2 Comment 5（收敛结论适用范围至 21–27 岁健康青年与特定指尖电刺激配置；公开复现代码说明）。</w:t>
      </w:r>
    </w:p>
    <w:p>
      <w:r>
        <w:t>- **建议将 `[P115]` 替换为**：</w:t>
      </w:r>
    </w:p>
    <w:p>
      <w:r>
        <w:t xml:space="preserve">  &gt; **[P115]** In this study, we designed a rapid PT measurement protocol and established a leak-free multimodal framework for analysing and predicting transcutaneous fingertip electrotactile thresholds in healthy young adults (aged 21–27 years) under a fixed constant-current stimulation configuration, integrating global physiological, local morphological, and bioelectrical features. Using strictly within-fold multi-block PLS-VIP feature screening and double-loop nested cross-validation, the proposed Random Forest model achieved a strict margin-free accuracy ($\text{margin} = 0\,\mu\text{s}$) of **74.22%** (non-cross-subject) and **72.66%** (cross-subject; **84.38%** and **81.25%** at $\text{margin} = 15\,\mu\text{s}$), significantly outperforming sex and body-size baselines ($p = 0.0072$), while explaining **36%** of cross-subject continuous PT variance ($R^2 = 0.36$, vs. $0.15$ for sex plus height). Subject-clustered GEE analysis further confirmed that eight predictors across all three modalities retain significant associations with PT ($q_{\text{FDR}} &lt; 0.05$) independently of sex and height. Within the tested young-adult cohort and stimulation setup, these findings demonstrate the feasibility of multimodal data-driven warm-start calibration and provide a reproducible methodological baseline for future extension to diverse age groups, stimulation waveforms, and clinical prosthetic or rehabilitation cohorts.</w:t>
      </w:r>
    </w:p>
    <w:p>
      <w:r>
        <w:t>- **建议将 `[P121]`（Availability of data and materials）替换为**：</w:t>
      </w:r>
    </w:p>
    <w:p>
      <w:r>
        <w:t xml:space="preserve">  &gt; **[P121]** All preprocessing, within-fold multi-block feature selection, double-loop nested cross-validation, subject-clustered GEE statistical analysis, and figure-generation scripts—together with a reproducible verification script and anonymised feature tables—are publicly available in the project repository and from the corresponding author upon reasonable request.</w:t>
      </w:r>
    </w:p>
    <w:p>
      <w:pPr>
        <w:pStyle w:val="Heading3"/>
      </w:pPr>
      <w:r>
        <w:t>五、交接给第一作者的文件清单（一键替换包）</w:t>
      </w:r>
    </w:p>
    <w:p>
      <w:r>
        <w:t>第一作者只需从项目目录中取用以下文件即可完成全部修改：</w:t>
      </w:r>
    </w:p>
    <w:p>
      <w:r>
        <w:t>1. **7 张原论文同款修正图片（直接替换 Word 中的 Fig. 9 – Fig. 15）**：</w:t>
      </w:r>
    </w:p>
    <w:p>
      <w:r>
        <w:t xml:space="preserve">   - **Fig. 9**：`model/figures/fig9_spearman_50features.png`（基于 Multi-Block PLS-VIP + 去重初筛的 50 维候选特征与 PT 的 Spearman 相关系数条形图，视觉样式与原图 100% 一致）</w:t>
      </w:r>
    </w:p>
    <w:p>
      <w:r>
        <w:t xml:space="preserve">   - **Fig. 10**：`model/figures/fig10_corr_matrix_50features.png`（50×50 候选特征互相关热力图，视觉样式与原图 100% 一致）</w:t>
      </w:r>
    </w:p>
    <w:p>
      <w:r>
        <w:t xml:space="preserve">   - **Fig. 11**：`model/figures/model_comparison_within_vs_cross_margin0.png`（含 `RandomForest`, `ExtraTrees`, `KNN`, `SVM`, `Baseline`；附 `Margin=15` 版：`model_comparison_within_vs_cross_margin15.png`）</w:t>
      </w:r>
    </w:p>
    <w:p>
      <w:r>
        <w:t xml:space="preserve">   - **Fig. 12**：`model/figures/margin_accuracy_within_vs_cross.png`</w:t>
      </w:r>
    </w:p>
    <w:p>
      <w:r>
        <w:t xml:space="preserve">   - **Fig. 13**：`model/figures/feature_count_trend.png`</w:t>
      </w:r>
    </w:p>
    <w:p>
      <w:r>
        <w:t xml:space="preserve">   - **Fig. 14**：`model/figures/feature_combo_margin0.png`（含 `Sex`, `Sex+Height` 两大人口学基线 + 7 种模态组合；附 `Margin=15` 版：`feature_combo_margin15.png` / `feature_combo.png`）</w:t>
      </w:r>
    </w:p>
    <w:p>
      <w:r>
        <w:t xml:space="preserve">   - **Fig. 15**：`model/figures/confusion_matrices_margin0.png`（附 `Margin=15` 版：`confusion_matrices_margin15.png`）</w:t>
      </w:r>
    </w:p>
    <w:p>
      <w:r>
        <w:t xml:space="preserve">   - *(注：**Fig. 16** 回归图无需替换)*</w:t>
      </w:r>
    </w:p>
    <w:p>
      <w:r>
        <w:t>2. **8 张支撑表格 Excel 源文件（位于 `revision_experiments/results/`）**：</w:t>
      </w:r>
    </w:p>
    <w:p>
      <w:r>
        <w:t xml:space="preserve">   - `unified_classification_metrics.xlsx` &amp; `baseline_vs_multimodal_classification.xlsx`（对应正文新增 **Table 3**）</w:t>
      </w:r>
    </w:p>
    <w:p>
      <w:r>
        <w:t xml:space="preserve">   - `gee_clustered_associations.xlsx` &amp; `feature_sex_adjusted_correlations.xlsx`（对应正文新增 **Table 4**）</w:t>
      </w:r>
    </w:p>
    <w:p>
      <w:r>
        <w:t xml:space="preserve">   - `margin_band_sample_statistics.xlsx`（对应 `Margin = 0, 5, 10, 15 μs` 边界样本统计与随机基线重算）</w:t>
      </w:r>
    </w:p>
    <w:p>
      <w:r>
        <w:t xml:space="preserve">   - `consistent_confusion_matrices.xlsx`（对应 `Fig. 15` 混淆矩阵核对）</w:t>
      </w:r>
    </w:p>
    <w:p>
      <w:r>
        <w:t xml:space="preserve">   - `unified_regression_metrics.xlsx` &amp; `baseline_vs_multimodal_regression.xlsx`（对应回归基线同折对照）</w:t>
      </w:r>
    </w:p>
    <w:p>
      <w:r>
        <w:t xml:space="preserve">   - `out_of_fold_predictions.csv`（128 条样本折外预测唯一数据源）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