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E1" w:rsidRPr="00930DE1" w:rsidRDefault="00930DE1" w:rsidP="00930DE1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930DE1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STM32 中 BIT_BAND（</w:t>
      </w:r>
      <w:proofErr w:type="gramStart"/>
      <w:r w:rsidRPr="00930DE1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位段</w:t>
      </w:r>
      <w:proofErr w:type="gramEnd"/>
      <w:r w:rsidRPr="00930DE1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/位带）和别名区使用入门</w:t>
      </w:r>
    </w:p>
    <w:p w:rsidR="00930DE1" w:rsidRPr="00930DE1" w:rsidRDefault="00930DE1" w:rsidP="00930DE1">
      <w:pPr>
        <w:widowControl/>
        <w:spacing w:line="300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30DE1">
        <w:rPr>
          <w:rFonts w:ascii="Arial" w:eastAsia="宋体" w:hAnsi="Arial" w:cs="Arial"/>
          <w:color w:val="464646"/>
          <w:kern w:val="0"/>
          <w:sz w:val="15"/>
        </w:rPr>
        <w:t>(2012-03-20 10:39:34)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</w:p>
    <w:p w:rsidR="00930DE1" w:rsidRPr="00930DE1" w:rsidRDefault="00930DE1" w:rsidP="00930DE1">
      <w:pPr>
        <w:widowControl/>
        <w:spacing w:line="300" w:lineRule="atLeast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hyperlink r:id="rId4" w:history="1">
        <w:r>
          <w:rPr>
            <w:rFonts w:ascii="宋体" w:eastAsia="宋体" w:hAnsi="宋体" w:cs="宋体"/>
            <w:noProof/>
            <w:color w:val="905032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30DE1">
          <w:rPr>
            <w:rFonts w:ascii="宋体" w:eastAsia="宋体" w:hAnsi="宋体" w:cs="宋体"/>
            <w:color w:val="905032"/>
            <w:kern w:val="0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95"/>
        <w:gridCol w:w="3345"/>
      </w:tblGrid>
      <w:tr w:rsidR="00930DE1" w:rsidRPr="00930DE1" w:rsidTr="00930DE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30DE1" w:rsidRPr="00930DE1" w:rsidRDefault="00930DE1" w:rsidP="00930DE1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930DE1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pict/>
            </w:r>
          </w:p>
        </w:tc>
        <w:tc>
          <w:tcPr>
            <w:tcW w:w="3300" w:type="dxa"/>
            <w:noWrap/>
            <w:hideMark/>
          </w:tcPr>
          <w:p w:rsidR="00930DE1" w:rsidRPr="00930DE1" w:rsidRDefault="00930DE1" w:rsidP="00930DE1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</w:tbl>
    <w:p w:rsidR="00930DE1" w:rsidRPr="00930DE1" w:rsidRDefault="00930DE1" w:rsidP="00930DE1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一、</w:t>
      </w:r>
      <w:r w:rsidRPr="00930DE1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 xml:space="preserve"> </w:t>
      </w:r>
      <w:r w:rsidRPr="00930DE1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什么</w:t>
      </w:r>
      <w:proofErr w:type="gramStart"/>
      <w:r w:rsidRPr="00930DE1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是位段和</w:t>
      </w:r>
      <w:proofErr w:type="gramEnd"/>
      <w:r w:rsidRPr="00930DE1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别名区</w:t>
      </w:r>
      <w:r w:rsidRPr="00930DE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是这样的，记得MCS51吗？ MCS51就是有位操作，以一位（BIT）为数据对象的操作，MCS51可以简单的将P1口的第2位独立操作： P1.2=0;P1.2=1 ；这样就把P1口的第三个脚（BIT2）置0置1。而现在STM32的位段、位带别名区就为了实现这样的功能。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它的对象可以是SRAM、I/O和外设空间。要实现对这些地方的某一位的操作。它是这样做的：在寻址空间（32位对应的地址空间为 4GB ）的另一地方，取个别名区空间，从这个地址开始处，每一个字（32BIT）对应SRAM或I/O的一位。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     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    这样，1MB SRAM 就可以有 32MB 的对应别名区空间，就是1位膨胀到32位（1 BIT 变为1个字节）。我们对这个别名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区空间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内的某一字操作（置0或置1），就等于它映射的 SRAM 或 I/O 相应的某地址的某一位的操作。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二、</w:t>
      </w:r>
      <w:proofErr w:type="gramStart"/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使用位段</w:t>
      </w:r>
      <w:proofErr w:type="gramEnd"/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的好处</w:t>
      </w:r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br/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  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    简单来说，可以把代码缩小， 速度更快，效率更高，更安全。 一般操作要6条指令，而使用位带别名区只要4条指令。一般操作是 读－改－写的方式， 而位带别名区是 写 操作。防止中断对 读－改－写 的方式的影响。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三、应用说明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支持了位带操作（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bit_band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），有两个区中实现了位带。其中一个是SRAM 区的最低1MB 范围，第二个则是片内外设区的最低1MB 范围。这两个区中的地址除了可以像普通的RAM 一样使用外，它们还都有自己的“位带别名区”，位带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lastRenderedPageBreak/>
        <w:t>别名区把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  <w:highlight w:val="yellow"/>
        </w:rPr>
        <w:t>每个比特膨胀成一个 32 位的字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。 每个比特膨胀成一个32 位的字，就是把 1M 扩展为 32M 。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于是，位于 RAM 地址 0X200000000 的一个字节扩展为8个32 位的字，扩展后每位相对应的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的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地址是：0X220000000，0X220000004，0X220000008，0X22000000C,0X220000010,0X220000014, 0X220000018,0X22000001C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simsun" w:eastAsia="宋体" w:hAnsi="simsun" w:cs="宋体"/>
          <w:color w:val="464646"/>
          <w:kern w:val="0"/>
          <w:szCs w:val="21"/>
        </w:rPr>
        <w:br/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支持位带操作的两个内存区的范围是：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  <w:highlight w:val="yellow"/>
        </w:rPr>
        <w:t>0x2000 0000‐0x200F FFFF（SRAM 区中的最低1MB）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  <w:highlight w:val="yellow"/>
        </w:rPr>
        <w:br/>
        <w:t>0x4000 0000‐0x400F FFFF（片上外设区中的最低1MB）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对 SRAM 位带区的某个比特，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记该比特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所在字节的地址为A，位序号为 n (0&lt;=n&lt;=7)，则它在别名区的地址为：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AliasAddr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＝ 0x22000000 + ((A‐0x20000000)*8+n)*4 =0x22000000 + (A‐0x20000000)*32 + n*4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对于片上外设位带区的某个比特，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记该比特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所在字节的地址为A，位序号为 n (0&lt;=n&lt;=7)，则该比特在别名区的地址为：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AliasAddr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＝ 0x42000000 + ((A‐0x40000000)*8+n)*4 = 0x42000000 + (A‐0x40000000)*32 + n*4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上式中，“*4”表示一个字为 4 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个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字节，“*8”表示一个字节中有 8 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个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比特。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simsun" w:eastAsia="宋体" w:hAnsi="simsun" w:cs="宋体"/>
          <w:color w:val="464646"/>
          <w:kern w:val="0"/>
          <w:szCs w:val="21"/>
        </w:rPr>
        <w:br/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把“位带地址＋位序号”转换别名地址宏为：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#define 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BITBAND(</w:t>
      </w:r>
      <w:proofErr w:type="spellStart"/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, 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bitnum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) ((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&amp; 0xF0000000)+0x2000000 + ((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&amp;0xFF FFF)&lt;&lt;5) + 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bitnum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&lt;&lt;2))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把该地址转换成一个指针：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lastRenderedPageBreak/>
        <w:t>#define MEM_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ADDR(</w:t>
      </w:r>
      <w:proofErr w:type="spellStart"/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) *((volatile unsigned long *)(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))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MEM_ADDR(BITBAND( (u32)&amp;CRCValue,1)) = 0x1;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例如点亮LED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使用STM32库：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 xml:space="preserve">   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GPIO_ResetBits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(GPIOC, GPIO_Pin_4); //关LED5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 xml:space="preserve">   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GPIO_SetBits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(GPIOC, GPIO_Pin_7);   //开LED2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一般读操作：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    STM32_Gpioc_Regs-&gt;bsrr.bit.BR4 =1;// 1：清除对应的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ODRy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位为0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    STM32_Gpioc_Regs-&gt;bsrr.bit.BS7 =1;// 1：设置对应的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ODRy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位为1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如果使用位带别名区操作：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STM32_BB_Gpioc_Regs-&gt;BSRR.BR[4] =1;// 1：清除对应的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ODRy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位为0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STM32_BB_Gpioc_Regs-&gt;BSRR.BS[7] =1;// 1：设置对应的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ODRy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位为1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代码比STM32库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高效十倍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！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对内存变量的位操作：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SRAM 变量：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long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CRCValue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;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把“位带地址＋位序号”转换别名地址宏：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#define 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BITBAND(</w:t>
      </w:r>
      <w:proofErr w:type="spellStart"/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, 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bitnum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) ((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&amp; 0xF0000000)+0x2000000+((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&amp;0xFFFFF)&lt;&lt;5)+(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bitnum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&lt;&lt;2))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把该地址转换成一个指针：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#define MEM_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ADDR(</w:t>
      </w:r>
      <w:proofErr w:type="spellStart"/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) *((volatile unsigned long *)(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))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对32位变量 的BIT1 置 1 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MEM_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ADDR(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BITBAND( (u32)&amp;CRCValue,1)) = 0x1;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lastRenderedPageBreak/>
        <w:t>对任意一位( 第23位 ) 判断：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if(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MEM_ADDR(BITBAND( (u32)&amp;CRCValue,23))==1)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  <w:t>{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}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simsun" w:eastAsia="宋体" w:hAnsi="simsun" w:cs="宋体"/>
          <w:b/>
          <w:bCs/>
          <w:color w:val="464646"/>
          <w:kern w:val="0"/>
        </w:rPr>
        <w:t>四、</w:t>
      </w:r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Cortex-M3中</w:t>
      </w:r>
      <w:proofErr w:type="gramStart"/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关于位段</w:t>
      </w:r>
      <w:proofErr w:type="gramEnd"/>
      <w:r w:rsidRPr="00930DE1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的定义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Cortex-M3 存储器映像包括两个位段(bit-band)区。这两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个位段区将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别名存储器区中的每个字映射到位段存储器区的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一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个位，在别名存储区写入一个字具有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对位段区的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目标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位执行读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-改-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写操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作的相同效果。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    所有STM32F10x外设寄存器都被映射到一个位段(bit-band)区。这个特性在各个函数中对单个比特进行置1/置0操作时被大量使用，用以减小和优化代码尺寸。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映射公式映射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公式给出别名区中的每个字是如何对应位带区的相应位的，公式如下：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bit_word_offset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= 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byte_offset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x 32) + (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bit_number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× 4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)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bit_word_addr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= 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bit_band_base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+ </w:t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bit_word_offset</w:t>
      </w:r>
      <w:proofErr w:type="spellEnd"/>
    </w:p>
    <w:p w:rsid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其中：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bit_word_offset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是目标位在存取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器位段区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中的位置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bit_word_addr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是别名存储器区中字的地址，它映射到某个目标位。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bit_band_base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是别名区的起始地址。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byte_offset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是包含目标位的字节在位段中的序号</w:t>
      </w:r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proofErr w:type="spell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bit_number</w:t>
      </w:r>
      <w:proofErr w:type="spell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是目标</w:t>
      </w:r>
      <w:proofErr w:type="gramStart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位所在</w:t>
      </w:r>
      <w:proofErr w:type="gramEnd"/>
      <w:r w:rsidRPr="00930DE1">
        <w:rPr>
          <w:rFonts w:ascii="宋体" w:eastAsia="宋体" w:hAnsi="宋体" w:cs="宋体"/>
          <w:color w:val="464646"/>
          <w:kern w:val="0"/>
          <w:sz w:val="24"/>
          <w:szCs w:val="24"/>
        </w:rPr>
        <w:t>位置（0-31）</w:t>
      </w:r>
    </w:p>
    <w:p w:rsidR="00930DE1" w:rsidRPr="00930DE1" w:rsidRDefault="00930DE1" w:rsidP="00930D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Arial" w:hAnsi="Arial" w:cs="Arial"/>
          <w:noProof/>
          <w:sz w:val="14"/>
          <w:szCs w:val="14"/>
        </w:rPr>
        <w:lastRenderedPageBreak/>
        <w:drawing>
          <wp:inline distT="0" distB="0" distL="0" distR="0">
            <wp:extent cx="5274310" cy="3002954"/>
            <wp:effectExtent l="19050" t="0" r="2540" b="0"/>
            <wp:docPr id="5" name="图片 5" descr="22212332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21233270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D2" w:rsidRDefault="00B854D2"/>
    <w:sectPr w:rsidR="00B854D2" w:rsidSect="00B8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DE1"/>
    <w:rsid w:val="00046BB8"/>
    <w:rsid w:val="00065360"/>
    <w:rsid w:val="001418B8"/>
    <w:rsid w:val="0015598B"/>
    <w:rsid w:val="001B4AE1"/>
    <w:rsid w:val="003D46BB"/>
    <w:rsid w:val="004C1858"/>
    <w:rsid w:val="00651CB9"/>
    <w:rsid w:val="006F6A63"/>
    <w:rsid w:val="00787DD2"/>
    <w:rsid w:val="008A79C7"/>
    <w:rsid w:val="008D1398"/>
    <w:rsid w:val="00930DE1"/>
    <w:rsid w:val="00987F3F"/>
    <w:rsid w:val="009F2BD4"/>
    <w:rsid w:val="00AE18F6"/>
    <w:rsid w:val="00B51A9B"/>
    <w:rsid w:val="00B854D2"/>
    <w:rsid w:val="00B922AE"/>
    <w:rsid w:val="00D70ED2"/>
    <w:rsid w:val="00ED5939"/>
    <w:rsid w:val="00F5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4D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0D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0DE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930DE1"/>
    <w:rPr>
      <w:i w:val="0"/>
      <w:iCs w:val="0"/>
    </w:rPr>
  </w:style>
  <w:style w:type="character" w:styleId="a3">
    <w:name w:val="Emphasis"/>
    <w:basedOn w:val="a0"/>
    <w:uiPriority w:val="20"/>
    <w:qFormat/>
    <w:rsid w:val="00930DE1"/>
    <w:rPr>
      <w:i w:val="0"/>
      <w:iCs w:val="0"/>
    </w:rPr>
  </w:style>
  <w:style w:type="character" w:styleId="a4">
    <w:name w:val="Strong"/>
    <w:basedOn w:val="a0"/>
    <w:uiPriority w:val="22"/>
    <w:qFormat/>
    <w:rsid w:val="00930DE1"/>
    <w:rPr>
      <w:b/>
      <w:bCs/>
    </w:rPr>
  </w:style>
  <w:style w:type="paragraph" w:styleId="a5">
    <w:name w:val="Normal (Web)"/>
    <w:basedOn w:val="a"/>
    <w:uiPriority w:val="99"/>
    <w:semiHidden/>
    <w:unhideWhenUsed/>
    <w:rsid w:val="00930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10">
    <w:name w:val="time10"/>
    <w:basedOn w:val="a0"/>
    <w:rsid w:val="00930DE1"/>
    <w:rPr>
      <w:rFonts w:ascii="Arial" w:hAnsi="Arial" w:cs="Arial" w:hint="default"/>
      <w:sz w:val="15"/>
      <w:szCs w:val="15"/>
    </w:rPr>
  </w:style>
  <w:style w:type="paragraph" w:styleId="a6">
    <w:name w:val="Balloon Text"/>
    <w:basedOn w:val="a"/>
    <w:link w:val="Char"/>
    <w:uiPriority w:val="99"/>
    <w:semiHidden/>
    <w:unhideWhenUsed/>
    <w:rsid w:val="00930D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0DE1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30DE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30DE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76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11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2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2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4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426</Words>
  <Characters>2434</Characters>
  <Application>Microsoft Office Word</Application>
  <DocSecurity>0</DocSecurity>
  <Lines>20</Lines>
  <Paragraphs>5</Paragraphs>
  <ScaleCrop>false</ScaleCrop>
  <Company>China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2014-04-17T05:23:00Z</dcterms:created>
  <dcterms:modified xsi:type="dcterms:W3CDTF">2014-04-17T05:27:00Z</dcterms:modified>
</cp:coreProperties>
</file>