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多云集采 + 多模型统一 API：Trinity 能为企业做什么</w:t>
      </w:r>
      <w:r/>
    </w:p>
    <w:p>
      <w:r/>
      <w:r>
        <w:rPr>
          <w:b/>
        </w:rPr>
        <w:t>企业使用 AI，难的往往不是找到一个模型，而是把多个模型真正用进生产。</w:t>
      </w:r>
      <w:r/>
    </w:p>
    <w:p>
      <w:r/>
      <w:r>
        <w:t>云资源分散在不同平台，账号与账单难统一；模型接口各不相同，切换与维护成本持续上升；团队扩大后，权限、API Key、额度与用量也更难治理。</w:t>
      </w:r>
      <w:r/>
    </w:p>
    <w:p>
      <w:r/>
      <w:r>
        <w:t>从「能调用」到「能上线」，企业需要同时解决接入、稳定性、成本与治理。</w:t>
      </w:r>
      <w:r/>
    </w:p>
    <w:p>
      <w:r/>
      <w:r>
        <w:rPr>
          <w:b/>
        </w:rPr>
        <w:t>Trinity 提供面向企业的云与模型服务方案：</w:t>
      </w:r>
      <w:r/>
      <w:r/>
    </w:p>
    <w:p>
      <w:pPr>
        <w:pStyle w:val="ListBullet"/>
        <w:spacing w:line="240" w:lineRule="auto"/>
        <w:ind w:left="720"/>
      </w:pPr>
      <w:r/>
      <w:r>
        <w:t>多云资源统一采购与管理；</w:t>
      </w:r>
      <w:r/>
    </w:p>
    <w:p>
      <w:pPr>
        <w:pStyle w:val="ListBullet"/>
        <w:spacing w:line="240" w:lineRule="auto"/>
        <w:ind w:left="720"/>
      </w:pPr>
      <w:r/>
      <w:r>
        <w:t>国内外主流模型统一 API 接入；</w:t>
      </w:r>
      <w:r/>
    </w:p>
    <w:p>
      <w:pPr>
        <w:pStyle w:val="ListBullet"/>
        <w:spacing w:line="240" w:lineRule="auto"/>
        <w:ind w:left="720"/>
      </w:pPr>
      <w:r/>
      <w:r>
        <w:t>团队权限、用量与成本统一治理。</w:t>
      </w:r>
      <w:r/>
      <w:r/>
    </w:p>
    <w:p>
      <w:r/>
      <w:r>
        <w:rPr>
          <w:b/>
        </w:rPr>
        <w:t>一套品牌，连接云资源与 AI 模型能力。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一、Trinity 是什么</w:t>
      </w:r>
      <w:r/>
    </w:p>
    <w:p>
      <w:r/>
      <w:r>
        <w:rPr>
          <w:b/>
        </w:rPr>
        <w:t>Trinity</w:t>
      </w:r>
      <w:r>
        <w:t xml:space="preserve"> 是面向企业的数字化服务品牌，当前重点包含两块业务——可独立使用，也可组合交付：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业务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一句话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解决什么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Trinity AI 云</w:t>
            </w:r>
          </w:p>
        </w:tc>
        <w:tc>
          <w:tcPr>
            <w:tcW w:type="dxa" w:w="2880"/>
          </w:tcPr>
          <w:p>
            <w:r>
              <w:t>一站式多云采购与管理</w:t>
            </w:r>
          </w:p>
        </w:tc>
        <w:tc>
          <w:tcPr>
            <w:tcW w:type="dxa" w:w="2880"/>
          </w:tcPr>
          <w:p>
            <w:r>
              <w:t>多云开通、集采优惠、账单发票、上云咨询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Trinity AI API</w:t>
            </w:r>
          </w:p>
        </w:tc>
        <w:tc>
          <w:tcPr>
            <w:tcW w:type="dxa" w:w="2880"/>
          </w:tcPr>
          <w:p>
            <w:r>
              <w:t>1 个 API，接入国内外主流模型</w:t>
            </w:r>
          </w:p>
        </w:tc>
        <w:tc>
          <w:tcPr>
            <w:tcW w:type="dxa" w:w="2880"/>
          </w:tcPr>
          <w:p>
            <w:r>
              <w:t>对话 / Coding / 多模态统一调用与团队管控</w:t>
            </w:r>
          </w:p>
        </w:tc>
      </w:tr>
    </w:tbl>
    <w:p>
      <w:r/>
    </w:p>
    <w:p>
      <w:r/>
      <w:r>
        <w:t>合在一起可以理解为：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底层</w:t>
      </w:r>
      <w:r>
        <w:t xml:space="preserve">：把主流公有云与边缘云资源集采、管好、算清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上层</w:t>
      </w:r>
      <w:r>
        <w:t xml:space="preserve">：用一套兼容入口调用国内外主流模型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交付</w:t>
      </w:r>
      <w:r>
        <w:t xml:space="preserve">：透明计费、企业管控、专属技术保障 </w:t>
      </w:r>
      <w:r/>
      <w:r/>
      <w:r/>
    </w:p>
    <w:p>
      <w:r/>
      <w:r>
        <w:rPr>
          <w:b/>
        </w:rPr>
        <w:t>云资源统一采购，模型能力统一接入，企业服务统一管理。</w:t>
      </w:r>
      <w:r/>
      <w:r/>
    </w:p>
    <w:p>
      <w:r/>
      <w:r>
        <w:t>官网（两条业务线，分别进入）：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Trinity AI 云</w:t>
      </w:r>
      <w:r>
        <w:t>：</w:t>
      </w:r>
      <w:hyperlink r:id="rId9">
        <w:r>
          <w:rPr>
            <w:color w:val="0000EE"/>
            <w:u w:val="single"/>
          </w:rPr>
          <w:t>trinitydesk.com</w:t>
        </w:r>
      </w:hyperlink>
      <w:r>
        <w:t xml:space="preserve">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Trinity AI API</w:t>
      </w:r>
      <w:r>
        <w:t>：</w:t>
      </w:r>
      <w:hyperlink r:id="rId10">
        <w:r>
          <w:rPr>
            <w:color w:val="0000EE"/>
            <w:u w:val="single"/>
          </w:rPr>
          <w:t>trinitydesk.ai</w:t>
        </w:r>
      </w:hyperlink>
      <w:r>
        <w:t xml:space="preserve"> 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二、功能特性</w:t>
      </w:r>
      <w:r/>
    </w:p>
    <w:p>
      <w:pPr>
        <w:pStyle w:val="Heading3"/>
      </w:pPr>
      <w:r>
        <w:t>（一）Trinity AI 云 · 多云集采</w:t>
      </w:r>
      <w:r/>
    </w:p>
    <w:p>
      <w:r/>
      <w:r>
        <w:rPr>
          <w:b/>
        </w:rPr>
        <w:t>云资源集采整合 · 一站式多云采购与管理。</w:t>
      </w:r>
      <w:r/>
    </w:p>
    <w:p>
      <w:r/>
      <w:r>
        <w:t>覆盖主流公有云与边缘云：</w:t>
      </w:r>
      <w:r/>
    </w:p>
    <w:p>
      <w:r/>
      <w:r>
        <w:rPr>
          <w:b/>
        </w:rPr>
        <w:t>阿里云 · 腾讯云 · 华为云 · AWS · Google Cloud · Azure · Akamai</w:t>
      </w:r>
      <w:r/>
    </w:p>
    <w:p>
      <w:r/>
      <w:r>
        <w:t>核心能力：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一站式多云采购</w:t>
      </w:r>
      <w:r>
        <w:t xml:space="preserve">：统一咨询与开通，集采代购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集采优惠 + 透明服务费</w:t>
      </w:r>
      <w:r>
        <w:t>：大客户级折扣与灵活账期；</w:t>
      </w:r>
      <w:r>
        <w:rPr>
          <w:b/>
        </w:rPr>
        <w:t>消耗计费 + 固定服务费，不赚差价、无隐性捆绑</w:t>
      </w:r>
      <w:r>
        <w:t xml:space="preserve">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三大「零」</w:t>
      </w:r>
      <w:r>
        <w:t>：</w:t>
      </w:r>
      <w:r>
        <w:rPr>
          <w:b/>
        </w:rPr>
        <w:t>零门槛 · 零保底 · 零承诺</w:t>
      </w:r>
      <w:r>
        <w:t xml:space="preserve">，无年框锁定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统一账单与开票</w:t>
      </w:r>
      <w:r>
        <w:t xml:space="preserve">：灵活开票 / 多抬头；开户、续费、对账专人跟进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上云服务</w:t>
      </w:r>
      <w:r>
        <w:t xml:space="preserve">：咨询、架构与配置推荐、多云成本管控；VIP 优先响应 </w:t>
      </w:r>
      <w:r/>
      <w:r/>
    </w:p>
    <w:p>
      <w:r/>
      <w:r>
        <w:t>相对「上官网散买」，更强调：</w:t>
      </w:r>
      <w:r>
        <w:rPr>
          <w:b/>
        </w:rPr>
        <w:t>价格与账期、配置推荐、1v1 售后与对账</w:t>
      </w:r>
      <w:r>
        <w:t>。</w:t>
      </w:r>
      <w:r/>
    </w:p>
    <w:p>
      <w:pPr>
        <w:pStyle w:val="Heading3"/>
      </w:pPr>
      <w:r>
        <w:t>（二）Trinity AI API · 模型聚合</w:t>
      </w:r>
      <w:r/>
    </w:p>
    <w:p>
      <w:r/>
      <w:r>
        <w:rPr>
          <w:b/>
        </w:rPr>
        <w:t>1 个 API，接入国内外主流模型。</w:t>
      </w:r>
      <w:r/>
    </w:p>
    <w:p>
      <w:r/>
      <w:r>
        <w:t>核心能力：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统一 API</w:t>
      </w:r>
      <w:r>
        <w:t xml:space="preserve">：兼容 OpenAI / Anthropic 等常见格式，一套接入覆盖多厂商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全模态</w:t>
      </w:r>
      <w:r>
        <w:t xml:space="preserve">：对话 · AI Coding · 文生图 · 文生视频；目录 100+ 款模型（以官网为准）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调度与容量</w:t>
      </w:r>
      <w:r>
        <w:t xml:space="preserve">：多源通路按负载切换；容量预留思路，高峰更稳、吞吐更可预期（同等模型，优化体验而非改写模型）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成本可控</w:t>
      </w:r>
      <w:r>
        <w:t xml:space="preserve">：auto 智能选模；Memory 减少无效 Token（不承诺固定省钱比例）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管控与合规</w:t>
      </w:r>
      <w:r>
        <w:t>：工作区 / Key / 限额与用量可管；</w:t>
      </w:r>
      <w:r>
        <w:rPr>
          <w:b/>
        </w:rPr>
        <w:t>纯转发 · 零存储 · 数据不落盘</w:t>
      </w:r>
      <w:r>
        <w:t xml:space="preserve"> 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三、应用场景</w:t>
      </w:r>
      <w:r/>
    </w:p>
    <w:p>
      <w:pPr>
        <w:pStyle w:val="Heading3"/>
      </w:pPr>
      <w:r>
        <w:t>AI 云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财务 / 采购</w:t>
      </w:r>
      <w:r>
        <w:t xml:space="preserve">：多云账单、发票要对齐，不想每个云商各对接一套开户与对账流程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IT / 架构</w:t>
      </w:r>
      <w:r>
        <w:t xml:space="preserve">：国内云、海外云与边缘云并用（阿里云 / 腾讯云 / 华为云 + AWS / GCP / Azure / Akamai），希望集采议价与灵活账期，又不要被年框保底绑死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业务负责人</w:t>
      </w:r>
      <w:r>
        <w:t xml:space="preserve">：不只是下单，还需要上云咨询、配置推荐，以及费用与发票有人跟进 </w:t>
      </w:r>
      <w:r/>
      <w:r/>
    </w:p>
    <w:p>
      <w:pPr>
        <w:pStyle w:val="Heading3"/>
      </w:pPr>
      <w:r>
        <w:t>AI API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谁在用 · 典型任务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性价比对话</w:t>
            </w:r>
          </w:p>
        </w:tc>
        <w:tc>
          <w:tcPr>
            <w:tcW w:type="dxa" w:w="4320"/>
          </w:tcPr>
          <w:p>
            <w:r>
              <w:t>运营 / 客服：日常问答、批处理、客服辅助，要控调用成本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Coding</w:t>
            </w:r>
          </w:p>
        </w:tc>
        <w:tc>
          <w:tcPr>
            <w:tcW w:type="dxa" w:w="4320"/>
          </w:tcPr>
          <w:p>
            <w:r>
              <w:t>研发团队：写代码、改项目、编程助手与 Agent 工作流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多模态生成</w:t>
            </w:r>
          </w:p>
        </w:tc>
        <w:tc>
          <w:tcPr>
            <w:tcW w:type="dxa" w:w="4320"/>
          </w:tcPr>
          <w:p>
            <w:r>
              <w:t>市场 / 内容：图文理解、生图、生视频，支撑营销与内容产线</w:t>
            </w:r>
          </w:p>
        </w:tc>
      </w:tr>
    </w:tbl>
    <w:p>
      <w:r/>
    </w:p>
    <w:p>
      <w:pPr>
        <w:pStyle w:val="Heading3"/>
      </w:pPr>
      <w:r>
        <w:t>组合交付</w:t>
      </w:r>
      <w:r/>
    </w:p>
    <w:p>
      <w:r/>
      <w:r>
        <w:t>许多客户需要的是：</w:t>
      </w:r>
      <w:r/>
      <w:r/>
    </w:p>
    <w:p>
      <w:r/>
      <w:r>
        <w:rPr>
          <w:b/>
        </w:rPr>
        <w:t>底层上云 + 上层调模型</w:t>
      </w:r>
      <w:r>
        <w:t>——算力与模型入口都在同一品牌下谈清楚、管清楚。</w:t>
      </w:r>
      <w:r/>
      <w:r/>
    </w:p>
    <w:p>
      <w:r/>
      <w:r>
        <w:t>适合：一边扩展云资源，一边把大模型能力嵌进业务 / IDE / 内容产线的企业团队。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四、为什么选 Trinity</w:t>
      </w:r>
      <w:r/>
      <w:r/>
    </w:p>
    <w:p>
      <w:r/>
      <w:r>
        <w:t>同等模型下，Trinity 把调用跑得更稳、更好管；云侧则把多云采购和账单一次说清。</w:t>
      </w:r>
      <w:r/>
      <w:r/>
    </w:p>
    <w:p>
      <w:pPr>
        <w:pStyle w:val="Heading3"/>
      </w:pPr>
      <w:r>
        <w:t>品牌层（双业务共通）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一个品牌，两条能力</w:t>
      </w:r>
      <w:r>
        <w:t xml:space="preserve">：云资源集采 + 模型统一 API，可单买，也可「上云 + 调模型」组合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算得清</w:t>
      </w:r>
      <w:r>
        <w:t xml:space="preserve">：云侧透明服务费、不赚差价；API 侧预付费按量、刊例可见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管得住</w:t>
      </w:r>
      <w:r>
        <w:t xml:space="preserve">：云账号费用发票可跟进；API 工作区 / Key / 限额可治理 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进得去</w:t>
      </w:r>
      <w:r>
        <w:t xml:space="preserve">：主流公有云与边缘云一站对接；模型侧兼容主流协议、IDE 可一键接入 </w:t>
      </w:r>
      <w:r/>
      <w:r/>
    </w:p>
    <w:p>
      <w:pPr>
        <w:pStyle w:val="Heading3"/>
      </w:pPr>
      <w:r>
        <w:t>AI API：相对「只接一家原厂」</w:t>
      </w:r>
      <w:r/>
    </w:p>
    <w:p>
      <w:r/>
      <w:r>
        <w:t>同等模型能力下，Trinity 多做的是供应、调度与治理：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只接一家原厂（常见）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Trinity</w:t>
            </w:r>
          </w:p>
        </w:tc>
      </w:tr>
      <w:tr>
        <w:tc>
          <w:tcPr>
            <w:tcW w:type="dxa" w:w="2880"/>
          </w:tcPr>
          <w:p>
            <w:r>
              <w:t>可用性</w:t>
            </w:r>
          </w:p>
        </w:tc>
        <w:tc>
          <w:tcPr>
            <w:tcW w:type="dxa" w:w="2880"/>
          </w:tcPr>
          <w:p>
            <w:r>
              <w:t>单路径，易卡住</w:t>
            </w:r>
          </w:p>
        </w:tc>
        <w:tc>
          <w:tcPr>
            <w:tcW w:type="dxa" w:w="2880"/>
          </w:tcPr>
          <w:p>
            <w:r>
              <w:t>多源通路，异常可切换</w:t>
            </w:r>
          </w:p>
        </w:tc>
      </w:tr>
      <w:tr>
        <w:tc>
          <w:tcPr>
            <w:tcW w:type="dxa" w:w="2880"/>
          </w:tcPr>
          <w:p>
            <w:r>
              <w:t>高峰</w:t>
            </w:r>
          </w:p>
        </w:tc>
        <w:tc>
          <w:tcPr>
            <w:tcW w:type="dxa" w:w="2880"/>
          </w:tcPr>
          <w:p>
            <w:r>
              <w:t>公共池挤兑、限流</w:t>
            </w:r>
          </w:p>
        </w:tc>
        <w:tc>
          <w:tcPr>
            <w:tcW w:type="dxa" w:w="2880"/>
          </w:tcPr>
          <w:p>
            <w:r>
              <w:t>容量预留 + 负载调度</w:t>
            </w:r>
          </w:p>
        </w:tc>
      </w:tr>
      <w:tr>
        <w:tc>
          <w:tcPr>
            <w:tcW w:type="dxa" w:w="2880"/>
          </w:tcPr>
          <w:p>
            <w:r>
              <w:t>接入</w:t>
            </w:r>
          </w:p>
        </w:tc>
        <w:tc>
          <w:tcPr>
            <w:tcW w:type="dxa" w:w="2880"/>
          </w:tcPr>
          <w:p>
            <w:r>
              <w:t>多厂商多套对接</w:t>
            </w:r>
          </w:p>
        </w:tc>
        <w:tc>
          <w:tcPr>
            <w:tcW w:type="dxa" w:w="2880"/>
          </w:tcPr>
          <w:p>
            <w:r>
              <w:t>统一协议，多模态一站</w:t>
            </w:r>
          </w:p>
        </w:tc>
      </w:tr>
      <w:tr>
        <w:tc>
          <w:tcPr>
            <w:tcW w:type="dxa" w:w="2880"/>
          </w:tcPr>
          <w:p>
            <w:r>
              <w:t>成本</w:t>
            </w:r>
          </w:p>
        </w:tc>
        <w:tc>
          <w:tcPr>
            <w:tcW w:type="dxa" w:w="2880"/>
          </w:tcPr>
          <w:p>
            <w:r>
              <w:t>标价议价空间有限</w:t>
            </w:r>
          </w:p>
        </w:tc>
        <w:tc>
          <w:tcPr>
            <w:tcW w:type="dxa" w:w="2880"/>
          </w:tcPr>
          <w:p>
            <w:r>
              <w:t>深度合作，综合单价更优</w:t>
            </w:r>
          </w:p>
        </w:tc>
      </w:tr>
      <w:tr>
        <w:tc>
          <w:tcPr>
            <w:tcW w:type="dxa" w:w="2880"/>
          </w:tcPr>
          <w:p>
            <w:r>
              <w:t>治理</w:t>
            </w:r>
          </w:p>
        </w:tc>
        <w:tc>
          <w:tcPr>
            <w:tcW w:type="dxa" w:w="2880"/>
          </w:tcPr>
          <w:p>
            <w:r>
              <w:t>权限与对账常需自建</w:t>
            </w:r>
          </w:p>
        </w:tc>
        <w:tc>
          <w:tcPr>
            <w:tcW w:type="dxa" w:w="2880"/>
          </w:tcPr>
          <w:p>
            <w:r>
              <w:t>管控与费用闭环开箱可用</w:t>
            </w:r>
          </w:p>
        </w:tc>
      </w:tr>
    </w:tbl>
    <w:p>
      <w:r/>
    </w:p>
    <w:p>
      <w:pPr>
        <w:pStyle w:val="Heading3"/>
      </w:pPr>
      <w:r>
        <w:t>AI 云：相对「企业上官网购买」</w:t>
      </w:r>
      <w:r/>
      <w:r/>
    </w:p>
    <w:p>
      <w:pPr>
        <w:pStyle w:val="ListBullet"/>
        <w:spacing w:line="240" w:lineRule="auto"/>
        <w:ind w:left="720"/>
      </w:pPr>
      <w:r/>
      <w:r>
        <w:t>集采级折扣与灵活账期，</w:t>
      </w:r>
      <w:r>
        <w:rPr>
          <w:b/>
        </w:rPr>
        <w:t>零门槛 / 零保底 / 零承诺</w:t>
      </w:r>
      <w:r>
        <w:t xml:space="preserve"> </w:t>
      </w:r>
      <w:r/>
    </w:p>
    <w:p>
      <w:pPr>
        <w:pStyle w:val="ListBullet"/>
        <w:spacing w:line="240" w:lineRule="auto"/>
        <w:ind w:left="720"/>
      </w:pPr>
      <w:r/>
      <w:r>
        <w:t xml:space="preserve">统一账单与开票、专人对账 </w:t>
      </w:r>
      <w:r/>
    </w:p>
    <w:p>
      <w:pPr>
        <w:pStyle w:val="ListBullet"/>
        <w:spacing w:line="240" w:lineRule="auto"/>
        <w:ind w:left="720"/>
      </w:pPr>
      <w:r/>
      <w:r>
        <w:t xml:space="preserve">免费咨询与架构设计，集采 VIP 响应 </w:t>
      </w:r>
      <w:r/>
      <w:r/>
    </w:p>
    <w:p>
      <w:r/>
      <w:r>
        <w:t>一句话收束：</w:t>
      </w:r>
      <w:r/>
      <w:r/>
    </w:p>
    <w:p>
      <w:r/>
      <w:r>
        <w:rPr>
          <w:b/>
        </w:rPr>
        <w:t>选择 Trinity，不只是换一个下单入口——云侧买得省、管得清；模型侧同等能力下，高峰更稳、接入更短、成本更可控。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五、怎么合作 · 怎么计费</w:t>
      </w:r>
      <w:r/>
    </w:p>
    <w:p>
      <w:r/>
      <w:r>
        <w:t>两套业务两套口径，请勿混用。</w:t>
      </w:r>
      <w:r/>
    </w:p>
    <w:p>
      <w:pPr>
        <w:pStyle w:val="Heading3"/>
      </w:pPr>
      <w:r>
        <w:t>AI 云</w:t>
      </w:r>
      <w:r/>
      <w:r/>
    </w:p>
    <w:p>
      <w:pPr>
        <w:pStyle w:val="ListBullet"/>
        <w:spacing w:line="240" w:lineRule="auto"/>
        <w:ind w:left="720"/>
      </w:pPr>
      <w:r/>
      <w:r>
        <w:t>开通、计费与折扣：</w:t>
      </w:r>
      <w:r>
        <w:rPr>
          <w:b/>
        </w:rPr>
        <w:t>联系商务洽谈专属方案</w:t>
      </w:r>
      <w:r>
        <w:t xml:space="preserve"> </w:t>
      </w:r>
      <w:r/>
    </w:p>
    <w:p>
      <w:pPr>
        <w:pStyle w:val="ListBullet"/>
        <w:spacing w:line="240" w:lineRule="auto"/>
        <w:ind w:left="720"/>
      </w:pPr>
      <w:r/>
      <w:r>
        <w:t>计费原则：</w:t>
      </w:r>
      <w:r>
        <w:rPr>
          <w:b/>
        </w:rPr>
        <w:t>透明</w:t>
      </w:r>
      <w:r>
        <w:t xml:space="preserve">——消耗计费 + 固定服务费；不赚差价、无产品捆绑 </w:t>
      </w:r>
      <w:r/>
    </w:p>
    <w:p>
      <w:pPr>
        <w:pStyle w:val="ListBullet"/>
        <w:spacing w:line="240" w:lineRule="auto"/>
        <w:ind w:left="720"/>
      </w:pPr>
      <w:r/>
      <w:r>
        <w:t xml:space="preserve">合作流程：咨询 → 方案与报价 → 开通 → 使用与对账 → 售后护航（以商务对接为准） </w:t>
      </w:r>
      <w:r/>
      <w:r/>
    </w:p>
    <w:p>
      <w:pPr>
        <w:pStyle w:val="Heading3"/>
      </w:pPr>
      <w:r>
        <w:t>AI API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预充值 Credits → 按量扣费</w:t>
      </w:r>
      <w:r>
        <w:t xml:space="preserve">（价格以刊例 / 商务折扣为准） </w:t>
      </w:r>
      <w:r/>
    </w:p>
    <w:p>
      <w:pPr>
        <w:pStyle w:val="ListBullet"/>
        <w:spacing w:line="240" w:lineRule="auto"/>
        <w:ind w:left="720"/>
      </w:pPr>
      <w:r/>
      <w:r>
        <w:t xml:space="preserve">充值达标可谈更好单价，具体以商务方案为准（「最高可省」为相对刊例上限示意，非固定折数） 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档位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充值门槛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对外说法</w:t>
            </w:r>
          </w:p>
        </w:tc>
      </w:tr>
      <w:tr>
        <w:tc>
          <w:tcPr>
            <w:tcW w:type="dxa" w:w="2880"/>
          </w:tcPr>
          <w:p>
            <w:r>
              <w:t>标准版</w:t>
            </w:r>
          </w:p>
        </w:tc>
        <w:tc>
          <w:tcPr>
            <w:tcW w:type="dxa" w:w="2880"/>
          </w:tcPr>
          <w:p>
            <w:r>
              <w:t>&lt; $1,000</w:t>
            </w:r>
          </w:p>
        </w:tc>
        <w:tc>
          <w:tcPr>
            <w:tcW w:type="dxa" w:w="2880"/>
          </w:tcPr>
          <w:p>
            <w:r>
              <w:t>刊例起步</w:t>
            </w:r>
          </w:p>
        </w:tc>
      </w:tr>
      <w:tr>
        <w:tc>
          <w:tcPr>
            <w:tcW w:type="dxa" w:w="2880"/>
          </w:tcPr>
          <w:p>
            <w:r>
              <w:t>进阶版</w:t>
            </w:r>
          </w:p>
        </w:tc>
        <w:tc>
          <w:tcPr>
            <w:tcW w:type="dxa" w:w="2880"/>
          </w:tcPr>
          <w:p>
            <w:r>
              <w:t>≥ $1,000</w:t>
            </w:r>
          </w:p>
        </w:tc>
        <w:tc>
          <w:tcPr>
            <w:tcW w:type="dxa" w:w="2880"/>
          </w:tcPr>
          <w:p>
            <w:r>
              <w:t>最高约可省 10%</w:t>
            </w:r>
          </w:p>
        </w:tc>
      </w:tr>
      <w:tr>
        <w:tc>
          <w:tcPr>
            <w:tcW w:type="dxa" w:w="2880"/>
          </w:tcPr>
          <w:p>
            <w:r>
              <w:t>成长版</w:t>
            </w:r>
          </w:p>
        </w:tc>
        <w:tc>
          <w:tcPr>
            <w:tcW w:type="dxa" w:w="2880"/>
          </w:tcPr>
          <w:p>
            <w:r>
              <w:t>≥ $10,000</w:t>
            </w:r>
          </w:p>
        </w:tc>
        <w:tc>
          <w:tcPr>
            <w:tcW w:type="dxa" w:w="2880"/>
          </w:tcPr>
          <w:p>
            <w:r>
              <w:t>最高约可省 18%</w:t>
            </w:r>
          </w:p>
        </w:tc>
      </w:tr>
      <w:tr>
        <w:tc>
          <w:tcPr>
            <w:tcW w:type="dxa" w:w="2880"/>
          </w:tcPr>
          <w:p>
            <w:r>
              <w:t>企业版</w:t>
            </w:r>
          </w:p>
        </w:tc>
        <w:tc>
          <w:tcPr>
            <w:tcW w:type="dxa" w:w="2880"/>
          </w:tcPr>
          <w:p>
            <w:r>
              <w:t>≥ $100,000</w:t>
            </w:r>
          </w:p>
        </w:tc>
        <w:tc>
          <w:tcPr>
            <w:tcW w:type="dxa" w:w="2880"/>
          </w:tcPr>
          <w:p>
            <w:r>
              <w:t>最高约可省 28%</w:t>
            </w:r>
          </w:p>
        </w:tc>
      </w:tr>
    </w:tbl>
    <w:p>
      <w:r/>
    </w:p>
    <w:p>
      <w:r/>
      <w:r>
        <w:rPr>
          <w:b/>
        </w:rPr>
        <w:t>说明</w:t>
      </w:r>
      <w:r>
        <w:t>：上表仅限 AI API；AI 云不适用此档。合同折扣、账期与 SLA 面议。</w:t>
      </w:r>
      <w:r/>
    </w:p>
    <w:p>
      <w:r/>
      <w:r>
        <w:t>共同承诺：</w:t>
      </w:r>
      <w:r/>
      <w:r/>
    </w:p>
    <w:p>
      <w:pPr>
        <w:pStyle w:val="ListBullet"/>
        <w:spacing w:line="240" w:lineRule="auto"/>
        <w:ind w:left="720"/>
      </w:pPr>
      <w:r/>
      <w:r>
        <w:t xml:space="preserve">无隐性消费 </w:t>
      </w:r>
      <w:r/>
    </w:p>
    <w:p>
      <w:pPr>
        <w:pStyle w:val="ListBullet"/>
        <w:spacing w:line="240" w:lineRule="auto"/>
        <w:ind w:left="720"/>
      </w:pPr>
      <w:r/>
      <w:r>
        <w:t xml:space="preserve">无产品捆绑 </w:t>
      </w:r>
      <w:r/>
    </w:p>
    <w:p>
      <w:pPr>
        <w:pStyle w:val="ListBullet"/>
        <w:spacing w:line="240" w:lineRule="auto"/>
        <w:ind w:left="720"/>
      </w:pPr>
      <w:r/>
      <w:r>
        <w:t xml:space="preserve">数据自主可控 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想了解方案？</w:t>
      </w:r>
      <w:r/>
    </w:p>
    <w:p>
      <w:r/>
      <w:r>
        <w:rPr>
          <w:b/>
        </w:rPr>
        <w:t>多云集采、模型 API，或「上云 + 调模型」组合，都可以找我们。</w:t>
      </w:r>
      <w:r/>
      <w:r/>
    </w:p>
    <w:p>
      <w:pPr>
        <w:pStyle w:val="ListBullet"/>
        <w:spacing w:line="240" w:lineRule="auto"/>
        <w:ind w:left="720"/>
      </w:pPr>
      <w:r/>
      <w:r>
        <w:t>AI 云官网：</w:t>
      </w:r>
      <w:hyperlink r:id="rId9">
        <w:r>
          <w:rPr>
            <w:color w:val="0000EE"/>
            <w:u w:val="single"/>
          </w:rPr>
          <w:t>trinitydesk.com</w:t>
        </w:r>
      </w:hyperlink>
      <w:r>
        <w:t xml:space="preserve"> </w:t>
      </w:r>
      <w:r/>
    </w:p>
    <w:p>
      <w:pPr>
        <w:pStyle w:val="ListBullet"/>
        <w:spacing w:line="240" w:lineRule="auto"/>
        <w:ind w:left="720"/>
      </w:pPr>
      <w:r/>
      <w:r>
        <w:t>AI API 官网：</w:t>
      </w:r>
      <w:hyperlink r:id="rId10">
        <w:r>
          <w:rPr>
            <w:color w:val="0000EE"/>
            <w:u w:val="single"/>
          </w:rPr>
          <w:t>trinitydesk.ai</w:t>
        </w:r>
      </w:hyperlink>
      <w:r>
        <w:t xml:space="preserve"> </w:t>
      </w:r>
      <w:r/>
    </w:p>
    <w:p>
      <w:pPr>
        <w:pStyle w:val="ListBullet"/>
        <w:spacing w:line="240" w:lineRule="auto"/>
        <w:ind w:left="720"/>
      </w:pPr>
      <w:r/>
      <w:r>
        <w:t xml:space="preserve">留言或邮件「咨询 Trinity」，我们安排商务 / 方案对接 </w:t>
      </w:r>
      <w:r/>
      <w:r/>
    </w:p>
    <w:p>
      <w:pPr>
        <w:pBdr>
          <w:bottom w:val="single" w:sz="6" w:space="1" w:color="auto"/>
        </w:pBd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2026-08-06</w:t>
            </w:r>
          </w:p>
        </w:tc>
        <w:tc>
          <w:tcPr>
            <w:tcW w:type="dxa" w:w="4320"/>
          </w:tcPr>
          <w:p>
            <w:r>
              <w:t xml:space="preserve">云覆盖增加 </w:t>
            </w:r>
            <w:r>
              <w:rPr>
                <w:b/>
              </w:rPr>
              <w:t>Akamai</w:t>
            </w:r>
            <w:r>
              <w:t xml:space="preserve"> ；API/云核心能力与对比表压缩精简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initydesk.com/" TargetMode="External"/><Relationship Id="rId10" Type="http://schemas.openxmlformats.org/officeDocument/2006/relationships/hyperlink" Target="https://trinitydesk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