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附录"/>
    <w:p>
      <w:pPr>
        <w:pStyle w:val="Heading1"/>
      </w:pPr>
      <w:r>
        <w:t xml:space="preserve">附录</w:t>
      </w:r>
    </w:p>
    <w:p>
      <w:pPr>
        <w:pStyle w:val="FirstParagraph"/>
      </w:pPr>
      <w:r>
        <w:t xml:space="preserve">本文档为无人水面艇可视化系统的附录内容，提供了代码实现、测试结果和硬件规格等补充信息。</w:t>
      </w:r>
    </w:p>
    <w:bookmarkStart w:id="23" w:name="附录内容"/>
    <w:p>
      <w:pPr>
        <w:pStyle w:val="Heading2"/>
      </w:pPr>
      <w:r>
        <w:t xml:space="preserve">附录内容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附录A：Python代码实现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附录B：补充测试结果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附录C：硬件规格</w:t>
        </w:r>
      </w:hyperlink>
    </w:p>
    <w:bookmarkEnd w:id="23"/>
    <w:bookmarkStart w:id="27" w:name="文档结构"/>
    <w:p>
      <w:pPr>
        <w:pStyle w:val="Heading2"/>
      </w:pPr>
      <w:r>
        <w:t xml:space="preserve">文档结构</w:t>
      </w:r>
    </w:p>
    <w:bookmarkStart w:id="24" w:name="附录apython代码实现"/>
    <w:p>
      <w:pPr>
        <w:pStyle w:val="Heading3"/>
      </w:pPr>
      <w:r>
        <w:t xml:space="preserve">附录A：Python代码实现</w:t>
      </w:r>
    </w:p>
    <w:p>
      <w:pPr>
        <w:pStyle w:val="FirstParagraph"/>
      </w:pPr>
      <w:r>
        <w:t xml:space="preserve">附录A详细描述了系统主要组件的关键代码实现，包括：</w:t>
      </w:r>
    </w:p>
    <w:p>
      <w:pPr>
        <w:numPr>
          <w:ilvl w:val="0"/>
          <w:numId w:val="1002"/>
        </w:numPr>
      </w:pPr>
      <w:r>
        <w:t xml:space="preserve">可视化后端服务</w:t>
      </w:r>
    </w:p>
    <w:p>
      <w:pPr>
        <w:numPr>
          <w:ilvl w:val="0"/>
          <w:numId w:val="1002"/>
        </w:numPr>
      </w:pPr>
      <w:r>
        <w:t xml:space="preserve">前端可视化实现</w:t>
      </w:r>
    </w:p>
    <w:p>
      <w:pPr>
        <w:numPr>
          <w:ilvl w:val="0"/>
          <w:numId w:val="1002"/>
        </w:numPr>
      </w:pPr>
      <w:r>
        <w:t xml:space="preserve">脚本工具</w:t>
      </w:r>
    </w:p>
    <w:bookmarkEnd w:id="24"/>
    <w:bookmarkStart w:id="25" w:name="附录b补充测试结果"/>
    <w:p>
      <w:pPr>
        <w:pStyle w:val="Heading3"/>
      </w:pPr>
      <w:r>
        <w:t xml:space="preserve">附录B：补充测试结果</w:t>
      </w:r>
    </w:p>
    <w:p>
      <w:pPr>
        <w:pStyle w:val="FirstParagraph"/>
      </w:pPr>
      <w:r>
        <w:t xml:space="preserve">附录B包含了全面的测试数据和结果，包括：</w:t>
      </w:r>
    </w:p>
    <w:p>
      <w:pPr>
        <w:numPr>
          <w:ilvl w:val="0"/>
          <w:numId w:val="1003"/>
        </w:numPr>
      </w:pPr>
      <w:r>
        <w:t xml:space="preserve">自动端口选择测试</w:t>
      </w:r>
    </w:p>
    <w:p>
      <w:pPr>
        <w:numPr>
          <w:ilvl w:val="0"/>
          <w:numId w:val="1003"/>
        </w:numPr>
      </w:pPr>
      <w:r>
        <w:t xml:space="preserve">WebSocket性能测试</w:t>
      </w:r>
    </w:p>
    <w:p>
      <w:pPr>
        <w:numPr>
          <w:ilvl w:val="0"/>
          <w:numId w:val="1003"/>
        </w:numPr>
      </w:pPr>
      <w:r>
        <w:t xml:space="preserve">3D可视化性能测试</w:t>
      </w:r>
    </w:p>
    <w:p>
      <w:pPr>
        <w:numPr>
          <w:ilvl w:val="0"/>
          <w:numId w:val="1003"/>
        </w:numPr>
      </w:pPr>
      <w:r>
        <w:t xml:space="preserve">跨平台兼容性测试</w:t>
      </w:r>
    </w:p>
    <w:p>
      <w:pPr>
        <w:numPr>
          <w:ilvl w:val="0"/>
          <w:numId w:val="1003"/>
        </w:numPr>
      </w:pPr>
      <w:r>
        <w:t xml:space="preserve">启动脚本测试</w:t>
      </w:r>
    </w:p>
    <w:bookmarkEnd w:id="25"/>
    <w:bookmarkStart w:id="26" w:name="附录c硬件规格"/>
    <w:p>
      <w:pPr>
        <w:pStyle w:val="Heading3"/>
      </w:pPr>
      <w:r>
        <w:t xml:space="preserve">附录C：硬件规格</w:t>
      </w:r>
    </w:p>
    <w:p>
      <w:pPr>
        <w:pStyle w:val="FirstParagraph"/>
      </w:pPr>
      <w:r>
        <w:t xml:space="preserve">附录C详细列出了系统开发、测试和运行所需的硬件规格，包括：</w:t>
      </w:r>
    </w:p>
    <w:p>
      <w:pPr>
        <w:numPr>
          <w:ilvl w:val="0"/>
          <w:numId w:val="1004"/>
        </w:numPr>
      </w:pPr>
      <w:r>
        <w:t xml:space="preserve">开发环境硬件规格</w:t>
      </w:r>
    </w:p>
    <w:p>
      <w:pPr>
        <w:numPr>
          <w:ilvl w:val="0"/>
          <w:numId w:val="1004"/>
        </w:numPr>
      </w:pPr>
      <w:r>
        <w:t xml:space="preserve">服务器环境规格</w:t>
      </w:r>
    </w:p>
    <w:p>
      <w:pPr>
        <w:numPr>
          <w:ilvl w:val="0"/>
          <w:numId w:val="1004"/>
        </w:numPr>
      </w:pPr>
      <w:r>
        <w:t xml:space="preserve">测试环境规格</w:t>
      </w:r>
    </w:p>
    <w:p>
      <w:pPr>
        <w:numPr>
          <w:ilvl w:val="0"/>
          <w:numId w:val="1004"/>
        </w:numPr>
      </w:pPr>
      <w:r>
        <w:t xml:space="preserve">推荐运行环境</w:t>
      </w:r>
    </w:p>
    <w:p>
      <w:pPr>
        <w:numPr>
          <w:ilvl w:val="0"/>
          <w:numId w:val="1004"/>
        </w:numPr>
      </w:pPr>
      <w:r>
        <w:t xml:space="preserve">硬件性能对可视化系统的影响分析</w:t>
      </w:r>
      <w:r>
        <w:t xml:space="preserve"> 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ppendix_a_code.md" TargetMode="External" /><Relationship Type="http://schemas.openxmlformats.org/officeDocument/2006/relationships/hyperlink" Id="rId21" Target="appendix_b_tests.md" TargetMode="External" /><Relationship Type="http://schemas.openxmlformats.org/officeDocument/2006/relationships/hyperlink" Id="rId22" Target="appendix_c_hardwar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ppendix_a_code.md" TargetMode="External" /><Relationship Type="http://schemas.openxmlformats.org/officeDocument/2006/relationships/hyperlink" Id="rId21" Target="appendix_b_tests.md" TargetMode="External" /><Relationship Type="http://schemas.openxmlformats.org/officeDocument/2006/relationships/hyperlink" Id="rId22" Target="appendix_c_hardwar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2025-05-18T23:26:14Z</dcterms:created>
  <dcterms:modified xsi:type="dcterms:W3CDTF">2025-05-18T23:26:14Z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