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126480" cy="1567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ban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67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40" w:after="0" w:line="283" w:lineRule="auto"/>
      </w:pPr>
      <w:r>
        <w:rPr>
          <w:rFonts w:ascii="微软雅黑" w:hAnsi="微软雅黑" w:eastAsia="微软雅黑"/>
          <w:b/>
          <w:color w:val="17324D"/>
          <w:sz w:val="62"/>
        </w:rPr>
        <w:t>智学路</w:t>
      </w:r>
    </w:p>
    <w:p>
      <w:pPr>
        <w:spacing w:before="0" w:after="200" w:line="283" w:lineRule="auto"/>
      </w:pPr>
      <w:r>
        <w:rPr>
          <w:rFonts w:ascii="微软雅黑" w:hAnsi="微软雅黑" w:eastAsia="微软雅黑"/>
          <w:b/>
          <w:color w:val="1F5EFF"/>
          <w:sz w:val="44"/>
        </w:rPr>
        <w:t>大模型智慧助教系统</w:t>
      </w:r>
    </w:p>
    <w:p>
      <w:pPr>
        <w:spacing w:before="0" w:after="360" w:line="283" w:lineRule="auto"/>
      </w:pPr>
      <w:r>
        <w:rPr>
          <w:rFonts w:ascii="微软雅黑" w:hAnsi="微软雅黑" w:eastAsia="微软雅黑"/>
          <w:b w:val="0"/>
          <w:color w:val="374151"/>
          <w:sz w:val="26"/>
        </w:rPr>
        <w:t>面向高校与职业教育场景的一体化课程建设、班级教学、AI 互动分析与测评管理平台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B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给意向方的核心信息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智学路把课程资源、知识图谱、题库试卷、考试、实验、讨论与 AI 分析整合到同一教学工作台，帮助学校把“内容建设、过程管理、学习反馈、质量评价”从分散工具转为可持续运营的闭环。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944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项目项</w:t>
            </w:r>
          </w:p>
        </w:tc>
        <w:tc>
          <w:tcPr>
            <w:tcW w:type="dxa" w:w="741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说明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适用对象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高校学院、职业院校、培训机构、教学改革项目团队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核心价值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降低教师重复建设成本，增强学生学习反馈，沉淀课程与班级过程数据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部署形态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前后端分离架构，支持按学校/课程/班级进行功能配置与权限隔离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当前版本</w:t>
            </w:r>
          </w:p>
        </w:tc>
        <w:tc>
          <w:tcPr>
            <w:tcW w:type="dxa" w:w="74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已具备课程、班级、题库、试卷、考试、实验、讨论、知识图谱与 AI 分析能力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1. 项目定位</w:t>
      </w:r>
    </w:p>
    <w:p>
      <w:pPr>
        <w:spacing w:before="0" w:after="16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智学路是一套面向现代教学场景的智慧助教平台。它不是单一的考试系统，也不是单纯的资源库，而是以课程为核心，把教师备课、班级管理、学生学习、过程互动、实验训练、考试测评和 AI 辅助分析连接起来。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对学校：形成统一的课程数字化建设与教学质量观察入口。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对教师：把课程资源、题库、试卷、实验和讨论集中管理，减少重复操作。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对学生：在班级空间内完成学习、讨论、考试、实验提交与代码问答。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对管理者：通过角色、权限和班级功能开关，控制不同课程的开放能力。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teaching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1：围绕课程与班级形成的 AI 智慧助教闭环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2. 产品能力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2：核心模块与能力范围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65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模块</w:t>
            </w:r>
          </w:p>
        </w:tc>
        <w:tc>
          <w:tcPr>
            <w:tcW w:type="dxa" w:w="3672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面向意向方的价值</w:t>
            </w:r>
          </w:p>
        </w:tc>
        <w:tc>
          <w:tcPr>
            <w:tcW w:type="dxa" w:w="4032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已体现能力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课程管理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承载课程基础数据与教学资源，形成可复用课程资产。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课程创建、课程详情、课程列表、课程封面与分享入口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班级管理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把课程落到真实教学组织中，支持分班级运营与功能开放。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班级列表、学生管理、班级详情、功能控制器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知识图谱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将章节、知识点和前置关系可视化，帮助学生理解知识结构。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图谱展示、节点详情、关系浏览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数字人视频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集中管理教学视频资源，支撑异步学习与课程内容沉淀。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视频上传、列表、播放、异常提示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题库/试卷/考试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让教师从题目沉淀到组卷、发布考试、查看结果形成闭环。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题库管理、题目管理、组卷、考试时间与班级关联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实验与代码问答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适合程序设计、工程实践类课程，支持提交、分析、问答追踪。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实验创建、代码提交、AI 分析、得分与问答状态</w:t>
            </w:r>
          </w:p>
        </w:tc>
      </w:tr>
      <w:tr>
        <w:tc>
          <w:tcPr>
            <w:tcW w:type="dxa" w:w="165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讨论区</w:t>
            </w:r>
          </w:p>
        </w:tc>
        <w:tc>
          <w:tcPr>
            <w:tcW w:type="dxa" w:w="367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把课堂讨论转为可分析的过程性学习证据。</w:t>
            </w:r>
          </w:p>
        </w:tc>
        <w:tc>
          <w:tcPr>
            <w:tcW w:type="dxa" w:w="4032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讨论主题、发表内容、AI 分析/总结、讨论评分、Excel 导出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3. 典型使用场景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_journ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3" w:lineRule="auto"/>
        <w:jc w:val="center"/>
      </w:pPr>
      <w:r>
        <w:rPr>
          <w:rFonts w:ascii="微软雅黑" w:hAnsi="微软雅黑" w:eastAsia="微软雅黑"/>
          <w:b w:val="0"/>
          <w:color w:val="6B7280"/>
          <w:sz w:val="19"/>
        </w:rPr>
        <w:t>图 3：管理员、教师、学生三类角色的协同旅程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面向课程负责人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课程负责人可以快速创建课程、维护课程资源、构建知识图谱、沉淀题库，并通过课程控制台把题库、试卷、考试和课程资料串联起来。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面向授课教师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授课教师可以围绕班级组织教学活动：打开或关闭知识图谱、数字人视频、考试、实验、科研规划、讨论区等功能，并对学生学习过程进行管理。</w:t>
      </w:r>
    </w:p>
    <w:p>
      <w:pPr>
        <w:pStyle w:val="Heading2"/>
        <w:spacing w:before="200" w:after="120"/>
      </w:pPr>
      <w:r>
        <w:rPr>
          <w:rFonts w:ascii="微软雅黑" w:hAnsi="微软雅黑" w:eastAsia="微软雅黑"/>
          <w:b/>
          <w:color w:val="17324D"/>
          <w:sz w:val="26"/>
        </w:rPr>
        <w:t>面向学生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学生在班级空间中进入课程资源、参与讨论、查看知识图谱、完成考试与实验提交。实验模块支持代码问答，帮助学生在提交后进一步理解问题与改进方向。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4. AI 赋能亮点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2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AI 不是孤立入口，而是嵌入教学流程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平台将 AI 能力放在讨论、实验、题目生成和学习反馈等实际场景中，避免“只聊天、不沉淀”的工具化使用，让 AI 结果回到课程、班级、题库和评价数据中。</w:t>
            </w:r>
          </w:p>
        </w:tc>
      </w:tr>
    </w:tbl>
    <w:p>
      <w:pPr>
        <w:spacing w:after="80"/>
      </w:pP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出题：支持按知识点生成填空、判断、单选、多选等题型，并服务题库沉淀。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讨论分析：支持对讨论内容进行 AI 分析与总结，并保留到讨论详情中。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过程评分：讨论区具备参与度、内容质量、认知深度等维度评分数据，并支持导出。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实验分析：实验提交后可结合 AI 分析得分、原因说明与代码问答，帮助教师识别掌握情况。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知识结构化：知识图谱帮助将碎片化课程内容组织成可浏览、可解释的学习路径。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5. 技术与集成基础</w:t>
      </w:r>
    </w:p>
    <w:p>
      <w:pPr>
        <w:spacing w:before="0" w:after="120" w:line="283" w:lineRule="auto"/>
      </w:pPr>
      <w:r>
        <w:rPr>
          <w:rFonts w:ascii="微软雅黑" w:hAnsi="微软雅黑" w:eastAsia="微软雅黑"/>
          <w:b w:val="0"/>
          <w:color w:val="1F2937"/>
          <w:sz w:val="22"/>
        </w:rPr>
        <w:t>当前前端采用 Vue 3、Vite 与 Ant Design Vue 构建，接口层通过统一 API 服务处理认证、超时、Bearer Token 与大整数 JSON 精度问题。业务接口覆盖课程、班级、用户、题库、试卷、考试、实验、讨论、文件与权限等模块。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技术维度</w:t>
            </w:r>
          </w:p>
        </w:tc>
        <w:tc>
          <w:tcPr>
            <w:tcW w:type="dxa" w:w="7344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说明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前端架构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Vue 3 + Vite + Ant Design Vue，组件化组织课程、班级、考试、讨论等页面。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权限模型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路由与功能入口按 admin、teacher、student、visitor 等角色区分。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数据接口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统一 API 服务封装 GET/POST/PUT/DELETE，支持 Token 注入和超时处理。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可配置教学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班级控制器支持按班级开放知识图谱、视频、考试、实验、讨论等能力。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可扩展模块</w:t>
            </w:r>
          </w:p>
        </w:tc>
        <w:tc>
          <w:tcPr>
            <w:tcW w:type="dxa" w:w="7344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课程和班级均采用标签页模块化结构，便于后续扩展新教学能力。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6. 合作落地建议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阶段</w:t>
            </w:r>
          </w:p>
        </w:tc>
        <w:tc>
          <w:tcPr>
            <w:tcW w:type="dxa" w:w="396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建议目标</w:t>
            </w:r>
          </w:p>
        </w:tc>
        <w:tc>
          <w:tcPr>
            <w:tcW w:type="dxa" w:w="3960"/>
            <w:vAlign w:val="center"/>
            <w:shd w:fill="E8EEF5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7324D"/>
                <w:sz w:val="20"/>
              </w:rPr>
              <w:t>可交付成果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试点准备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选择 1-3 门适合数字化改革的课程，梳理角色、班级、资源与题库。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试点课程清单、功能开关策略、账号角色方案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课程建设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完成课程基本信息、视频资源、知识图谱、题库与试卷建设。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课程空间、知识图谱、题库资产、试卷样例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教学运行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在真实班级中运行讨论、考试、实验提交与 AI 分析流程。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学生学习记录、讨论评分、实验提交与考试数据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复盘推广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对试点课程的教学效果、教师工作量与学生反馈进行复盘。</w:t>
            </w:r>
          </w:p>
        </w:tc>
        <w:tc>
          <w:tcPr>
            <w:tcW w:type="dxa" w:w="3960"/>
            <w:vAlign w:val="center"/>
            <w:tcBorders>
              <w:top w:val="single" w:sz="6" w:space="0" w:color="D9E2F0"/>
              <w:left w:val="single" w:sz="6" w:space="0" w:color="D9E2F0"/>
              <w:bottom w:val="single" w:sz="6" w:space="0" w:color="D9E2F0"/>
              <w:right w:val="single" w:sz="6" w:space="0" w:color="D9E2F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374151"/>
                <w:sz w:val="19"/>
              </w:rPr>
              <w:t>试点报告、推广清单、二期功能优化建议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5EFF"/>
          <w:sz w:val="34"/>
        </w:rPr>
        <w:t>7. 项目优势总结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一体化：课程、班级、考试、实验、讨论和知识图谱在同一平台内联动。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教学真实可用：覆盖教师日常建课、授课、出题、组卷、发布考试、查看提交等高频操作。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AI 场景明确：AI 能力服务于出题、讨论总结、实验分析、代码问答等具体流程。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过程数据可沉淀：讨论评分、实验分析、考试结果等数据可作为教学质量改进依据。</w:t>
      </w:r>
    </w:p>
    <w:p>
      <w:pPr>
        <w:pStyle w:val="ListBullet"/>
        <w:spacing w:after="80" w:line="278" w:lineRule="auto"/>
      </w:pPr>
      <w:r>
        <w:rPr>
          <w:rFonts w:ascii="微软雅黑" w:hAnsi="微软雅黑" w:eastAsia="微软雅黑"/>
          <w:color w:val="374151"/>
          <w:sz w:val="21"/>
        </w:rPr>
        <w:t>扩展空间清晰：模块化前端与统一接口层便于继续接入更多教学智能体和数据看板。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BFF"/>
            <w:tcBorders>
              <w:top w:val="single" w:sz="8" w:space="0" w:color="BFD2F6"/>
              <w:left w:val="single" w:sz="8" w:space="0" w:color="BFD2F6"/>
              <w:bottom w:val="single" w:sz="8" w:space="0" w:color="BFD2F6"/>
              <w:right w:val="single" w:sz="8" w:space="0" w:color="BFD2F6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7324D"/>
                <w:sz w:val="24"/>
              </w:rPr>
              <w:t>推荐沟通口径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374151"/>
                <w:sz w:val="21"/>
              </w:rPr>
              <w:t>智学路适合用于高校智慧课程建设、人工智能赋能教学改革、程序设计/工程实践类课程过程评价、课程资源与题库资产沉淀等场景。它的价值不只在“有 AI”，而在于把 AI 放进真实教学工作流，并形成可复用、可观察、可改进的教学闭环。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B7280"/>
        <w:sz w:val="18"/>
      </w:rPr>
      <w:t>智学路大模型智慧助教系统 | 项目宣传与介绍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74" w:hanging="187"/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