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ABC3E">
      <w:pPr>
        <w:spacing w:before="0" w:after="80" w:line="240" w:lineRule="auto"/>
        <w:jc w:val="left"/>
      </w:pPr>
      <w:r>
        <w:rPr>
          <w:rFonts w:ascii="Calibri" w:hAnsi="Calibri"/>
          <w:b/>
          <w:color w:val="111111"/>
          <w:sz w:val="44"/>
        </w:rPr>
        <w:t>Creative AI Android 真机闭环验收表</w:t>
      </w:r>
    </w:p>
    <w:p w14:paraId="0C51A394">
      <w:pPr>
        <w:spacing w:before="0" w:after="240" w:line="276" w:lineRule="auto"/>
        <w:jc w:val="left"/>
      </w:pPr>
      <w:r>
        <w:rPr>
          <w:rFonts w:ascii="Calibri" w:hAnsi="Calibri"/>
          <w:b w:val="0"/>
          <w:color w:val="555555"/>
          <w:sz w:val="22"/>
        </w:rPr>
        <w:t>适用范围：本地 Qwen + MNN 纪要链路、图片 OCR/语义摘要、麦克风转写、音频文件级重跑转写。</w:t>
      </w:r>
    </w:p>
    <w:tbl>
      <w:tblPr>
        <w:tblStyle w:val="32"/>
        <w:tblW w:w="0" w:type="auto"/>
        <w:tblInd w:w="0" w:type="dxa"/>
        <w:tblBorders>
          <w:top w:val="single" w:color="BFCAD8" w:sz="6" w:space="0"/>
          <w:left w:val="single" w:color="BFCAD8" w:sz="6" w:space="0"/>
          <w:bottom w:val="single" w:color="BFCAD8" w:sz="6" w:space="0"/>
          <w:right w:val="single" w:color="BFCAD8" w:sz="6" w:space="0"/>
          <w:insideH w:val="single" w:color="BFCAD8" w:sz="6" w:space="0"/>
          <w:insideV w:val="single" w:color="BFCA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EF6954A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D88B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color w:val="111111"/>
                <w:sz w:val="22"/>
              </w:rPr>
              <w:t>验收目标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78DA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2"/>
              </w:rPr>
              <w:t>确认项目已经达到可演示闭环，并记录真实设备上的稳定性与异常表现。</w:t>
            </w:r>
          </w:p>
        </w:tc>
      </w:tr>
      <w:tr w14:paraId="438723D4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76C9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color w:val="111111"/>
                <w:sz w:val="22"/>
              </w:rPr>
              <w:t>建议设备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0606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2"/>
              </w:rPr>
              <w:t>Android 13 及以上真机，优先使用支持本地语音识别服务的设备。</w:t>
            </w:r>
          </w:p>
        </w:tc>
      </w:tr>
      <w:tr w14:paraId="0238B88C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1897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color w:val="111111"/>
                <w:sz w:val="22"/>
              </w:rPr>
              <w:t>建议执行顺序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7E9B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2"/>
              </w:rPr>
              <w:t>准备 -&gt; 主链路 -&gt; 图片 -&gt; 语音 -&gt; 重跑转写 -&gt; 持久化 -&gt; 异常观察</w:t>
            </w:r>
          </w:p>
        </w:tc>
      </w:tr>
      <w:tr w14:paraId="584C778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817B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/>
                <w:color w:val="111111"/>
                <w:sz w:val="22"/>
              </w:rPr>
              <w:t>验收结论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9107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2"/>
              </w:rPr>
              <w:t>□ 通过    □ 有条件通过    □ 未通过</w:t>
            </w:r>
          </w:p>
        </w:tc>
      </w:tr>
    </w:tbl>
    <w:p w14:paraId="7F0B87A0">
      <w:pPr>
        <w:pStyle w:val="3"/>
      </w:pPr>
      <w:r>
        <w:t>一、验收准备</w:t>
      </w:r>
    </w:p>
    <w:p w14:paraId="3CE2BE77">
      <w:pPr>
        <w:spacing w:before="0" w:after="160" w:line="300" w:lineRule="auto"/>
        <w:jc w:val="left"/>
      </w:pPr>
      <w:r>
        <w:rPr>
          <w:rFonts w:ascii="Calibri" w:hAnsi="Calibri"/>
          <w:b w:val="0"/>
          <w:color w:val="555555"/>
          <w:sz w:val="22"/>
        </w:rPr>
        <w:t>先确认设备、安装包、模型和基础权限都准备到位，避免把环境问题误判成产品问题。</w:t>
      </w:r>
    </w:p>
    <w:tbl>
      <w:tblPr>
        <w:tblStyle w:val="32"/>
        <w:tblW w:w="0" w:type="auto"/>
        <w:tblInd w:w="0" w:type="dxa"/>
        <w:tblBorders>
          <w:top w:val="single" w:color="BFCAD8" w:sz="6" w:space="0"/>
          <w:left w:val="single" w:color="BFCAD8" w:sz="6" w:space="0"/>
          <w:bottom w:val="single" w:color="BFCAD8" w:sz="6" w:space="0"/>
          <w:right w:val="single" w:color="BFCAD8" w:sz="6" w:space="0"/>
          <w:insideH w:val="single" w:color="BFCAD8" w:sz="6" w:space="0"/>
          <w:insideV w:val="single" w:color="BFCA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63D59E9"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C5C9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编号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59D1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验收点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D6BF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操作步骤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00E0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通过标准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1FC6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结果</w:t>
            </w:r>
          </w:p>
        </w:tc>
      </w:tr>
      <w:tr w14:paraId="38BBEA5B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294D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P1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61380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设备版本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4835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打开系统设置，确认 Android 版本。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8C7F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Android 13 及以上。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3ADBF">
            <w:pPr>
              <w:spacing w:before="0" w:after="60" w:line="276" w:lineRule="auto"/>
              <w:jc w:val="center"/>
            </w:pP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☑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>通过  □失败  □阻塞</w:t>
            </w:r>
          </w:p>
        </w:tc>
      </w:tr>
      <w:tr w14:paraId="5AD45C40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BBE6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P2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153E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应用安装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AC20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通过 Android Studio 或 adb 安装 debug 包。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252A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App 能正常安装并启动。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96D8">
            <w:pPr>
              <w:spacing w:before="0" w:after="60" w:line="276" w:lineRule="auto"/>
              <w:jc w:val="center"/>
            </w:pP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☑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>通过  □失败  □阻塞</w:t>
            </w:r>
          </w:p>
        </w:tc>
      </w:tr>
      <w:tr w14:paraId="7FAB4E75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AEAD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P3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CE92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模型准备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0BCE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打开 Home 页，检查本地模型与会话状态。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7C9A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模型目录已就绪，会话打开结果显示 success=true。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0932">
            <w:pPr>
              <w:spacing w:before="0" w:after="60" w:line="276" w:lineRule="auto"/>
              <w:jc w:val="center"/>
            </w:pP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☑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>通过  □失败  □阻塞</w:t>
            </w:r>
          </w:p>
        </w:tc>
      </w:tr>
      <w:tr w14:paraId="58D63CC6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CDDC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P4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F9E72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权限准备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26E1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首次进入 Capture，按提示授权录音与文件读取。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9536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权限申请链路正常，无异常弹窗。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247E">
            <w:pPr>
              <w:spacing w:before="0" w:after="60" w:line="276" w:lineRule="auto"/>
              <w:jc w:val="center"/>
            </w:pP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☑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>通过  □失败  □阻塞</w:t>
            </w:r>
          </w:p>
        </w:tc>
      </w:tr>
    </w:tbl>
    <w:p w14:paraId="240EA198">
      <w:pPr>
        <w:pStyle w:val="3"/>
      </w:pPr>
      <w:r>
        <w:t>二、主链路闭环</w:t>
      </w:r>
    </w:p>
    <w:p w14:paraId="451B99A9">
      <w:pPr>
        <w:spacing w:before="0" w:after="160" w:line="300" w:lineRule="auto"/>
        <w:jc w:val="left"/>
      </w:pPr>
      <w:r>
        <w:rPr>
          <w:rFonts w:ascii="Calibri" w:hAnsi="Calibri"/>
          <w:b w:val="0"/>
          <w:color w:val="555555"/>
          <w:sz w:val="22"/>
        </w:rPr>
        <w:t>验证最基本的“文字输入 -&gt; 本地纪要生成 -&gt; 结果查看 -&gt; 历史留存”是否稳定。</w:t>
      </w:r>
    </w:p>
    <w:tbl>
      <w:tblPr>
        <w:tblStyle w:val="32"/>
        <w:tblW w:w="0" w:type="auto"/>
        <w:tblInd w:w="0" w:type="dxa"/>
        <w:tblBorders>
          <w:top w:val="single" w:color="BFCAD8" w:sz="6" w:space="0"/>
          <w:left w:val="single" w:color="BFCAD8" w:sz="6" w:space="0"/>
          <w:bottom w:val="single" w:color="BFCAD8" w:sz="6" w:space="0"/>
          <w:right w:val="single" w:color="BFCAD8" w:sz="6" w:space="0"/>
          <w:insideH w:val="single" w:color="BFCAD8" w:sz="6" w:space="0"/>
          <w:insideV w:val="single" w:color="BFCA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F93B897"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3735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编号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95626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验收点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470E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操作步骤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4BEC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通过标准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1833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结果</w:t>
            </w:r>
          </w:p>
        </w:tc>
      </w:tr>
      <w:tr w14:paraId="41EBA72E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2250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M1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3389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文字纪要生成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DAED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在 Capture 输入标题和补充文字，点击生成。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F5F5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成功跳转到 Result，并看到结构化纪要。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338D">
            <w:pPr>
              <w:spacing w:before="0" w:after="60" w:line="276" w:lineRule="auto"/>
              <w:jc w:val="center"/>
            </w:pP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☑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 xml:space="preserve">通过  </w:t>
            </w: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□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 xml:space="preserve">失败  </w:t>
            </w: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□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>阻塞</w:t>
            </w:r>
          </w:p>
        </w:tc>
      </w:tr>
      <w:tr w14:paraId="5897EDB6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B127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M2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8B8E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结果完整性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23F4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检查 Result 中的总结、背景、行动项、标签等字段。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AD03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主要字段可展示，无明显空白或错乱。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A3CB">
            <w:pPr>
              <w:spacing w:before="0" w:after="60" w:line="276" w:lineRule="auto"/>
              <w:jc w:val="center"/>
            </w:pP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☑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 xml:space="preserve">通过  □失败  </w:t>
            </w: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□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>阻塞</w:t>
            </w:r>
          </w:p>
        </w:tc>
      </w:tr>
      <w:tr w14:paraId="2191794A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0171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M3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AF30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历史回看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D6FE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进入 History 查看最近任务。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0FB0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新任务出现在历史列表中。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C0E1">
            <w:pPr>
              <w:spacing w:before="0" w:after="60" w:line="276" w:lineRule="auto"/>
              <w:jc w:val="center"/>
            </w:pP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☑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>通过  □失败  □阻塞</w:t>
            </w:r>
          </w:p>
        </w:tc>
      </w:tr>
      <w:tr w14:paraId="0C69D4DA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1503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M4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F04B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退出重进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3C0B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关闭 App 后重新打开。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7724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历史任务和最近纪要仍能读取。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1D56C">
            <w:pPr>
              <w:spacing w:before="0" w:after="60" w:line="276" w:lineRule="auto"/>
              <w:jc w:val="center"/>
            </w:pP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☑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>通过  □失败  □阻塞</w:t>
            </w:r>
          </w:p>
        </w:tc>
      </w:tr>
    </w:tbl>
    <w:p w14:paraId="35A9AAAF">
      <w:pPr>
        <w:pStyle w:val="3"/>
      </w:pPr>
      <w:r>
        <w:t>三、图片链路闭环</w:t>
      </w:r>
    </w:p>
    <w:p w14:paraId="7CD255C7">
      <w:pPr>
        <w:spacing w:before="0" w:after="160" w:line="300" w:lineRule="auto"/>
        <w:jc w:val="left"/>
      </w:pPr>
      <w:r>
        <w:rPr>
          <w:rFonts w:ascii="Calibri" w:hAnsi="Calibri"/>
          <w:b w:val="0"/>
          <w:color w:val="555555"/>
          <w:sz w:val="22"/>
        </w:rPr>
        <w:t>验证图片输入是否能经过 OCR 和图片语义摘要，再进入本地纪要生成。</w:t>
      </w:r>
    </w:p>
    <w:tbl>
      <w:tblPr>
        <w:tblStyle w:val="32"/>
        <w:tblW w:w="0" w:type="auto"/>
        <w:tblInd w:w="0" w:type="dxa"/>
        <w:tblBorders>
          <w:top w:val="single" w:color="BFCAD8" w:sz="6" w:space="0"/>
          <w:left w:val="single" w:color="BFCAD8" w:sz="6" w:space="0"/>
          <w:bottom w:val="single" w:color="BFCAD8" w:sz="6" w:space="0"/>
          <w:right w:val="single" w:color="BFCAD8" w:sz="6" w:space="0"/>
          <w:insideH w:val="single" w:color="BFCAD8" w:sz="6" w:space="0"/>
          <w:insideV w:val="single" w:color="BFCA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5C85E1D"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1CFD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编号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9395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验收点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4C80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操作步骤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6E9C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通过标准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20AB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结果</w:t>
            </w:r>
          </w:p>
        </w:tc>
      </w:tr>
      <w:tr w14:paraId="3205F4D3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5327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I1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FC72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图片选择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E2F03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在 Capture 选择一张含中文文字的图片。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955F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图片文件引用显示正常。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5E54">
            <w:pPr>
              <w:spacing w:before="0" w:after="60" w:line="276" w:lineRule="auto"/>
              <w:jc w:val="center"/>
            </w:pP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☑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>通过  □失败  □阻塞</w:t>
            </w:r>
          </w:p>
        </w:tc>
      </w:tr>
      <w:tr w14:paraId="22C2098C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1938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I2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05691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图片 OCR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E22F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点击“从图片识别 OCR”。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67E2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OCR 文本自动回填。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CC0D">
            <w:pPr>
              <w:spacing w:before="0" w:after="60" w:line="276" w:lineRule="auto"/>
              <w:jc w:val="center"/>
            </w:pP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☑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>通过  □失败  □阻塞</w:t>
            </w:r>
          </w:p>
        </w:tc>
      </w:tr>
      <w:tr w14:paraId="32CCF0A0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0387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I3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9F16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图片要点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EECC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点击“提取图片要点”。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F3FE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图片内容补充自动回填语义摘要。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D845">
            <w:pPr>
              <w:spacing w:before="0" w:after="60" w:line="276" w:lineRule="auto"/>
              <w:jc w:val="center"/>
            </w:pP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☑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>通过  □失败  □阻塞</w:t>
            </w:r>
          </w:p>
        </w:tc>
      </w:tr>
      <w:tr w14:paraId="47B961C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B2C5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I4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081DA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图片纪要生成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D7D5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结合图片结果提交纪要任务。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9C6F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Result 能反映图片来源内容。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0547">
            <w:pPr>
              <w:spacing w:before="0" w:after="60" w:line="276" w:lineRule="auto"/>
              <w:jc w:val="center"/>
            </w:pP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☑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>通过  □失败  □阻塞</w:t>
            </w:r>
          </w:p>
        </w:tc>
      </w:tr>
    </w:tbl>
    <w:p w14:paraId="41793D9C">
      <w:pPr>
        <w:pStyle w:val="3"/>
      </w:pPr>
      <w:r>
        <w:t>四、语音链路闭环</w:t>
      </w:r>
    </w:p>
    <w:p w14:paraId="095E77B6">
      <w:pPr>
        <w:spacing w:before="0" w:after="160" w:line="300" w:lineRule="auto"/>
        <w:jc w:val="left"/>
      </w:pPr>
      <w:r>
        <w:rPr>
          <w:rFonts w:ascii="Calibri" w:hAnsi="Calibri"/>
          <w:b w:val="0"/>
          <w:color w:val="555555"/>
          <w:sz w:val="22"/>
        </w:rPr>
        <w:t>验证实时转写、自动录音留档和结果页回放是否可用。</w:t>
      </w:r>
    </w:p>
    <w:tbl>
      <w:tblPr>
        <w:tblStyle w:val="32"/>
        <w:tblW w:w="0" w:type="auto"/>
        <w:tblInd w:w="0" w:type="dxa"/>
        <w:tblBorders>
          <w:top w:val="single" w:color="BFCAD8" w:sz="6" w:space="0"/>
          <w:left w:val="single" w:color="BFCAD8" w:sz="6" w:space="0"/>
          <w:bottom w:val="single" w:color="BFCAD8" w:sz="6" w:space="0"/>
          <w:right w:val="single" w:color="BFCAD8" w:sz="6" w:space="0"/>
          <w:insideH w:val="single" w:color="BFCAD8" w:sz="6" w:space="0"/>
          <w:insideV w:val="single" w:color="BFCA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25AD6886"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9FA7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编号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29625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验收点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802E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操作步骤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B748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通过标准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F035B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结果</w:t>
            </w:r>
          </w:p>
        </w:tc>
      </w:tr>
      <w:tr w14:paraId="73DD7421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82BC6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A1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5C18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麦克风转写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63AE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点击“开始麦克风转写”，说一段 10 到 20 秒中文。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F3DF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录音转写文本持续或最终回填。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7E39">
            <w:pPr>
              <w:spacing w:before="0" w:after="60" w:line="276" w:lineRule="auto"/>
              <w:jc w:val="center"/>
            </w:pPr>
            <w:r>
              <w:rPr>
                <w:rFonts w:hint="eastAsia" w:eastAsia="宋体"/>
                <w:b w:val="0"/>
                <w:color w:val="111111"/>
                <w:sz w:val="18"/>
                <w:lang w:eastAsia="zh-CN"/>
              </w:rPr>
              <w:t>□</w:t>
            </w:r>
            <w:r>
              <w:rPr>
                <w:rFonts w:ascii="Calibri" w:hAnsi="Calibri"/>
                <w:b w:val="0"/>
                <w:color w:val="111111"/>
                <w:sz w:val="18"/>
              </w:rPr>
              <w:t>通过  □失败  □阻塞</w:t>
            </w:r>
          </w:p>
        </w:tc>
      </w:tr>
      <w:tr w14:paraId="0B750775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1A91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A2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4ECD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停止转写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4E1B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点击“停止麦克风转写”。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7C50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状态恢复正常，并生成录音素材引用。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6398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□通过  □失败  □阻塞</w:t>
            </w:r>
          </w:p>
        </w:tc>
      </w:tr>
      <w:tr w14:paraId="28996319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DD81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A3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AB49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语音纪要生成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0536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提交当前任务。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2642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结构化纪要成功生成，任务写入本地。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9D91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□通过  □失败  □阻塞</w:t>
            </w:r>
          </w:p>
        </w:tc>
      </w:tr>
      <w:tr w14:paraId="4AD77455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D9B2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A4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14AD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录音回放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563D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在 Result 页点击播放录音。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2204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可正常播放和停止播放。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C9BB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□通过  □失败  □阻塞</w:t>
            </w:r>
          </w:p>
        </w:tc>
      </w:tr>
    </w:tbl>
    <w:p w14:paraId="39989617">
      <w:pPr>
        <w:pStyle w:val="3"/>
      </w:pPr>
      <w:r>
        <w:t>五、音频文件级重跑转写</w:t>
      </w:r>
      <w:bookmarkStart w:id="0" w:name="_GoBack"/>
      <w:bookmarkEnd w:id="0"/>
    </w:p>
    <w:p w14:paraId="11F2C746">
      <w:pPr>
        <w:spacing w:before="0" w:after="160" w:line="300" w:lineRule="auto"/>
        <w:jc w:val="left"/>
      </w:pPr>
      <w:r>
        <w:rPr>
          <w:rFonts w:ascii="Calibri" w:hAnsi="Calibri"/>
          <w:b w:val="0"/>
          <w:color w:val="555555"/>
          <w:sz w:val="22"/>
        </w:rPr>
        <w:t>验证已保存录音可以再次做文件级转写，并将结果重新带回 Capture 页面。</w:t>
      </w:r>
    </w:p>
    <w:tbl>
      <w:tblPr>
        <w:tblStyle w:val="32"/>
        <w:tblW w:w="0" w:type="auto"/>
        <w:tblInd w:w="0" w:type="dxa"/>
        <w:tblBorders>
          <w:top w:val="single" w:color="BFCAD8" w:sz="6" w:space="0"/>
          <w:left w:val="single" w:color="BFCAD8" w:sz="6" w:space="0"/>
          <w:bottom w:val="single" w:color="BFCAD8" w:sz="6" w:space="0"/>
          <w:right w:val="single" w:color="BFCAD8" w:sz="6" w:space="0"/>
          <w:insideH w:val="single" w:color="BFCAD8" w:sz="6" w:space="0"/>
          <w:insideV w:val="single" w:color="BFCA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0873284"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2681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编号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D308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验收点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C47A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操作步骤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092E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通过标准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F9CA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结果</w:t>
            </w:r>
          </w:p>
        </w:tc>
      </w:tr>
      <w:tr w14:paraId="359CD8B4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1057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R1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121C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触发重跑转写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06435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在 Result 的 AUDIO 素材卡片点击“重跑转写到 Capture”。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8A598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按钮可点击，并进入处理状态。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F7A6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□通过  □失败  □阻塞</w:t>
            </w:r>
          </w:p>
        </w:tc>
      </w:tr>
      <w:tr w14:paraId="6DD2E6E3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42AB3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R2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550E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回填结果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A5B1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等待处理完成。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C18A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自动跳回 Capture，并把新转写结果回填到录音转写文本。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1331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□通过  □失败  □阻塞</w:t>
            </w:r>
          </w:p>
        </w:tc>
      </w:tr>
      <w:tr w14:paraId="0C392BD3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4A55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R3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7AD6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素材保留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2BE22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检查当前草稿中的录音素材引用。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C8BC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原录音素材仍保留，可继续提交。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8BBB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□通过  □失败  □阻塞</w:t>
            </w:r>
          </w:p>
        </w:tc>
      </w:tr>
      <w:tr w14:paraId="1960F453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1891E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R4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457E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再次提交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5252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基于重跑结果再次生成纪要。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767C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可形成第二轮纪要结果。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8ABA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□通过  □失败  □阻塞</w:t>
            </w:r>
          </w:p>
        </w:tc>
      </w:tr>
    </w:tbl>
    <w:p w14:paraId="551F201D">
      <w:pPr>
        <w:pStyle w:val="3"/>
      </w:pPr>
      <w:r>
        <w:t>六、异常与稳定性观察</w:t>
      </w:r>
    </w:p>
    <w:p w14:paraId="249555C1">
      <w:pPr>
        <w:spacing w:before="0" w:after="160" w:line="300" w:lineRule="auto"/>
        <w:jc w:val="left"/>
      </w:pPr>
      <w:r>
        <w:rPr>
          <w:rFonts w:ascii="Calibri" w:hAnsi="Calibri"/>
          <w:b w:val="0"/>
          <w:color w:val="555555"/>
          <w:sz w:val="22"/>
        </w:rPr>
        <w:t>记录真机体验层面的实际表现，便于后续优化答辩内容和工程路线。</w:t>
      </w:r>
    </w:p>
    <w:tbl>
      <w:tblPr>
        <w:tblStyle w:val="32"/>
        <w:tblW w:w="0" w:type="auto"/>
        <w:tblInd w:w="0" w:type="dxa"/>
        <w:tblBorders>
          <w:top w:val="single" w:color="BFCAD8" w:sz="6" w:space="0"/>
          <w:left w:val="single" w:color="BFCAD8" w:sz="6" w:space="0"/>
          <w:bottom w:val="single" w:color="BFCAD8" w:sz="6" w:space="0"/>
          <w:right w:val="single" w:color="BFCAD8" w:sz="6" w:space="0"/>
          <w:insideH w:val="single" w:color="BFCAD8" w:sz="6" w:space="0"/>
          <w:insideV w:val="single" w:color="BFCA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BF62367"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D2F4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编号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72C4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验收点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C30E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操作步骤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6055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通过标准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C51F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结果</w:t>
            </w:r>
          </w:p>
        </w:tc>
      </w:tr>
      <w:tr w14:paraId="71E06E51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105E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S1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7BE1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响应耗时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7672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记录 OCR、纪要生成、重跑转写的耗时感受。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3C64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耗时可接受，或能明确记录瓶颈。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AD26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□通过  □失败  □阻塞</w:t>
            </w:r>
          </w:p>
        </w:tc>
      </w:tr>
      <w:tr w14:paraId="20D9A3D9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5B96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S2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1DAC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发热与卡顿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8B97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连续执行多条任务。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075F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无明显卡死；若有发热或掉帧需记录。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4D6F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□通过  □失败  □阻塞</w:t>
            </w:r>
          </w:p>
        </w:tc>
      </w:tr>
      <w:tr w14:paraId="41F5B9D6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945A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S3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2541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错误提示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7D61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故意在空输入、权限拒绝等场景操作。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23FB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有可理解的状态提示，不是静默失败。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7A6CE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□通过  □失败  □阻塞</w:t>
            </w:r>
          </w:p>
        </w:tc>
      </w:tr>
      <w:tr w14:paraId="3FE3955D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E34C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/>
                <w:color w:val="111111"/>
                <w:sz w:val="20"/>
              </w:rPr>
              <w:t>S4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CA1F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可演示性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47AC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按比赛答辩节奏完整演示一遍。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543A">
            <w:pPr>
              <w:spacing w:before="0" w:after="60" w:line="276" w:lineRule="auto"/>
              <w:jc w:val="lef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可在有限时间内顺利讲清链路。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2767">
            <w:pPr>
              <w:spacing w:before="0" w:after="6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□通过  □失败  □阻塞</w:t>
            </w:r>
          </w:p>
        </w:tc>
      </w:tr>
    </w:tbl>
    <w:p w14:paraId="311BB4F7">
      <w:pPr>
        <w:pStyle w:val="3"/>
      </w:pPr>
      <w:r>
        <w:t>七、问题记录与复测</w:t>
      </w:r>
    </w:p>
    <w:p w14:paraId="440E0742">
      <w:pPr>
        <w:spacing w:before="0" w:after="160" w:line="300" w:lineRule="auto"/>
        <w:jc w:val="left"/>
      </w:pPr>
      <w:r>
        <w:rPr>
          <w:rFonts w:ascii="Calibri" w:hAnsi="Calibri"/>
          <w:b w:val="0"/>
          <w:color w:val="555555"/>
          <w:sz w:val="22"/>
        </w:rPr>
        <w:t>如果现场出现阻塞、错误提示、结果异常或性能问题，请按下面表格记录，方便后续复测和答辩说明。</w:t>
      </w:r>
    </w:p>
    <w:tbl>
      <w:tblPr>
        <w:tblStyle w:val="32"/>
        <w:tblW w:w="0" w:type="auto"/>
        <w:tblInd w:w="0" w:type="dxa"/>
        <w:tblBorders>
          <w:top w:val="single" w:color="BFCAD8" w:sz="6" w:space="0"/>
          <w:left w:val="single" w:color="BFCAD8" w:sz="6" w:space="0"/>
          <w:bottom w:val="single" w:color="BFCAD8" w:sz="6" w:space="0"/>
          <w:right w:val="single" w:color="BFCAD8" w:sz="6" w:space="0"/>
          <w:insideH w:val="single" w:color="BFCAD8" w:sz="6" w:space="0"/>
          <w:insideV w:val="single" w:color="BFCAD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32A648A"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4C72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序号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F463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问题场景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7D4C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现象描述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0EE7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临时结论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54B8"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是否复测</w:t>
            </w:r>
          </w:p>
        </w:tc>
      </w:tr>
      <w:tr w14:paraId="355C7F12"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B7F75"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1</w:t>
            </w:r>
          </w:p>
        </w:tc>
        <w:tc>
          <w:tcPr>
            <w:tcW w:w="21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7B926">
            <w:pPr>
              <w:spacing w:before="0" w:after="40" w:line="276" w:lineRule="auto"/>
              <w:jc w:val="left"/>
            </w:pPr>
          </w:p>
        </w:tc>
        <w:tc>
          <w:tcPr>
            <w:tcW w:w="201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A3F45">
            <w:pPr>
              <w:spacing w:before="0" w:after="40" w:line="276" w:lineRule="auto"/>
              <w:jc w:val="left"/>
            </w:pPr>
          </w:p>
        </w:tc>
        <w:tc>
          <w:tcPr>
            <w:tcW w:w="23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1B80E">
            <w:pPr>
              <w:spacing w:before="0" w:after="40" w:line="276" w:lineRule="auto"/>
              <w:jc w:val="left"/>
            </w:pP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0C5BD"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□是  □否</w:t>
            </w:r>
          </w:p>
        </w:tc>
      </w:tr>
      <w:tr w14:paraId="29CE80D9"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1FE49"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2</w:t>
            </w:r>
          </w:p>
        </w:tc>
        <w:tc>
          <w:tcPr>
            <w:tcW w:w="21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D49C9">
            <w:pPr>
              <w:spacing w:before="0" w:after="40" w:line="276" w:lineRule="auto"/>
              <w:jc w:val="left"/>
            </w:pPr>
          </w:p>
        </w:tc>
        <w:tc>
          <w:tcPr>
            <w:tcW w:w="201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97B16">
            <w:pPr>
              <w:spacing w:before="0" w:after="40" w:line="276" w:lineRule="auto"/>
              <w:jc w:val="left"/>
            </w:pPr>
          </w:p>
        </w:tc>
        <w:tc>
          <w:tcPr>
            <w:tcW w:w="23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A6A4F">
            <w:pPr>
              <w:spacing w:before="0" w:after="40" w:line="276" w:lineRule="auto"/>
              <w:jc w:val="left"/>
            </w:pP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A4931"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□是  □否</w:t>
            </w:r>
          </w:p>
        </w:tc>
      </w:tr>
      <w:tr w14:paraId="16F56711"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4B413"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3</w:t>
            </w:r>
          </w:p>
        </w:tc>
        <w:tc>
          <w:tcPr>
            <w:tcW w:w="21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C7078">
            <w:pPr>
              <w:spacing w:before="0" w:after="40" w:line="276" w:lineRule="auto"/>
              <w:jc w:val="left"/>
            </w:pPr>
          </w:p>
        </w:tc>
        <w:tc>
          <w:tcPr>
            <w:tcW w:w="201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85E3C">
            <w:pPr>
              <w:spacing w:before="0" w:after="40" w:line="276" w:lineRule="auto"/>
              <w:jc w:val="left"/>
            </w:pPr>
          </w:p>
        </w:tc>
        <w:tc>
          <w:tcPr>
            <w:tcW w:w="23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7AC4B">
            <w:pPr>
              <w:spacing w:before="0" w:after="40" w:line="276" w:lineRule="auto"/>
              <w:jc w:val="left"/>
            </w:pP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DED4A"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□是  □否</w:t>
            </w:r>
          </w:p>
        </w:tc>
      </w:tr>
      <w:tr w14:paraId="6105CD25"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C839E"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4</w:t>
            </w:r>
          </w:p>
        </w:tc>
        <w:tc>
          <w:tcPr>
            <w:tcW w:w="21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A87E6">
            <w:pPr>
              <w:spacing w:before="0" w:after="40" w:line="276" w:lineRule="auto"/>
              <w:jc w:val="left"/>
            </w:pPr>
          </w:p>
        </w:tc>
        <w:tc>
          <w:tcPr>
            <w:tcW w:w="201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9889C">
            <w:pPr>
              <w:spacing w:before="0" w:after="40" w:line="276" w:lineRule="auto"/>
              <w:jc w:val="left"/>
            </w:pPr>
          </w:p>
        </w:tc>
        <w:tc>
          <w:tcPr>
            <w:tcW w:w="23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25EE5">
            <w:pPr>
              <w:spacing w:before="0" w:after="40" w:line="276" w:lineRule="auto"/>
              <w:jc w:val="left"/>
            </w:pP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E5CA1"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□是  □否</w:t>
            </w:r>
          </w:p>
        </w:tc>
      </w:tr>
      <w:tr w14:paraId="017322A6">
        <w:tc>
          <w:tcPr>
            <w:tcW w:w="11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2A9AD"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5</w:t>
            </w:r>
          </w:p>
        </w:tc>
        <w:tc>
          <w:tcPr>
            <w:tcW w:w="21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71D4B">
            <w:pPr>
              <w:spacing w:before="0" w:after="40" w:line="276" w:lineRule="auto"/>
              <w:jc w:val="left"/>
            </w:pPr>
          </w:p>
        </w:tc>
        <w:tc>
          <w:tcPr>
            <w:tcW w:w="201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05EEC">
            <w:pPr>
              <w:spacing w:before="0" w:after="40" w:line="276" w:lineRule="auto"/>
              <w:jc w:val="left"/>
            </w:pPr>
          </w:p>
        </w:tc>
        <w:tc>
          <w:tcPr>
            <w:tcW w:w="230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52729">
            <w:pPr>
              <w:spacing w:before="0" w:after="40" w:line="276" w:lineRule="auto"/>
              <w:jc w:val="left"/>
            </w:pPr>
          </w:p>
        </w:tc>
        <w:tc>
          <w:tcPr>
            <w:tcW w:w="172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DB7D8"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□是  □否</w:t>
            </w:r>
          </w:p>
        </w:tc>
      </w:tr>
    </w:tbl>
    <w:p w14:paraId="7E86A7F0"/>
    <w:p w14:paraId="36157B0B"/>
    <w:p w14:paraId="667D8A5E">
      <w:pPr>
        <w:keepNext w:val="0"/>
        <w:keepLines w:val="0"/>
        <w:widowControl/>
        <w:suppressLineNumbers w:val="0"/>
        <w:jc w:val="left"/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</w:pPr>
      <w:r>
        <w:rPr>
          <w:rFonts w:hint="eastAsia" w:eastAsia="宋体"/>
          <w:lang w:val="en-US" w:eastAsia="zh-CN"/>
        </w:rPr>
        <w:t>1.进入app，</w:t>
      </w:r>
      <w:r>
        <w:rPr>
          <w:rFonts w:hint="eastAsia" w:ascii="Calibri" w:hAnsi="Calibri" w:eastAsia="宋体" w:cstheme="minorBidi"/>
          <w:color w:val="111111"/>
          <w:sz w:val="22"/>
          <w:szCs w:val="22"/>
          <w:lang w:val="en-US" w:eastAsia="zh-CN" w:bidi="ar-SA"/>
        </w:rPr>
        <w:t>新任务出现在历史列表中</w:t>
      </w: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，</w:t>
      </w:r>
      <w:r>
        <w:rPr>
          <w:rFonts w:hint="eastAsia" w:eastAsia="宋体"/>
          <w:lang w:val="en-US" w:eastAsia="zh-CN"/>
        </w:rPr>
        <w:t>可以看到过往记录，但是无法调用历史记录，希望增加回溯功能，直接把之前的输入重新回填，节省时间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2.</w:t>
      </w:r>
      <w:r>
        <w:rPr>
          <w:rFonts w:hint="default" w:eastAsia="宋体"/>
          <w:lang w:val="en-US" w:eastAsia="zh-CN"/>
        </w:rPr>
        <w:t>C</w:t>
      </w:r>
      <w:r>
        <w:rPr>
          <w:rFonts w:hint="eastAsia" w:eastAsia="宋体"/>
          <w:lang w:val="en-US" w:eastAsia="zh-CN"/>
        </w:rPr>
        <w:t>apture中默认全部内容都填写了，我希望一进去就是空白的，等待用户自己来填写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3.</w:t>
      </w:r>
      <w:r>
        <w:rPr>
          <w:rFonts w:hint="eastAsia" w:ascii="Calibri" w:hAnsi="Calibri" w:eastAsia="宋体" w:cstheme="minorBidi"/>
          <w:color w:val="111111"/>
          <w:sz w:val="22"/>
          <w:szCs w:val="22"/>
          <w:lang w:val="en-US" w:eastAsia="zh-CN" w:bidi="ar-SA"/>
        </w:rPr>
        <w:t>工程</w:t>
      </w: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要能够</w:t>
      </w:r>
      <w:r>
        <w:rPr>
          <w:rFonts w:hint="default" w:ascii="Calibri" w:hAnsi="Calibri" w:eastAsia="宋体" w:cstheme="minorBidi"/>
          <w:color w:val="111111"/>
          <w:sz w:val="22"/>
          <w:szCs w:val="22"/>
          <w:lang w:val="en-US" w:eastAsia="zh-CN" w:bidi="ar-SA"/>
        </w:rPr>
        <w:t>做成“首次启动自动把模型拷进手机”</w:t>
      </w: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，保证需要的</w:t>
      </w:r>
      <w:r>
        <w:rPr>
          <w:rFonts w:hint="default" w:ascii="Calibri" w:hAnsi="Calibri" w:eastAsia="宋体" w:cstheme="minorBidi"/>
          <w:color w:val="111111"/>
          <w:sz w:val="22"/>
          <w:szCs w:val="22"/>
          <w:lang w:val="en-US" w:eastAsia="zh-CN" w:bidi="ar-SA"/>
        </w:rPr>
        <w:t>模型文件</w:t>
      </w: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和apk一起下载进手机，确保app功能能够正常实现</w:t>
      </w: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br w:type="textWrapping"/>
      </w: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包括但不限于：</w:t>
      </w: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br w:type="textWrapping"/>
      </w: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tokenizer.txt</w:t>
      </w:r>
    </w:p>
    <w:p w14:paraId="5C3CEEF5">
      <w:pPr>
        <w:keepNext w:val="0"/>
        <w:keepLines w:val="0"/>
        <w:widowControl/>
        <w:suppressLineNumbers w:val="0"/>
        <w:jc w:val="left"/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</w:pP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llm.mnn</w:t>
      </w:r>
    </w:p>
    <w:p w14:paraId="6E0B8039">
      <w:pPr>
        <w:keepNext w:val="0"/>
        <w:keepLines w:val="0"/>
        <w:widowControl/>
        <w:suppressLineNumbers w:val="0"/>
        <w:jc w:val="left"/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</w:pP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llm.mnn.weight</w:t>
      </w:r>
    </w:p>
    <w:p w14:paraId="2892A70A">
      <w:pPr>
        <w:keepNext w:val="0"/>
        <w:keepLines w:val="0"/>
        <w:widowControl/>
        <w:suppressLineNumbers w:val="0"/>
        <w:jc w:val="left"/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</w:pP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llm_config.json</w:t>
      </w:r>
    </w:p>
    <w:p w14:paraId="2DF779FD">
      <w:pPr>
        <w:keepNext w:val="0"/>
        <w:keepLines w:val="0"/>
        <w:widowControl/>
        <w:suppressLineNumbers w:val="0"/>
        <w:jc w:val="left"/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</w:pP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config.json</w:t>
      </w:r>
    </w:p>
    <w:p w14:paraId="4D003F13">
      <w:pPr>
        <w:keepNext w:val="0"/>
        <w:keepLines w:val="0"/>
        <w:widowControl/>
        <w:suppressLineNumbers w:val="0"/>
        <w:jc w:val="left"/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</w:pP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visual.mnn</w:t>
      </w:r>
    </w:p>
    <w:p w14:paraId="70A34EF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theme="minorBidi"/>
          <w:color w:val="111111"/>
          <w:sz w:val="22"/>
          <w:szCs w:val="22"/>
          <w:lang w:val="en-US" w:eastAsia="zh-CN" w:bidi="ar-SA"/>
        </w:rPr>
      </w:pP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visual.mnn.weight</w:t>
      </w:r>
    </w:p>
    <w:p w14:paraId="263F8A09">
      <w:pPr>
        <w:numPr>
          <w:ilvl w:val="0"/>
          <w:numId w:val="7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结果完整性存疑，</w:t>
      </w:r>
      <w:r>
        <w:rPr>
          <w:rFonts w:hint="eastAsia" w:ascii="Calibri" w:hAnsi="Calibri" w:eastAsia="宋体" w:cstheme="minorBidi"/>
          <w:color w:val="111111"/>
          <w:sz w:val="22"/>
          <w:szCs w:val="22"/>
          <w:lang w:val="en-US" w:eastAsia="zh-CN" w:bidi="ar-SA"/>
        </w:rPr>
        <w:t>检查 Result 中的总结、背景、行动项、标签等字段。主要字段</w:t>
      </w: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不能够</w:t>
      </w:r>
      <w:r>
        <w:rPr>
          <w:rFonts w:hint="eastAsia" w:ascii="Calibri" w:hAnsi="Calibri" w:eastAsia="宋体" w:cstheme="minorBidi"/>
          <w:color w:val="111111"/>
          <w:sz w:val="22"/>
          <w:szCs w:val="22"/>
          <w:lang w:val="en-US" w:eastAsia="zh-CN" w:bidi="ar-SA"/>
        </w:rPr>
        <w:t>展示，</w:t>
      </w:r>
      <w:r>
        <w:rPr>
          <w:rFonts w:hint="eastAsia" w:eastAsia="宋体" w:cstheme="minorBidi"/>
          <w:color w:val="111111"/>
          <w:sz w:val="22"/>
          <w:szCs w:val="22"/>
          <w:lang w:val="en-US" w:eastAsia="zh-CN" w:bidi="ar-SA"/>
        </w:rPr>
        <w:t>感觉存在</w:t>
      </w:r>
      <w:r>
        <w:rPr>
          <w:rFonts w:hint="eastAsia" w:ascii="Calibri" w:hAnsi="Calibri" w:eastAsia="宋体" w:cstheme="minorBidi"/>
          <w:color w:val="111111"/>
          <w:sz w:val="22"/>
          <w:szCs w:val="22"/>
          <w:lang w:val="en-US" w:eastAsia="zh-CN" w:bidi="ar-SA"/>
        </w:rPr>
        <w:t>明显空白或错乱。</w:t>
      </w:r>
    </w:p>
    <w:p w14:paraId="4A40A674">
      <w:pPr>
        <w:numPr>
          <w:ilvl w:val="0"/>
          <w:numId w:val="0"/>
        </w:numPr>
        <w:spacing w:before="0" w:after="120" w:line="300" w:lineRule="auto"/>
        <w:rPr>
          <w:rFonts w:hint="eastAsia" w:eastAsia="宋体"/>
          <w:lang w:val="en-US" w:eastAsia="zh-CN"/>
        </w:rPr>
      </w:pPr>
    </w:p>
    <w:p w14:paraId="2A1C54DB">
      <w:pPr>
        <w:numPr>
          <w:ilvl w:val="0"/>
          <w:numId w:val="7"/>
        </w:numPr>
        <w:rPr>
          <w:rFonts w:hint="default" w:eastAsia="宋体"/>
          <w:lang w:val="en-US" w:eastAsia="zh-CN"/>
        </w:rPr>
      </w:pP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EA7FA">
    <w:pPr>
      <w:pStyle w:val="24"/>
      <w:spacing w:before="0" w:after="0" w:line="240" w:lineRule="auto"/>
      <w:jc w:val="right"/>
    </w:pPr>
    <w:r>
      <w:rPr>
        <w:rFonts w:ascii="Calibri" w:hAnsi="Calibri"/>
        <w:b w:val="0"/>
        <w:color w:val="555555"/>
        <w:sz w:val="18"/>
      </w:rPr>
      <w:t>Creative AI Android | 真机闭环验收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CFD141"/>
    <w:multiLevelType w:val="singleLevel"/>
    <w:tmpl w:val="FBCFD14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DEA4B8"/>
    <w:rsid w:val="D70B9812"/>
    <w:rsid w:val="EABECEFE"/>
    <w:rsid w:val="F3AFA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Theme="minorEastAsia" w:cstheme="minorBidi"/>
      <w:color w:val="11111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1296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WPS_1696837674</cp:lastModifiedBy>
  <dcterms:modified xsi:type="dcterms:W3CDTF">2026-06-04T14:52:03Z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6D8085D589BED8FB2517206A1B14B3B7_42</vt:lpwstr>
  </property>
</Properties>
</file>