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8545B" w14:textId="77777777" w:rsidR="00C5372C" w:rsidRDefault="00C5372C">
      <w:pPr>
        <w:rPr>
          <w:rFonts w:ascii="Times New Roman" w:hAnsi="Times New Roman"/>
          <w:sz w:val="28"/>
        </w:rPr>
      </w:pPr>
    </w:p>
    <w:p w14:paraId="5088DC08" w14:textId="77777777" w:rsidR="00C5372C" w:rsidRDefault="00C5372C">
      <w:pPr>
        <w:rPr>
          <w:rFonts w:ascii="Times New Roman" w:hAnsi="Times New Roman"/>
          <w:sz w:val="28"/>
        </w:rPr>
      </w:pPr>
    </w:p>
    <w:p w14:paraId="2D6E08DB" w14:textId="77777777" w:rsidR="00C5372C" w:rsidRDefault="00C5372C">
      <w:pPr>
        <w:rPr>
          <w:rFonts w:ascii="Times New Roman" w:hAnsi="Times New Roman"/>
          <w:sz w:val="28"/>
        </w:rPr>
      </w:pPr>
    </w:p>
    <w:p w14:paraId="71568D40" w14:textId="77777777" w:rsidR="00C5372C" w:rsidRDefault="00C5372C">
      <w:pPr>
        <w:rPr>
          <w:rFonts w:ascii="Times New Roman" w:hAnsi="Times New Roman"/>
          <w:sz w:val="28"/>
        </w:rPr>
      </w:pPr>
    </w:p>
    <w:p w14:paraId="2075CC55" w14:textId="77777777" w:rsidR="00C5372C" w:rsidRDefault="00C5372C">
      <w:pPr>
        <w:adjustRightInd w:val="0"/>
        <w:snapToGrid w:val="0"/>
        <w:rPr>
          <w:rFonts w:ascii="Times New Roman" w:hAnsi="Times New Roman"/>
          <w:b/>
          <w:color w:val="365F91" w:themeColor="accent1" w:themeShade="BF"/>
          <w:sz w:val="48"/>
          <w:szCs w:val="40"/>
        </w:rPr>
      </w:pPr>
    </w:p>
    <w:p w14:paraId="622CAAEC" w14:textId="77777777" w:rsidR="00C5372C" w:rsidRDefault="00C5372C">
      <w:pPr>
        <w:rPr>
          <w:rFonts w:ascii="Times New Roman" w:hAnsi="Times New Roman"/>
          <w:sz w:val="28"/>
        </w:rPr>
      </w:pPr>
    </w:p>
    <w:p w14:paraId="66A61BF7" w14:textId="77777777" w:rsidR="00C5372C" w:rsidRDefault="00582B3D">
      <w:pPr>
        <w:rPr>
          <w:rFonts w:ascii="Times New Roman" w:hAnsi="Times New Roman"/>
          <w:sz w:val="28"/>
        </w:rPr>
      </w:pPr>
      <w:r>
        <w:rPr>
          <w:rFonts w:ascii="Times New Roman" w:hAnsi="Times New Roman"/>
          <w:b/>
          <w:noProof/>
          <w:color w:val="262626" w:themeColor="text1" w:themeTint="D9"/>
          <w:sz w:val="28"/>
        </w:rPr>
        <w:drawing>
          <wp:anchor distT="0" distB="0" distL="114300" distR="114300" simplePos="0" relativeHeight="251668480" behindDoc="0" locked="0" layoutInCell="1" allowOverlap="1" wp14:anchorId="25E62A12" wp14:editId="09E8BB6D">
            <wp:simplePos x="0" y="0"/>
            <wp:positionH relativeFrom="margin">
              <wp:posOffset>4228465</wp:posOffset>
            </wp:positionH>
            <wp:positionV relativeFrom="paragraph">
              <wp:posOffset>524510</wp:posOffset>
            </wp:positionV>
            <wp:extent cx="1116330" cy="755015"/>
            <wp:effectExtent l="0" t="0" r="7620" b="6985"/>
            <wp:wrapTopAndBottom/>
            <wp:docPr id="11" name="图片 11" descr="C:\Users\74371\AppData\Local\Temp\15768244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74371\AppData\Local\Temp\157682442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16330" cy="755015"/>
                    </a:xfrm>
                    <a:prstGeom prst="rect">
                      <a:avLst/>
                    </a:prstGeom>
                    <a:noFill/>
                    <a:ln>
                      <a:noFill/>
                    </a:ln>
                  </pic:spPr>
                </pic:pic>
              </a:graphicData>
            </a:graphic>
          </wp:anchor>
        </w:drawing>
      </w:r>
      <w:r>
        <w:rPr>
          <w:rFonts w:ascii="Times New Roman" w:hAnsi="Times New Roman"/>
          <w:noProof/>
        </w:rPr>
        <mc:AlternateContent>
          <mc:Choice Requires="wps">
            <w:drawing>
              <wp:anchor distT="45720" distB="45720" distL="114300" distR="114300" simplePos="0" relativeHeight="251664384" behindDoc="0" locked="0" layoutInCell="1" allowOverlap="1" wp14:anchorId="406AF1A1" wp14:editId="61C48DB2">
                <wp:simplePos x="0" y="0"/>
                <wp:positionH relativeFrom="margin">
                  <wp:align>center</wp:align>
                </wp:positionH>
                <wp:positionV relativeFrom="paragraph">
                  <wp:posOffset>1421765</wp:posOffset>
                </wp:positionV>
                <wp:extent cx="5180965" cy="815975"/>
                <wp:effectExtent l="0" t="0" r="635" b="4445"/>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0965" cy="815975"/>
                        </a:xfrm>
                        <a:prstGeom prst="rect">
                          <a:avLst/>
                        </a:prstGeom>
                        <a:solidFill>
                          <a:srgbClr val="FFFFFF"/>
                        </a:solidFill>
                        <a:ln>
                          <a:noFill/>
                        </a:ln>
                      </wps:spPr>
                      <wps:txbx>
                        <w:txbxContent>
                          <w:p w14:paraId="3FDC656F" w14:textId="77777777" w:rsidR="00D12363" w:rsidRDefault="00D12363">
                            <w:pPr>
                              <w:wordWrap w:val="0"/>
                              <w:adjustRightInd w:val="0"/>
                              <w:snapToGrid w:val="0"/>
                              <w:spacing w:line="360" w:lineRule="auto"/>
                              <w:jc w:val="right"/>
                              <w:rPr>
                                <w:rFonts w:ascii="Arial" w:eastAsia="黑体" w:hAnsi="Arial" w:cs="Arial"/>
                                <w:b/>
                                <w:color w:val="365F91" w:themeColor="accent1" w:themeShade="BF"/>
                                <w:sz w:val="52"/>
                                <w:szCs w:val="52"/>
                              </w:rPr>
                            </w:pPr>
                            <w:r>
                              <w:rPr>
                                <w:rFonts w:ascii="Arial" w:eastAsia="黑体" w:hAnsi="Arial" w:cs="Arial"/>
                                <w:b/>
                                <w:color w:val="365F91" w:themeColor="accent1" w:themeShade="BF"/>
                                <w:sz w:val="52"/>
                                <w:szCs w:val="52"/>
                              </w:rPr>
                              <w:t>U-Onco Lite</w:t>
                            </w:r>
                          </w:p>
                          <w:p w14:paraId="052C29A2" w14:textId="77777777" w:rsidR="00D12363" w:rsidRDefault="00D12363">
                            <w:pPr>
                              <w:adjustRightInd w:val="0"/>
                              <w:snapToGrid w:val="0"/>
                              <w:spacing w:line="360" w:lineRule="auto"/>
                              <w:jc w:val="right"/>
                              <w:rPr>
                                <w:rFonts w:ascii="Arial" w:eastAsia="黑体" w:hAnsi="Arial" w:cs="Arial"/>
                                <w:b/>
                                <w:color w:val="365F91" w:themeColor="accent1" w:themeShade="BF"/>
                                <w:sz w:val="52"/>
                                <w:szCs w:val="52"/>
                              </w:rPr>
                            </w:pPr>
                            <w:r>
                              <w:rPr>
                                <w:rFonts w:ascii="Arial" w:eastAsia="黑体" w:hAnsi="Arial" w:cs="Arial" w:hint="eastAsia"/>
                                <w:b/>
                                <w:color w:val="365F91" w:themeColor="accent1" w:themeShade="BF"/>
                                <w:sz w:val="52"/>
                                <w:szCs w:val="52"/>
                              </w:rPr>
                              <w:t>实体瘤基因</w:t>
                            </w:r>
                            <w:r>
                              <w:rPr>
                                <w:rFonts w:ascii="Arial" w:eastAsia="黑体" w:hAnsi="Arial" w:cs="Arial"/>
                                <w:b/>
                                <w:color w:val="365F91" w:themeColor="accent1" w:themeShade="BF"/>
                                <w:sz w:val="52"/>
                                <w:szCs w:val="52"/>
                              </w:rPr>
                              <w:t>检测报告</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type w14:anchorId="406AF1A1" id="_x0000_t202" coordsize="21600,21600" o:spt="202" path="m,l,21600r21600,l21600,xe">
                <v:stroke joinstyle="miter"/>
                <v:path gradientshapeok="t" o:connecttype="rect"/>
              </v:shapetype>
              <v:shape id="文本框 2" o:spid="_x0000_s1026" type="#_x0000_t202" style="position:absolute;left:0;text-align:left;margin-left:0;margin-top:111.95pt;width:407.95pt;height:64.2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" stroked="f">
                <v:textbox style="mso-fit-shape-to-text:t">
                  <w:txbxContent>
                    <w:p w14:paraId="3FDC656F" w14:textId="77777777" w:rsidR="00D12363" w:rsidRDefault="00D12363">
                      <w:pPr>
                        <w:wordWrap w:val="0"/>
                        <w:adjustRightInd w:val="0"/>
                        <w:snapToGrid w:val="0"/>
                        <w:spacing w:line="360" w:lineRule="auto"/>
                        <w:jc w:val="right"/>
                        <w:rPr>
                          <w:rFonts w:ascii="Arial" w:eastAsia="黑体" w:hAnsi="Arial" w:cs="Arial"/>
                          <w:b/>
                          <w:color w:val="365F91" w:themeColor="accent1" w:themeShade="BF"/>
                          <w:sz w:val="52"/>
                          <w:szCs w:val="52"/>
                        </w:rPr>
                      </w:pPr>
                      <w:r>
                        <w:rPr>
                          <w:rFonts w:ascii="Arial" w:eastAsia="黑体" w:hAnsi="Arial" w:cs="Arial"/>
                          <w:b/>
                          <w:color w:val="365F91" w:themeColor="accent1" w:themeShade="BF"/>
                          <w:sz w:val="52"/>
                          <w:szCs w:val="52"/>
                        </w:rPr>
                        <w:t>U-Onco Lite</w:t>
                      </w:r>
                    </w:p>
                    <w:p w14:paraId="052C29A2" w14:textId="77777777" w:rsidR="00D12363" w:rsidRDefault="00D12363">
                      <w:pPr>
                        <w:adjustRightInd w:val="0"/>
                        <w:snapToGrid w:val="0"/>
                        <w:spacing w:line="360" w:lineRule="auto"/>
                        <w:jc w:val="right"/>
                        <w:rPr>
                          <w:rFonts w:ascii="Arial" w:eastAsia="黑体" w:hAnsi="Arial" w:cs="Arial"/>
                          <w:b/>
                          <w:color w:val="365F91" w:themeColor="accent1" w:themeShade="BF"/>
                          <w:sz w:val="52"/>
                          <w:szCs w:val="52"/>
                        </w:rPr>
                      </w:pPr>
                      <w:r>
                        <w:rPr>
                          <w:rFonts w:ascii="Arial" w:eastAsia="黑体" w:hAnsi="Arial" w:cs="Arial" w:hint="eastAsia"/>
                          <w:b/>
                          <w:color w:val="365F91" w:themeColor="accent1" w:themeShade="BF"/>
                          <w:sz w:val="52"/>
                          <w:szCs w:val="52"/>
                        </w:rPr>
                        <w:t>实体瘤基因</w:t>
                      </w:r>
                      <w:r>
                        <w:rPr>
                          <w:rFonts w:ascii="Arial" w:eastAsia="黑体" w:hAnsi="Arial" w:cs="Arial"/>
                          <w:b/>
                          <w:color w:val="365F91" w:themeColor="accent1" w:themeShade="BF"/>
                          <w:sz w:val="52"/>
                          <w:szCs w:val="52"/>
                        </w:rPr>
                        <w:t>检测报告</w:t>
                      </w:r>
                    </w:p>
                  </w:txbxContent>
                </v:textbox>
                <w10:wrap type="square" anchorx="margin"/>
              </v:shape>
            </w:pict>
          </mc:Fallback>
        </mc:AlternateContent>
      </w:r>
    </w:p>
    <w:p w14:paraId="0D8BB2B8" w14:textId="77777777" w:rsidR="00C5372C" w:rsidRDefault="00C5372C">
      <w:pPr>
        <w:rPr>
          <w:rFonts w:ascii="Times New Roman" w:hAnsi="Times New Roman"/>
          <w:sz w:val="28"/>
        </w:rPr>
      </w:pPr>
    </w:p>
    <w:p w14:paraId="4353E41B" w14:textId="77777777" w:rsidR="00C5372C" w:rsidRDefault="00C5372C">
      <w:pPr>
        <w:rPr>
          <w:rFonts w:ascii="Times New Roman" w:hAnsi="Times New Roman"/>
          <w:sz w:val="28"/>
        </w:rPr>
      </w:pPr>
    </w:p>
    <w:p w14:paraId="0462C08C" w14:textId="77777777" w:rsidR="00C5372C" w:rsidRDefault="00582B3D">
      <w:pPr>
        <w:rPr>
          <w:rFonts w:ascii="Times New Roman" w:hAnsi="Times New Roman"/>
          <w:sz w:val="28"/>
        </w:rPr>
      </w:pPr>
      <w:r>
        <w:rPr>
          <w:rFonts w:ascii="Times New Roman" w:hAnsi="Times New Roman"/>
          <w:noProof/>
          <w:sz w:val="28"/>
        </w:rPr>
        <mc:AlternateContent>
          <mc:Choice Requires="wpg">
            <w:drawing>
              <wp:anchor distT="0" distB="0" distL="114300" distR="114300" simplePos="0" relativeHeight="251666432" behindDoc="0" locked="0" layoutInCell="1" allowOverlap="1" wp14:anchorId="4C7CC832" wp14:editId="6A18FA88">
                <wp:simplePos x="0" y="0"/>
                <wp:positionH relativeFrom="page">
                  <wp:posOffset>1966595</wp:posOffset>
                </wp:positionH>
                <wp:positionV relativeFrom="paragraph">
                  <wp:posOffset>388620</wp:posOffset>
                </wp:positionV>
                <wp:extent cx="4189095" cy="2064385"/>
                <wp:effectExtent l="0" t="0" r="2540" b="12700"/>
                <wp:wrapNone/>
                <wp:docPr id="10" name="组合 10"/>
                <wp:cNvGraphicFramePr/>
                <a:graphic xmlns:a="http://schemas.openxmlformats.org/drawingml/2006/main">
                  <a:graphicData uri="http://schemas.microsoft.com/office/word/2010/wordprocessingGroup">
                    <wpg:wgp>
                      <wpg:cNvGrpSpPr/>
                      <wpg:grpSpPr>
                        <a:xfrm>
                          <a:off x="0" y="0"/>
                          <a:ext cx="4188796" cy="2064328"/>
                          <a:chOff x="0" y="0"/>
                          <a:chExt cx="4695710" cy="2328545"/>
                        </a:xfrm>
                      </wpg:grpSpPr>
                      <wps:wsp>
                        <wps:cNvPr id="217" name="文本框 2"/>
                        <wps:cNvSpPr txBox="1">
                          <a:spLocks noChangeArrowheads="1"/>
                        </wps:cNvSpPr>
                        <wps:spPr bwMode="auto">
                          <a:xfrm>
                            <a:off x="750914" y="106791"/>
                            <a:ext cx="3944796" cy="2221682"/>
                          </a:xfrm>
                          <a:prstGeom prst="rect">
                            <a:avLst/>
                          </a:prstGeom>
                          <a:solidFill>
                            <a:srgbClr val="FFFFFF"/>
                          </a:solidFill>
                          <a:ln w="12700">
                            <a:noFill/>
                            <a:prstDash val="dash"/>
                            <a:miter lim="800000"/>
                          </a:ln>
                        </wps:spPr>
                        <wps:txbx>
                          <w:txbxContent>
                            <w:p w14:paraId="3398A214" w14:textId="77777777" w:rsidR="00D12363" w:rsidRDefault="00D12363">
                              <w:pPr>
                                <w:adjustRightInd w:val="0"/>
                                <w:snapToGrid w:val="0"/>
                                <w:spacing w:line="360" w:lineRule="auto"/>
                                <w:jc w:val="left"/>
                                <w:rPr>
                                  <w:sz w:val="24"/>
                                  <w:szCs w:val="24"/>
                                </w:rPr>
                              </w:pPr>
                              <w:r>
                                <w:rPr>
                                  <w:rFonts w:hint="eastAsia"/>
                                  <w:sz w:val="24"/>
                                  <w:szCs w:val="24"/>
                                </w:rPr>
                                <w:t>受 检 者：</w:t>
                              </w:r>
                              <w:r w:rsidRPr="001D3262">
                                <w:rPr>
                                  <w:sz w:val="24"/>
                                  <w:szCs w:val="24"/>
                                </w:rPr>
                                <w:t>杨文革</w:t>
                              </w:r>
                            </w:p>
                            <w:p w14:paraId="018EB32F" w14:textId="1650A488" w:rsidR="00D12363" w:rsidRDefault="00D12363">
                              <w:pPr>
                                <w:adjustRightInd w:val="0"/>
                                <w:snapToGrid w:val="0"/>
                                <w:spacing w:line="360" w:lineRule="auto"/>
                                <w:jc w:val="left"/>
                                <w:rPr>
                                  <w:sz w:val="24"/>
                                  <w:szCs w:val="24"/>
                                </w:rPr>
                              </w:pPr>
                              <w:r>
                                <w:rPr>
                                  <w:rFonts w:hint="eastAsia"/>
                                  <w:sz w:val="24"/>
                                  <w:szCs w:val="24"/>
                                </w:rPr>
                                <w:t>送检单位：</w:t>
                              </w:r>
                              <w:r w:rsidR="005A41B9" w:rsidRPr="005A41B9">
                                <w:rPr>
                                  <w:rFonts w:hint="eastAsia"/>
                                  <w:sz w:val="24"/>
                                  <w:szCs w:val="24"/>
                                </w:rPr>
                                <w:t>海军军医大学附属长海医院</w:t>
                              </w:r>
                            </w:p>
                            <w:p w14:paraId="5A7CC45A" w14:textId="77777777" w:rsidR="00D12363" w:rsidRDefault="00D12363">
                              <w:pPr>
                                <w:adjustRightInd w:val="0"/>
                                <w:snapToGrid w:val="0"/>
                                <w:spacing w:line="360" w:lineRule="auto"/>
                                <w:jc w:val="left"/>
                                <w:rPr>
                                  <w:sz w:val="24"/>
                                  <w:szCs w:val="24"/>
                                </w:rPr>
                              </w:pPr>
                              <w:r>
                                <w:rPr>
                                  <w:rFonts w:hint="eastAsia"/>
                                  <w:sz w:val="24"/>
                                  <w:szCs w:val="24"/>
                                </w:rPr>
                                <w:t>检测单位：广州达安临床检验中心</w:t>
                              </w:r>
                            </w:p>
                            <w:p w14:paraId="7F8585F6" w14:textId="77777777" w:rsidR="00D12363" w:rsidRDefault="00D12363">
                              <w:pPr>
                                <w:adjustRightInd w:val="0"/>
                                <w:snapToGrid w:val="0"/>
                                <w:spacing w:line="360" w:lineRule="auto"/>
                                <w:jc w:val="left"/>
                                <w:rPr>
                                  <w:sz w:val="24"/>
                                  <w:szCs w:val="24"/>
                                </w:rPr>
                              </w:pPr>
                              <w:r>
                                <w:rPr>
                                  <w:rFonts w:hint="eastAsia"/>
                                  <w:sz w:val="24"/>
                                  <w:szCs w:val="24"/>
                                </w:rPr>
                                <w:t>接收日期：</w:t>
                              </w:r>
                              <w:r w:rsidRPr="008F0D5D">
                                <w:rPr>
                                  <w:sz w:val="24"/>
                                  <w:szCs w:val="24"/>
                                </w:rPr>
                                <w:t>2020-12-20</w:t>
                              </w:r>
                            </w:p>
                            <w:p w14:paraId="40712ECB" w14:textId="52EC329A" w:rsidR="00D12363" w:rsidRDefault="00D12363">
                              <w:pPr>
                                <w:adjustRightInd w:val="0"/>
                                <w:snapToGrid w:val="0"/>
                                <w:spacing w:line="360" w:lineRule="auto"/>
                                <w:jc w:val="left"/>
                                <w:rPr>
                                  <w:sz w:val="24"/>
                                  <w:szCs w:val="24"/>
                                </w:rPr>
                              </w:pPr>
                              <w:r>
                                <w:rPr>
                                  <w:rFonts w:hint="eastAsia"/>
                                  <w:sz w:val="24"/>
                                  <w:szCs w:val="24"/>
                                </w:rPr>
                                <w:t>报告日期：</w:t>
                              </w:r>
                              <w:r w:rsidRPr="008F0D5D">
                                <w:rPr>
                                  <w:sz w:val="24"/>
                                  <w:szCs w:val="24"/>
                                </w:rPr>
                                <w:t>2020-12-2</w:t>
                              </w:r>
                              <w:r w:rsidR="005A41B9">
                                <w:rPr>
                                  <w:sz w:val="24"/>
                                  <w:szCs w:val="24"/>
                                </w:rPr>
                                <w:t>9</w:t>
                              </w:r>
                            </w:p>
                          </w:txbxContent>
                        </wps:txbx>
                        <wps:bodyPr rot="0" vert="horz" wrap="square" lIns="91440" tIns="45720" rIns="91440" bIns="45720" anchor="t" anchorCtr="0">
                          <a:noAutofit/>
                        </wps:bodyPr>
                      </wps:wsp>
                      <wps:wsp>
                        <wps:cNvPr id="9" name="矩形: 圆角 9"/>
                        <wps:cNvSpPr/>
                        <wps:spPr>
                          <a:xfrm>
                            <a:off x="0" y="0"/>
                            <a:ext cx="4397829" cy="2328545"/>
                          </a:xfrm>
                          <a:prstGeom prst="roundRect">
                            <a:avLst/>
                          </a:pr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4C7CC832" id="组合 10" o:spid="_x0000_s1027" style="position:absolute;left:0;text-align:left;margin-left:154.85pt;margin-top:30.6pt;width:329.85pt;height:162.55pt;z-index:251666432;mso-position-horizontal-relative:page" coordsize="46957,23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">
                <v:shape id="_x0000_s1028" type="#_x0000_t202" style="position:absolute;left:7509;top:1067;width:39448;height:22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fkcMQA&#10;AADcAAAADwAAAGRycy9kb3ducmV2LnhtbESPQWvCQBSE70L/w/IKvUjdKKgldZUSFXpSTEvPj+xr&#10;Esy+DbtPTf99Vyj0OMzMN8xqM7hOXSnE1rOB6SQDRVx523Jt4PNj//wCKgqyxc4zGfihCJv1w2iF&#10;ufU3PtG1lFolCMccDTQifa51rBpyGCe+J07etw8OJclQaxvwluCu07MsW2iHLaeFBnsqGqrO5cUZ&#10;mI8zCUV5Lg+7rtgev7bLueyDMU+Pw9srKKFB/sN/7XdrYDZdwv1MOgJ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X5HDEAAAA3AAAAA8AAAAAAAAAAAAAAAAAmAIAAGRycy9k&#10;b3ducmV2LnhtbFBLBQYAAAAABAAEAPUAAACJAwAAAAA=&#10;" stroked="f" strokeweight="1pt">
                  <v:stroke dashstyle="dash"/>
                  <v:textbox>
                    <w:txbxContent>
                      <w:p w14:paraId="3398A214" w14:textId="77777777" w:rsidR="00D12363" w:rsidRDefault="00D12363">
                        <w:pPr>
                          <w:adjustRightInd w:val="0"/>
                          <w:snapToGrid w:val="0"/>
                          <w:spacing w:line="360" w:lineRule="auto"/>
                          <w:jc w:val="left"/>
                          <w:rPr>
                            <w:sz w:val="24"/>
                            <w:szCs w:val="24"/>
                          </w:rPr>
                        </w:pPr>
                        <w:r>
                          <w:rPr>
                            <w:rFonts w:hint="eastAsia"/>
                            <w:sz w:val="24"/>
                            <w:szCs w:val="24"/>
                          </w:rPr>
                          <w:t>受 检 者：</w:t>
                        </w:r>
                        <w:r w:rsidRPr="001D3262">
                          <w:rPr>
                            <w:sz w:val="24"/>
                            <w:szCs w:val="24"/>
                          </w:rPr>
                          <w:t>杨文革</w:t>
                        </w:r>
                      </w:p>
                      <w:p w14:paraId="018EB32F" w14:textId="1650A488" w:rsidR="00D12363" w:rsidRDefault="00D12363">
                        <w:pPr>
                          <w:adjustRightInd w:val="0"/>
                          <w:snapToGrid w:val="0"/>
                          <w:spacing w:line="360" w:lineRule="auto"/>
                          <w:jc w:val="left"/>
                          <w:rPr>
                            <w:sz w:val="24"/>
                            <w:szCs w:val="24"/>
                          </w:rPr>
                        </w:pPr>
                        <w:r>
                          <w:rPr>
                            <w:rFonts w:hint="eastAsia"/>
                            <w:sz w:val="24"/>
                            <w:szCs w:val="24"/>
                          </w:rPr>
                          <w:t>送检单位：</w:t>
                        </w:r>
                        <w:r w:rsidR="005A41B9" w:rsidRPr="005A41B9">
                          <w:rPr>
                            <w:rFonts w:hint="eastAsia"/>
                            <w:sz w:val="24"/>
                            <w:szCs w:val="24"/>
                          </w:rPr>
                          <w:t>海军军医大学附属长海医院</w:t>
                        </w:r>
                      </w:p>
                      <w:p w14:paraId="5A7CC45A" w14:textId="77777777" w:rsidR="00D12363" w:rsidRDefault="00D12363">
                        <w:pPr>
                          <w:adjustRightInd w:val="0"/>
                          <w:snapToGrid w:val="0"/>
                          <w:spacing w:line="360" w:lineRule="auto"/>
                          <w:jc w:val="left"/>
                          <w:rPr>
                            <w:sz w:val="24"/>
                            <w:szCs w:val="24"/>
                          </w:rPr>
                        </w:pPr>
                        <w:r>
                          <w:rPr>
                            <w:rFonts w:hint="eastAsia"/>
                            <w:sz w:val="24"/>
                            <w:szCs w:val="24"/>
                          </w:rPr>
                          <w:t>检测单位：广州达安临床检验中心</w:t>
                        </w:r>
                      </w:p>
                      <w:p w14:paraId="7F8585F6" w14:textId="77777777" w:rsidR="00D12363" w:rsidRDefault="00D12363">
                        <w:pPr>
                          <w:adjustRightInd w:val="0"/>
                          <w:snapToGrid w:val="0"/>
                          <w:spacing w:line="360" w:lineRule="auto"/>
                          <w:jc w:val="left"/>
                          <w:rPr>
                            <w:sz w:val="24"/>
                            <w:szCs w:val="24"/>
                          </w:rPr>
                        </w:pPr>
                        <w:r>
                          <w:rPr>
                            <w:rFonts w:hint="eastAsia"/>
                            <w:sz w:val="24"/>
                            <w:szCs w:val="24"/>
                          </w:rPr>
                          <w:t>接收日期：</w:t>
                        </w:r>
                        <w:r w:rsidRPr="008F0D5D">
                          <w:rPr>
                            <w:sz w:val="24"/>
                            <w:szCs w:val="24"/>
                          </w:rPr>
                          <w:t>2020-12-20</w:t>
                        </w:r>
                      </w:p>
                      <w:p w14:paraId="40712ECB" w14:textId="52EC329A" w:rsidR="00D12363" w:rsidRDefault="00D12363">
                        <w:pPr>
                          <w:adjustRightInd w:val="0"/>
                          <w:snapToGrid w:val="0"/>
                          <w:spacing w:line="360" w:lineRule="auto"/>
                          <w:jc w:val="left"/>
                          <w:rPr>
                            <w:sz w:val="24"/>
                            <w:szCs w:val="24"/>
                          </w:rPr>
                        </w:pPr>
                        <w:r>
                          <w:rPr>
                            <w:rFonts w:hint="eastAsia"/>
                            <w:sz w:val="24"/>
                            <w:szCs w:val="24"/>
                          </w:rPr>
                          <w:t>报告日期：</w:t>
                        </w:r>
                        <w:r w:rsidRPr="008F0D5D">
                          <w:rPr>
                            <w:sz w:val="24"/>
                            <w:szCs w:val="24"/>
                          </w:rPr>
                          <w:t>2020-12-2</w:t>
                        </w:r>
                        <w:r w:rsidR="005A41B9">
                          <w:rPr>
                            <w:sz w:val="24"/>
                            <w:szCs w:val="24"/>
                          </w:rPr>
                          <w:t>9</w:t>
                        </w:r>
                      </w:p>
                    </w:txbxContent>
                  </v:textbox>
                </v:shape>
                <v:roundrect id="矩形: 圆角 9" o:spid="_x0000_s1029" style="position:absolute;width:43978;height:232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KaZMAA&#10;AADaAAAADwAAAGRycy9kb3ducmV2LnhtbESPzYvCMBTE7wv+D+EJ3tbUHkS7xrIsfl39YM+P5m1T&#10;tnkpTVqrf70RBI/DzPyGWeWDrUVPra8cK5hNExDEhdMVlwou5+3nAoQPyBprx6TgRh7y9ehjhZl2&#10;Vz5SfwqliBD2GSowITSZlL4wZNFPXUMcvT/XWgxRtqXULV4j3NYyTZK5tFhxXDDY0I+h4v/UWQWJ&#10;ORTd9r43Hd/0rp6n6WXjf5WajIfvLxCBhvAOv9oHrWAJzyvxBsj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FKaZMAAAADaAAAADwAAAAAAAAAAAAAAAACYAgAAZHJzL2Rvd25y&#10;ZXYueG1sUEsFBgAAAAAEAAQA9QAAAIUDAAAAAA==&#10;" filled="f" strokecolor="black [3213]" strokeweight="1pt">
                  <v:stroke dashstyle="dash"/>
                </v:roundrect>
                <w10:wrap anchorx="page"/>
              </v:group>
            </w:pict>
          </mc:Fallback>
        </mc:AlternateContent>
      </w:r>
    </w:p>
    <w:p w14:paraId="5B815B14" w14:textId="77777777" w:rsidR="00C5372C" w:rsidRDefault="00C5372C">
      <w:pPr>
        <w:rPr>
          <w:rFonts w:ascii="Times New Roman" w:hAnsi="Times New Roman"/>
          <w:sz w:val="28"/>
        </w:rPr>
      </w:pPr>
    </w:p>
    <w:p w14:paraId="0C8FEC27" w14:textId="77777777" w:rsidR="00C5372C" w:rsidRDefault="00C5372C">
      <w:pPr>
        <w:rPr>
          <w:rFonts w:ascii="Times New Roman" w:hAnsi="Times New Roman"/>
          <w:sz w:val="28"/>
        </w:rPr>
      </w:pPr>
    </w:p>
    <w:p w14:paraId="08635E80" w14:textId="77777777" w:rsidR="00C5372C" w:rsidRDefault="00C5372C">
      <w:pPr>
        <w:rPr>
          <w:rFonts w:ascii="Times New Roman" w:hAnsi="Times New Roman"/>
          <w:sz w:val="28"/>
        </w:rPr>
      </w:pPr>
    </w:p>
    <w:p w14:paraId="672D0F2B" w14:textId="77777777" w:rsidR="00C5372C" w:rsidRDefault="00C5372C">
      <w:pPr>
        <w:rPr>
          <w:rFonts w:ascii="Times New Roman" w:hAnsi="Times New Roman"/>
          <w:sz w:val="28"/>
        </w:rPr>
      </w:pPr>
    </w:p>
    <w:p w14:paraId="46ABC714" w14:textId="77777777" w:rsidR="00C5372C" w:rsidRDefault="00C5372C">
      <w:pPr>
        <w:rPr>
          <w:rFonts w:ascii="Times New Roman" w:hAnsi="Times New Roman"/>
          <w:sz w:val="28"/>
        </w:rPr>
      </w:pPr>
    </w:p>
    <w:p w14:paraId="470117AB" w14:textId="77777777" w:rsidR="00C5372C" w:rsidRDefault="00C5372C">
      <w:pPr>
        <w:rPr>
          <w:rFonts w:ascii="Times New Roman" w:hAnsi="Times New Roman"/>
          <w:sz w:val="28"/>
        </w:rPr>
        <w:sectPr w:rsidR="00C5372C">
          <w:pgSz w:w="11906" w:h="16838"/>
          <w:pgMar w:top="1701" w:right="1134" w:bottom="1701" w:left="1701" w:header="1134" w:footer="992" w:gutter="0"/>
          <w:pgNumType w:fmt="upperRoman" w:start="1"/>
          <w:cols w:space="425"/>
          <w:docGrid w:type="lines" w:linePitch="312"/>
        </w:sectPr>
      </w:pPr>
    </w:p>
    <w:p w14:paraId="0FF5C6F4" w14:textId="77777777" w:rsidR="00C5372C" w:rsidRDefault="00C5372C">
      <w:pPr>
        <w:rPr>
          <w:rFonts w:ascii="Times New Roman" w:hAnsi="Times New Roman"/>
          <w:sz w:val="28"/>
        </w:rPr>
      </w:pPr>
    </w:p>
    <w:p w14:paraId="62DE2B39" w14:textId="77777777" w:rsidR="00C5372C" w:rsidRDefault="00582B3D">
      <w:pPr>
        <w:adjustRightInd w:val="0"/>
        <w:snapToGrid w:val="0"/>
        <w:spacing w:line="360" w:lineRule="auto"/>
        <w:rPr>
          <w:rFonts w:ascii="Times New Roman" w:hAnsi="Times New Roman"/>
          <w:b/>
          <w:bCs/>
          <w:color w:val="31849B" w:themeColor="accent5" w:themeShade="BF"/>
          <w:sz w:val="28"/>
        </w:rPr>
      </w:pPr>
      <w:r>
        <w:rPr>
          <w:rFonts w:ascii="Times New Roman" w:hAnsi="Times New Roman"/>
          <w:noProof/>
          <w:color w:val="31849B" w:themeColor="accent5" w:themeShade="BF"/>
          <w:sz w:val="28"/>
        </w:rPr>
        <mc:AlternateContent>
          <mc:Choice Requires="wps">
            <w:drawing>
              <wp:anchor distT="0" distB="0" distL="114300" distR="114300" simplePos="0" relativeHeight="251645952" behindDoc="0" locked="0" layoutInCell="1" allowOverlap="1" wp14:anchorId="5B502179" wp14:editId="2C2118A4">
                <wp:simplePos x="0" y="0"/>
                <wp:positionH relativeFrom="column">
                  <wp:posOffset>-19050</wp:posOffset>
                </wp:positionH>
                <wp:positionV relativeFrom="paragraph">
                  <wp:posOffset>405130</wp:posOffset>
                </wp:positionV>
                <wp:extent cx="808355" cy="0"/>
                <wp:effectExtent l="14605" t="15875" r="15240" b="22225"/>
                <wp:wrapNone/>
                <wp:docPr id="1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355" cy="0"/>
                        </a:xfrm>
                        <a:prstGeom prst="straightConnector1">
                          <a:avLst/>
                        </a:prstGeom>
                        <a:noFill/>
                        <a:ln w="28575">
                          <a:solidFill>
                            <a:schemeClr val="bg1">
                              <a:lumMod val="85000"/>
                              <a:lumOff val="0"/>
                            </a:schemeClr>
                          </a:solidFill>
                          <a:round/>
                        </a:ln>
                      </wps:spPr>
                      <wps:bodyPr/>
                    </wps:wsp>
                  </a:graphicData>
                </a:graphic>
              </wp:anchor>
            </w:drawing>
          </mc:Choice>
          <mc:Fallback xmlns:wpsCustomData="http://www.wps.cn/officeDocument/2013/wpsCustomData"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AutoShape 8" o:spid="_x0000_s1026" o:spt="32" type="#_x0000_t32" style="position:absolute;left:0pt;margin-left:-1.5pt;margin-top:31.9pt;height:0pt;width:63.65pt;z-index:251645952;mso-width-relative:page;mso-height-relative:page;" filled="f" stroked="t" coordsize="21600,21600" o:gfxdata="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qpVIu9YA&#10;AAAIAQAADwAAAAAAAAABACAAAAA4AAAAZHJzL2Rvd25yZXYueG1sUEsBAhQAFAAAAAgAh07iQITV&#10;ID/SAQAAmgMAAA4AAAAAAAAAAQAgAAAAOwEAAGRycy9lMm9Eb2MueG1sUEsFBgAAAAAGAAYAWQEA&#10;AH8FAAAAAA==&#10;">
                <v:fill on="f" focussize="0,0"/>
                <v:stroke weight="2.25pt" color="#D9D9D9 [3212]" joinstyle="round"/>
                <v:imagedata o:title=""/>
                <o:lock v:ext="edit" aspectratio="f"/>
              </v:shape>
            </w:pict>
          </mc:Fallback>
        </mc:AlternateContent>
      </w:r>
      <w:r>
        <w:rPr>
          <w:rFonts w:ascii="Times New Roman" w:hAnsi="Times New Roman"/>
          <w:b/>
          <w:bCs/>
          <w:color w:val="31849B" w:themeColor="accent5" w:themeShade="BF"/>
          <w:sz w:val="28"/>
        </w:rPr>
        <w:t>致客户</w:t>
      </w:r>
    </w:p>
    <w:p w14:paraId="002D0679" w14:textId="77777777" w:rsidR="00C5372C" w:rsidRDefault="00C5372C">
      <w:pPr>
        <w:adjustRightInd w:val="0"/>
        <w:snapToGrid w:val="0"/>
        <w:spacing w:line="360" w:lineRule="auto"/>
        <w:rPr>
          <w:rFonts w:ascii="Times New Roman" w:hAnsi="Times New Roman"/>
          <w:szCs w:val="18"/>
        </w:rPr>
      </w:pPr>
    </w:p>
    <w:p w14:paraId="5A5DFE7C" w14:textId="77777777" w:rsidR="00C5372C" w:rsidRDefault="00C5372C">
      <w:pPr>
        <w:adjustRightInd w:val="0"/>
        <w:snapToGrid w:val="0"/>
        <w:rPr>
          <w:rFonts w:ascii="Times New Roman" w:hAnsi="Times New Roman"/>
          <w:szCs w:val="18"/>
        </w:rPr>
      </w:pPr>
    </w:p>
    <w:p w14:paraId="62F8D388" w14:textId="77777777" w:rsidR="00C5372C" w:rsidRDefault="00582B3D">
      <w:pPr>
        <w:adjustRightInd w:val="0"/>
        <w:snapToGrid w:val="0"/>
        <w:rPr>
          <w:rFonts w:ascii="Times New Roman" w:hAnsi="Times New Roman"/>
          <w:b/>
          <w:bCs/>
          <w:sz w:val="24"/>
          <w:szCs w:val="21"/>
        </w:rPr>
      </w:pPr>
      <w:r>
        <w:rPr>
          <w:rFonts w:ascii="Times New Roman" w:hAnsi="Times New Roman"/>
          <w:b/>
          <w:bCs/>
          <w:sz w:val="24"/>
          <w:szCs w:val="21"/>
        </w:rPr>
        <w:t>尊敬的客户：</w:t>
      </w:r>
    </w:p>
    <w:p w14:paraId="7ED7F3A0" w14:textId="77777777" w:rsidR="00C5372C" w:rsidRDefault="00C5372C">
      <w:pPr>
        <w:adjustRightInd w:val="0"/>
        <w:snapToGrid w:val="0"/>
        <w:rPr>
          <w:rFonts w:ascii="Times New Roman" w:hAnsi="Times New Roman"/>
          <w:szCs w:val="18"/>
        </w:rPr>
      </w:pPr>
    </w:p>
    <w:p w14:paraId="3DAA3E8E" w14:textId="77777777" w:rsidR="00C5372C" w:rsidRDefault="00582B3D">
      <w:pPr>
        <w:adjustRightInd w:val="0"/>
        <w:snapToGrid w:val="0"/>
        <w:spacing w:line="360" w:lineRule="auto"/>
        <w:rPr>
          <w:rFonts w:ascii="Times New Roman" w:hAnsi="Times New Roman"/>
          <w:szCs w:val="18"/>
        </w:rPr>
      </w:pPr>
      <w:r>
        <w:rPr>
          <w:rFonts w:ascii="Times New Roman" w:hAnsi="Times New Roman"/>
          <w:szCs w:val="18"/>
        </w:rPr>
        <w:t>您好！</w:t>
      </w:r>
    </w:p>
    <w:p w14:paraId="472EAA1F" w14:textId="77777777" w:rsidR="00C5372C" w:rsidRDefault="00582B3D">
      <w:pPr>
        <w:adjustRightInd w:val="0"/>
        <w:snapToGrid w:val="0"/>
        <w:spacing w:line="360" w:lineRule="auto"/>
        <w:rPr>
          <w:rFonts w:ascii="Times New Roman" w:hAnsi="Times New Roman"/>
          <w:szCs w:val="18"/>
        </w:rPr>
      </w:pPr>
      <w:r>
        <w:rPr>
          <w:rFonts w:ascii="Times New Roman" w:hAnsi="Times New Roman"/>
          <w:szCs w:val="18"/>
        </w:rPr>
        <w:t>感谢您的选择和信任！</w:t>
      </w:r>
    </w:p>
    <w:p w14:paraId="64414D9D" w14:textId="77777777" w:rsidR="00C5372C" w:rsidRDefault="00582B3D">
      <w:pPr>
        <w:adjustRightInd w:val="0"/>
        <w:snapToGrid w:val="0"/>
        <w:spacing w:line="360" w:lineRule="auto"/>
        <w:rPr>
          <w:rFonts w:ascii="Times New Roman" w:hAnsi="Times New Roman"/>
          <w:szCs w:val="18"/>
        </w:rPr>
      </w:pPr>
      <w:r>
        <w:rPr>
          <w:rFonts w:ascii="Times New Roman" w:hAnsi="Times New Roman"/>
          <w:szCs w:val="18"/>
        </w:rPr>
        <w:t>随着医学研究的进步，我们已经认识到，肿瘤的发生与基因变异密切相关。同时，携带不同基因变异的肿瘤患者在预后以及对不同治疗的响应等方面存在很大差异。根据基因变异的不同将肿瘤患者进行分类，针对不同类型肿瘤选择不同的治疗药物或制定不同的治疗方案，可极大提高肿瘤患者的生存期，并大幅改善患者的生存质量。因此，在治疗前对肿瘤进行基因检测，科学预测药物的疗效和毒副作用，有助于临床医生制定个体化的治疗方案。</w:t>
      </w:r>
    </w:p>
    <w:p w14:paraId="384B5E85" w14:textId="77777777" w:rsidR="00C5372C" w:rsidRDefault="00582B3D">
      <w:pPr>
        <w:adjustRightInd w:val="0"/>
        <w:snapToGrid w:val="0"/>
        <w:spacing w:line="360" w:lineRule="auto"/>
        <w:rPr>
          <w:rFonts w:ascii="Times New Roman" w:hAnsi="Times New Roman"/>
          <w:szCs w:val="18"/>
        </w:rPr>
      </w:pPr>
      <w:r>
        <w:rPr>
          <w:rFonts w:ascii="Times New Roman" w:hAnsi="Times New Roman"/>
          <w:szCs w:val="18"/>
        </w:rPr>
        <w:t>达安分子病理诊断中心</w:t>
      </w:r>
      <w:r>
        <w:rPr>
          <w:rFonts w:ascii="Times New Roman" w:hAnsi="Times New Roman"/>
          <w:color w:val="000000" w:themeColor="text1"/>
          <w:szCs w:val="18"/>
        </w:rPr>
        <w:t>本着严谨科学的态度，</w:t>
      </w:r>
      <w:r>
        <w:rPr>
          <w:rFonts w:ascii="Times New Roman" w:hAnsi="Times New Roman"/>
          <w:szCs w:val="18"/>
        </w:rPr>
        <w:t>结合目前最新的指南推荐意见和临床研究现状，全面检测与肿瘤分子靶向治疗、免疫治疗等治疗相关的基因变异，分析患者对抗肿瘤药物的敏感性和毒副作用，可辅助临床医生进行精准用药，同时为临床医生进行临床分子分型和预后判断提供参考，致力于最大化患者的临床治疗获益。</w:t>
      </w:r>
    </w:p>
    <w:p w14:paraId="3E75F007" w14:textId="77777777" w:rsidR="00C5372C" w:rsidRDefault="00582B3D">
      <w:pPr>
        <w:adjustRightInd w:val="0"/>
        <w:snapToGrid w:val="0"/>
        <w:spacing w:line="360" w:lineRule="auto"/>
        <w:rPr>
          <w:rFonts w:ascii="Times New Roman" w:hAnsi="Times New Roman"/>
          <w:szCs w:val="18"/>
        </w:rPr>
      </w:pPr>
      <w:r>
        <w:rPr>
          <w:rFonts w:ascii="Times New Roman" w:hAnsi="Times New Roman"/>
          <w:szCs w:val="18"/>
        </w:rPr>
        <w:t>本检测报告是临床医生在制定治疗方案时的精确有力的参考依据。除此之外，还需结合患者的其他情况进行综合考虑，最终的治疗方案需要由主治医生结合患者的整体情况进行判断和选择。</w:t>
      </w:r>
    </w:p>
    <w:p w14:paraId="4D8622F8" w14:textId="77777777" w:rsidR="00C5372C" w:rsidRDefault="00C5372C">
      <w:pPr>
        <w:adjustRightInd w:val="0"/>
        <w:snapToGrid w:val="0"/>
        <w:rPr>
          <w:rFonts w:ascii="Times New Roman" w:hAnsi="Times New Roman"/>
          <w:szCs w:val="18"/>
        </w:rPr>
      </w:pPr>
    </w:p>
    <w:p w14:paraId="2DF8698C" w14:textId="77777777" w:rsidR="00C5372C" w:rsidRDefault="00C5372C">
      <w:pPr>
        <w:adjustRightInd w:val="0"/>
        <w:snapToGrid w:val="0"/>
        <w:rPr>
          <w:rFonts w:ascii="Times New Roman" w:hAnsi="Times New Roman"/>
          <w:szCs w:val="18"/>
        </w:rPr>
      </w:pPr>
    </w:p>
    <w:p w14:paraId="2DF5F774" w14:textId="77777777" w:rsidR="00C5372C" w:rsidRDefault="00C5372C">
      <w:pPr>
        <w:adjustRightInd w:val="0"/>
        <w:snapToGrid w:val="0"/>
        <w:rPr>
          <w:rFonts w:ascii="Times New Roman" w:hAnsi="Times New Roman"/>
          <w:szCs w:val="18"/>
        </w:rPr>
      </w:pPr>
    </w:p>
    <w:p w14:paraId="5022DD94" w14:textId="77777777" w:rsidR="00C5372C" w:rsidRDefault="00C5372C">
      <w:pPr>
        <w:adjustRightInd w:val="0"/>
        <w:snapToGrid w:val="0"/>
        <w:rPr>
          <w:rFonts w:ascii="Times New Roman" w:hAnsi="Times New Roman"/>
          <w:szCs w:val="18"/>
        </w:rPr>
      </w:pPr>
    </w:p>
    <w:p w14:paraId="649B58B2" w14:textId="77777777" w:rsidR="00C5372C" w:rsidRDefault="00C5372C">
      <w:pPr>
        <w:adjustRightInd w:val="0"/>
        <w:snapToGrid w:val="0"/>
        <w:rPr>
          <w:rFonts w:ascii="Times New Roman" w:hAnsi="Times New Roman"/>
          <w:szCs w:val="18"/>
        </w:rPr>
      </w:pPr>
    </w:p>
    <w:p w14:paraId="36A68E04" w14:textId="77777777" w:rsidR="00C5372C" w:rsidRDefault="00C5372C">
      <w:pPr>
        <w:adjustRightInd w:val="0"/>
        <w:snapToGrid w:val="0"/>
        <w:rPr>
          <w:rFonts w:ascii="Times New Roman" w:hAnsi="Times New Roman"/>
          <w:szCs w:val="18"/>
        </w:rPr>
      </w:pPr>
    </w:p>
    <w:p w14:paraId="2EA2F1C4" w14:textId="77777777" w:rsidR="00C5372C" w:rsidRDefault="00582B3D">
      <w:pPr>
        <w:adjustRightInd w:val="0"/>
        <w:snapToGrid w:val="0"/>
        <w:ind w:right="210"/>
        <w:jc w:val="right"/>
        <w:rPr>
          <w:rFonts w:ascii="Times New Roman" w:hAnsi="Times New Roman"/>
          <w:b/>
          <w:bCs/>
          <w:sz w:val="24"/>
          <w:szCs w:val="21"/>
        </w:rPr>
      </w:pPr>
      <w:bookmarkStart w:id="0" w:name="_Hlk26966228"/>
      <w:r>
        <w:rPr>
          <w:rFonts w:ascii="Times New Roman" w:hAnsi="Times New Roman"/>
          <w:b/>
          <w:bCs/>
          <w:sz w:val="24"/>
          <w:szCs w:val="21"/>
        </w:rPr>
        <w:t>达安分子病理诊断中心</w:t>
      </w:r>
      <w:bookmarkEnd w:id="0"/>
    </w:p>
    <w:p w14:paraId="3C21BC87" w14:textId="77777777" w:rsidR="00C5372C" w:rsidRDefault="00C5372C">
      <w:pPr>
        <w:adjustRightInd w:val="0"/>
        <w:snapToGrid w:val="0"/>
        <w:rPr>
          <w:rFonts w:ascii="Times New Roman" w:hAnsi="Times New Roman"/>
          <w:sz w:val="28"/>
        </w:rPr>
        <w:sectPr w:rsidR="00C5372C">
          <w:pgSz w:w="11906" w:h="16838"/>
          <w:pgMar w:top="1418" w:right="1134" w:bottom="1418" w:left="1418" w:header="1134" w:footer="992" w:gutter="0"/>
          <w:pgNumType w:start="1"/>
          <w:cols w:space="425"/>
          <w:docGrid w:type="lines" w:linePitch="312"/>
        </w:sectPr>
      </w:pPr>
    </w:p>
    <w:p w14:paraId="754A5617" w14:textId="77777777" w:rsidR="00C5372C" w:rsidRDefault="00582B3D">
      <w:pPr>
        <w:spacing w:line="360" w:lineRule="auto"/>
        <w:jc w:val="left"/>
        <w:outlineLvl w:val="0"/>
        <w:rPr>
          <w:rFonts w:ascii="Times New Roman" w:hAnsi="Times New Roman"/>
          <w:b/>
          <w:bCs/>
          <w:sz w:val="30"/>
          <w:szCs w:val="30"/>
        </w:rPr>
      </w:pPr>
      <w:bookmarkStart w:id="1" w:name="_Toc55227873"/>
      <w:bookmarkStart w:id="2" w:name="_Toc50366640"/>
      <w:bookmarkStart w:id="3" w:name="_Toc47712204"/>
      <w:bookmarkStart w:id="4" w:name="_Toc47712457"/>
      <w:bookmarkStart w:id="5" w:name="_Toc33619198"/>
      <w:bookmarkStart w:id="6" w:name="_Toc33185524"/>
      <w:bookmarkStart w:id="7" w:name="_Toc32248398"/>
      <w:r>
        <w:rPr>
          <w:rFonts w:ascii="Times New Roman" w:hAnsi="Times New Roman"/>
          <w:b/>
          <w:bCs/>
          <w:sz w:val="30"/>
          <w:szCs w:val="30"/>
        </w:rPr>
        <w:lastRenderedPageBreak/>
        <w:t>目</w:t>
      </w:r>
      <w:r>
        <w:rPr>
          <w:rFonts w:ascii="Times New Roman" w:hAnsi="Times New Roman"/>
          <w:b/>
          <w:bCs/>
          <w:sz w:val="30"/>
          <w:szCs w:val="30"/>
        </w:rPr>
        <w:t xml:space="preserve">  </w:t>
      </w:r>
      <w:r>
        <w:rPr>
          <w:rFonts w:ascii="Times New Roman" w:hAnsi="Times New Roman"/>
          <w:b/>
          <w:bCs/>
          <w:sz w:val="30"/>
          <w:szCs w:val="30"/>
        </w:rPr>
        <w:t>录</w:t>
      </w:r>
      <w:bookmarkEnd w:id="1"/>
      <w:bookmarkEnd w:id="2"/>
      <w:bookmarkEnd w:id="3"/>
      <w:bookmarkEnd w:id="4"/>
      <w:bookmarkEnd w:id="5"/>
      <w:bookmarkEnd w:id="6"/>
      <w:bookmarkEnd w:id="7"/>
    </w:p>
    <w:p w14:paraId="3FD5A266" w14:textId="77777777" w:rsidR="00C5372C" w:rsidRDefault="00582B3D">
      <w:pPr>
        <w:spacing w:line="320" w:lineRule="exact"/>
        <w:rPr>
          <w:rFonts w:ascii="Times New Roman" w:hAnsi="Times New Roman"/>
          <w:noProof/>
          <w:szCs w:val="18"/>
        </w:rPr>
      </w:pPr>
      <w:r>
        <w:rPr>
          <w:rFonts w:ascii="Times New Roman" w:hAnsi="Times New Roman"/>
          <w:noProof/>
          <w:szCs w:val="18"/>
        </w:rPr>
        <mc:AlternateContent>
          <mc:Choice Requires="wps">
            <w:drawing>
              <wp:anchor distT="0" distB="0" distL="114300" distR="114300" simplePos="0" relativeHeight="251654144" behindDoc="0" locked="0" layoutInCell="1" allowOverlap="1" wp14:anchorId="0CBB24D2" wp14:editId="02804C95">
                <wp:simplePos x="0" y="0"/>
                <wp:positionH relativeFrom="column">
                  <wp:posOffset>5715</wp:posOffset>
                </wp:positionH>
                <wp:positionV relativeFrom="paragraph">
                  <wp:posOffset>103505</wp:posOffset>
                </wp:positionV>
                <wp:extent cx="808355" cy="0"/>
                <wp:effectExtent l="20320" t="15240" r="19050" b="22860"/>
                <wp:wrapNone/>
                <wp:docPr id="1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355" cy="0"/>
                        </a:xfrm>
                        <a:prstGeom prst="straightConnector1">
                          <a:avLst/>
                        </a:prstGeom>
                        <a:noFill/>
                        <a:ln w="28575">
                          <a:solidFill>
                            <a:schemeClr val="bg1">
                              <a:lumMod val="85000"/>
                              <a:lumOff val="0"/>
                            </a:schemeClr>
                          </a:solidFill>
                          <a:round/>
                        </a:ln>
                      </wps:spPr>
                      <wps:bodyPr/>
                    </wps:wsp>
                  </a:graphicData>
                </a:graphic>
              </wp:anchor>
            </w:drawing>
          </mc:Choice>
          <mc:Fallback xmlns:wpsCustomData="http://www.wps.cn/officeDocument/2013/wpsCustomData"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AutoShape 9" o:spid="_x0000_s1026" o:spt="32" type="#_x0000_t32" style="position:absolute;left:0pt;margin-left:0.45pt;margin-top:8.15pt;height:0pt;width:63.65pt;z-index:251654144;mso-width-relative:page;mso-height-relative:page;" filled="f" stroked="t" coordsize="21600,21600" o:gfxdata="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FgAAAGRycy9QSwECFAAUAAAACACHTuJA+iPOptIAAAAG&#10;AQAADwAAAAAAAAABACAAAAA4AAAAZHJzL2Rvd25yZXYueG1sUEsBAhQAFAAAAAgAh07iQFyQWPbT&#10;AQAAmgMAAA4AAAAAAAAAAQAgAAAANwEAAGRycy9lMm9Eb2MueG1sUEsFBgAAAAAGAAYAWQEAAHwF&#10;AAAAAA==&#10;">
                <v:fill on="f" focussize="0,0"/>
                <v:stroke weight="2.25pt" color="#D9D9D9 [3212]" joinstyle="round"/>
                <v:imagedata o:title=""/>
                <o:lock v:ext="edit" aspectratio="f"/>
              </v:shape>
            </w:pict>
          </mc:Fallback>
        </mc:AlternateContent>
      </w:r>
      <w:r>
        <w:rPr>
          <w:rFonts w:ascii="Times New Roman" w:hAnsi="Times New Roman"/>
          <w:b/>
          <w:bCs/>
          <w:caps/>
          <w:color w:val="000000" w:themeColor="text1"/>
          <w:sz w:val="20"/>
          <w:szCs w:val="18"/>
        </w:rPr>
        <w:fldChar w:fldCharType="begin"/>
      </w:r>
      <w:r>
        <w:rPr>
          <w:rFonts w:ascii="Times New Roman" w:hAnsi="Times New Roman"/>
          <w:color w:val="000000" w:themeColor="text1"/>
          <w:szCs w:val="18"/>
        </w:rPr>
        <w:instrText xml:space="preserve"> TOC \o "1-3" \h \z \u </w:instrText>
      </w:r>
      <w:r>
        <w:rPr>
          <w:rFonts w:ascii="Times New Roman" w:hAnsi="Times New Roman"/>
          <w:b/>
          <w:bCs/>
          <w:caps/>
          <w:color w:val="000000" w:themeColor="text1"/>
          <w:sz w:val="20"/>
          <w:szCs w:val="18"/>
        </w:rPr>
        <w:fldChar w:fldCharType="separate"/>
      </w:r>
    </w:p>
    <w:p w14:paraId="01C3E838" w14:textId="09879662" w:rsidR="00C5372C" w:rsidRDefault="00222AD1">
      <w:pPr>
        <w:pStyle w:val="10"/>
        <w:tabs>
          <w:tab w:val="right" w:leader="dot" w:pos="9344"/>
        </w:tabs>
        <w:spacing w:line="320" w:lineRule="exact"/>
        <w:rPr>
          <w:rStyle w:val="ab"/>
          <w:noProof/>
          <w:color w:val="31849B" w:themeColor="accent5" w:themeShade="BF"/>
        </w:rPr>
      </w:pPr>
      <w:hyperlink w:anchor="_Toc55227874" w:history="1">
        <w:r w:rsidR="00582B3D">
          <w:rPr>
            <w:rStyle w:val="ab"/>
            <w:rFonts w:hint="eastAsia"/>
            <w:noProof/>
            <w:color w:val="31849B" w:themeColor="accent5" w:themeShade="BF"/>
          </w:rPr>
          <w:t>一、基本信息</w:t>
        </w:r>
        <w:r w:rsidR="00582B3D">
          <w:rPr>
            <w:rStyle w:val="ab"/>
            <w:noProof/>
            <w:color w:val="31849B" w:themeColor="accent5" w:themeShade="BF"/>
          </w:rPr>
          <w:tab/>
        </w:r>
        <w:r w:rsidR="00582B3D">
          <w:rPr>
            <w:rStyle w:val="ab"/>
            <w:noProof/>
            <w:color w:val="31849B" w:themeColor="accent5" w:themeShade="BF"/>
          </w:rPr>
          <w:fldChar w:fldCharType="begin"/>
        </w:r>
        <w:r w:rsidR="00582B3D">
          <w:rPr>
            <w:rStyle w:val="ab"/>
            <w:noProof/>
            <w:color w:val="31849B" w:themeColor="accent5" w:themeShade="BF"/>
          </w:rPr>
          <w:instrText xml:space="preserve"> PAGEREF _Toc55227874 \h </w:instrText>
        </w:r>
        <w:r w:rsidR="00582B3D">
          <w:rPr>
            <w:rStyle w:val="ab"/>
            <w:noProof/>
            <w:color w:val="31849B" w:themeColor="accent5" w:themeShade="BF"/>
          </w:rPr>
        </w:r>
        <w:r w:rsidR="00582B3D">
          <w:rPr>
            <w:rStyle w:val="ab"/>
            <w:noProof/>
            <w:color w:val="31849B" w:themeColor="accent5" w:themeShade="BF"/>
          </w:rPr>
          <w:fldChar w:fldCharType="separate"/>
        </w:r>
        <w:r w:rsidR="00165046">
          <w:rPr>
            <w:rStyle w:val="ab"/>
            <w:noProof/>
            <w:color w:val="31849B" w:themeColor="accent5" w:themeShade="BF"/>
          </w:rPr>
          <w:t>1</w:t>
        </w:r>
        <w:r w:rsidR="00582B3D">
          <w:rPr>
            <w:rStyle w:val="ab"/>
            <w:noProof/>
            <w:color w:val="31849B" w:themeColor="accent5" w:themeShade="BF"/>
          </w:rPr>
          <w:fldChar w:fldCharType="end"/>
        </w:r>
      </w:hyperlink>
    </w:p>
    <w:p w14:paraId="53B0528E" w14:textId="507BDFFC" w:rsidR="00C5372C" w:rsidRDefault="00222AD1">
      <w:pPr>
        <w:pStyle w:val="10"/>
        <w:tabs>
          <w:tab w:val="right" w:leader="dot" w:pos="9344"/>
        </w:tabs>
        <w:spacing w:line="320" w:lineRule="exact"/>
        <w:rPr>
          <w:rStyle w:val="ab"/>
          <w:noProof/>
          <w:color w:val="31849B" w:themeColor="accent5" w:themeShade="BF"/>
        </w:rPr>
      </w:pPr>
      <w:hyperlink w:anchor="_Toc55227875" w:history="1">
        <w:r w:rsidR="00582B3D">
          <w:rPr>
            <w:rStyle w:val="ab"/>
            <w:rFonts w:hint="eastAsia"/>
            <w:noProof/>
            <w:color w:val="31849B" w:themeColor="accent5" w:themeShade="BF"/>
          </w:rPr>
          <w:t>二、检测质量控制</w:t>
        </w:r>
        <w:r w:rsidR="00582B3D">
          <w:rPr>
            <w:rStyle w:val="ab"/>
            <w:noProof/>
            <w:color w:val="31849B" w:themeColor="accent5" w:themeShade="BF"/>
          </w:rPr>
          <w:tab/>
        </w:r>
        <w:r w:rsidR="00582B3D">
          <w:rPr>
            <w:rStyle w:val="ab"/>
            <w:noProof/>
            <w:color w:val="31849B" w:themeColor="accent5" w:themeShade="BF"/>
          </w:rPr>
          <w:fldChar w:fldCharType="begin"/>
        </w:r>
        <w:r w:rsidR="00582B3D">
          <w:rPr>
            <w:rStyle w:val="ab"/>
            <w:noProof/>
            <w:color w:val="31849B" w:themeColor="accent5" w:themeShade="BF"/>
          </w:rPr>
          <w:instrText xml:space="preserve"> PAGEREF _Toc55227875 \h </w:instrText>
        </w:r>
        <w:r w:rsidR="00582B3D">
          <w:rPr>
            <w:rStyle w:val="ab"/>
            <w:noProof/>
            <w:color w:val="31849B" w:themeColor="accent5" w:themeShade="BF"/>
          </w:rPr>
        </w:r>
        <w:r w:rsidR="00582B3D">
          <w:rPr>
            <w:rStyle w:val="ab"/>
            <w:noProof/>
            <w:color w:val="31849B" w:themeColor="accent5" w:themeShade="BF"/>
          </w:rPr>
          <w:fldChar w:fldCharType="separate"/>
        </w:r>
        <w:r w:rsidR="00165046">
          <w:rPr>
            <w:rStyle w:val="ab"/>
            <w:noProof/>
            <w:color w:val="31849B" w:themeColor="accent5" w:themeShade="BF"/>
          </w:rPr>
          <w:t>2</w:t>
        </w:r>
        <w:r w:rsidR="00582B3D">
          <w:rPr>
            <w:rStyle w:val="ab"/>
            <w:noProof/>
            <w:color w:val="31849B" w:themeColor="accent5" w:themeShade="BF"/>
          </w:rPr>
          <w:fldChar w:fldCharType="end"/>
        </w:r>
      </w:hyperlink>
    </w:p>
    <w:p w14:paraId="2E5C03DB" w14:textId="081BCBD6" w:rsidR="00C5372C" w:rsidRDefault="00222AD1">
      <w:pPr>
        <w:pStyle w:val="10"/>
        <w:tabs>
          <w:tab w:val="right" w:leader="dot" w:pos="9344"/>
        </w:tabs>
        <w:spacing w:line="320" w:lineRule="exact"/>
        <w:rPr>
          <w:rFonts w:eastAsiaTheme="minorEastAsia" w:cstheme="minorBidi"/>
          <w:b w:val="0"/>
          <w:bCs w:val="0"/>
          <w:caps w:val="0"/>
          <w:noProof/>
          <w:sz w:val="21"/>
          <w:szCs w:val="22"/>
        </w:rPr>
      </w:pPr>
      <w:hyperlink w:anchor="_Toc55227876" w:history="1">
        <w:r w:rsidR="00582B3D">
          <w:rPr>
            <w:rStyle w:val="ab"/>
            <w:rFonts w:hint="eastAsia"/>
            <w:noProof/>
            <w:color w:val="31849B" w:themeColor="accent5" w:themeShade="BF"/>
          </w:rPr>
          <w:t>三、检测结果概述</w:t>
        </w:r>
        <w:r w:rsidR="00582B3D">
          <w:rPr>
            <w:rStyle w:val="ab"/>
            <w:noProof/>
            <w:color w:val="31849B" w:themeColor="accent5" w:themeShade="BF"/>
          </w:rPr>
          <w:tab/>
        </w:r>
        <w:r w:rsidR="00582B3D">
          <w:rPr>
            <w:rStyle w:val="ab"/>
            <w:noProof/>
            <w:color w:val="31849B" w:themeColor="accent5" w:themeShade="BF"/>
          </w:rPr>
          <w:fldChar w:fldCharType="begin"/>
        </w:r>
        <w:r w:rsidR="00582B3D">
          <w:rPr>
            <w:rStyle w:val="ab"/>
            <w:noProof/>
            <w:color w:val="31849B" w:themeColor="accent5" w:themeShade="BF"/>
          </w:rPr>
          <w:instrText xml:space="preserve"> PAGEREF _Toc55227876 \h </w:instrText>
        </w:r>
        <w:r w:rsidR="00582B3D">
          <w:rPr>
            <w:rStyle w:val="ab"/>
            <w:noProof/>
            <w:color w:val="31849B" w:themeColor="accent5" w:themeShade="BF"/>
          </w:rPr>
        </w:r>
        <w:r w:rsidR="00582B3D">
          <w:rPr>
            <w:rStyle w:val="ab"/>
            <w:noProof/>
            <w:color w:val="31849B" w:themeColor="accent5" w:themeShade="BF"/>
          </w:rPr>
          <w:fldChar w:fldCharType="separate"/>
        </w:r>
        <w:r w:rsidR="00165046">
          <w:rPr>
            <w:rStyle w:val="ab"/>
            <w:noProof/>
            <w:color w:val="31849B" w:themeColor="accent5" w:themeShade="BF"/>
          </w:rPr>
          <w:t>4</w:t>
        </w:r>
        <w:r w:rsidR="00582B3D">
          <w:rPr>
            <w:rStyle w:val="ab"/>
            <w:noProof/>
            <w:color w:val="31849B" w:themeColor="accent5" w:themeShade="BF"/>
          </w:rPr>
          <w:fldChar w:fldCharType="end"/>
        </w:r>
      </w:hyperlink>
    </w:p>
    <w:p w14:paraId="1B0CB31D" w14:textId="76AA1120" w:rsidR="00C5372C" w:rsidRDefault="00222AD1">
      <w:pPr>
        <w:pStyle w:val="20"/>
        <w:tabs>
          <w:tab w:val="right" w:leader="dot" w:pos="9344"/>
        </w:tabs>
        <w:spacing w:line="320" w:lineRule="exact"/>
        <w:rPr>
          <w:rFonts w:eastAsiaTheme="minorEastAsia" w:cstheme="minorBidi"/>
          <w:smallCaps w:val="0"/>
          <w:noProof/>
          <w:sz w:val="21"/>
          <w:szCs w:val="22"/>
        </w:rPr>
      </w:pPr>
      <w:hyperlink w:anchor="_Toc55227877" w:history="1">
        <w:r w:rsidR="00582B3D">
          <w:rPr>
            <w:rStyle w:val="ab"/>
            <w:rFonts w:ascii="Times New Roman" w:hAnsi="Times New Roman"/>
            <w:b/>
            <w:bCs/>
            <w:noProof/>
          </w:rPr>
          <w:t xml:space="preserve">3.1 </w:t>
        </w:r>
        <w:r w:rsidR="00582B3D">
          <w:rPr>
            <w:rStyle w:val="ab"/>
            <w:rFonts w:ascii="Times New Roman" w:hAnsi="Times New Roman" w:hint="eastAsia"/>
            <w:b/>
            <w:bCs/>
            <w:noProof/>
          </w:rPr>
          <w:t>检测结果摘要</w:t>
        </w:r>
        <w:r w:rsidR="00582B3D">
          <w:rPr>
            <w:noProof/>
          </w:rPr>
          <w:tab/>
        </w:r>
        <w:r w:rsidR="00582B3D">
          <w:rPr>
            <w:noProof/>
          </w:rPr>
          <w:fldChar w:fldCharType="begin"/>
        </w:r>
        <w:r w:rsidR="00582B3D">
          <w:rPr>
            <w:noProof/>
          </w:rPr>
          <w:instrText xml:space="preserve"> PAGEREF _Toc55227877 \h </w:instrText>
        </w:r>
        <w:r w:rsidR="00582B3D">
          <w:rPr>
            <w:noProof/>
          </w:rPr>
        </w:r>
        <w:r w:rsidR="00582B3D">
          <w:rPr>
            <w:noProof/>
          </w:rPr>
          <w:fldChar w:fldCharType="separate"/>
        </w:r>
        <w:r w:rsidR="00165046">
          <w:rPr>
            <w:noProof/>
          </w:rPr>
          <w:t>4</w:t>
        </w:r>
        <w:r w:rsidR="00582B3D">
          <w:rPr>
            <w:noProof/>
          </w:rPr>
          <w:fldChar w:fldCharType="end"/>
        </w:r>
      </w:hyperlink>
    </w:p>
    <w:p w14:paraId="51402F1C" w14:textId="7D4155B0" w:rsidR="00C5372C" w:rsidRDefault="00222AD1">
      <w:pPr>
        <w:pStyle w:val="20"/>
        <w:tabs>
          <w:tab w:val="right" w:leader="dot" w:pos="9344"/>
        </w:tabs>
        <w:spacing w:line="320" w:lineRule="exact"/>
        <w:rPr>
          <w:rFonts w:eastAsiaTheme="minorEastAsia" w:cstheme="minorBidi"/>
          <w:smallCaps w:val="0"/>
          <w:noProof/>
          <w:sz w:val="21"/>
          <w:szCs w:val="22"/>
        </w:rPr>
      </w:pPr>
      <w:hyperlink w:anchor="_Toc55227878" w:history="1">
        <w:r w:rsidR="00582B3D">
          <w:rPr>
            <w:rStyle w:val="ab"/>
            <w:rFonts w:ascii="Times New Roman" w:hAnsi="Times New Roman"/>
            <w:b/>
            <w:bCs/>
            <w:noProof/>
          </w:rPr>
          <w:t xml:space="preserve">3.2 </w:t>
        </w:r>
        <w:r w:rsidR="00582B3D">
          <w:rPr>
            <w:rStyle w:val="ab"/>
            <w:rFonts w:ascii="Times New Roman" w:hAnsi="Times New Roman" w:hint="eastAsia"/>
            <w:b/>
            <w:bCs/>
            <w:noProof/>
          </w:rPr>
          <w:t>靶向治疗药物提示</w:t>
        </w:r>
        <w:r w:rsidR="00582B3D">
          <w:rPr>
            <w:noProof/>
          </w:rPr>
          <w:tab/>
        </w:r>
        <w:r w:rsidR="00582B3D">
          <w:rPr>
            <w:noProof/>
          </w:rPr>
          <w:fldChar w:fldCharType="begin"/>
        </w:r>
        <w:r w:rsidR="00582B3D">
          <w:rPr>
            <w:noProof/>
          </w:rPr>
          <w:instrText xml:space="preserve"> PAGEREF _Toc55227878 \h </w:instrText>
        </w:r>
        <w:r w:rsidR="00582B3D">
          <w:rPr>
            <w:noProof/>
          </w:rPr>
        </w:r>
        <w:r w:rsidR="00582B3D">
          <w:rPr>
            <w:noProof/>
          </w:rPr>
          <w:fldChar w:fldCharType="separate"/>
        </w:r>
        <w:r w:rsidR="00165046">
          <w:rPr>
            <w:noProof/>
          </w:rPr>
          <w:t>5</w:t>
        </w:r>
        <w:r w:rsidR="00582B3D">
          <w:rPr>
            <w:noProof/>
          </w:rPr>
          <w:fldChar w:fldCharType="end"/>
        </w:r>
      </w:hyperlink>
    </w:p>
    <w:p w14:paraId="265C1B44" w14:textId="4FF1D0B8" w:rsidR="00C5372C" w:rsidRDefault="00222AD1">
      <w:pPr>
        <w:pStyle w:val="20"/>
        <w:tabs>
          <w:tab w:val="right" w:leader="dot" w:pos="9344"/>
        </w:tabs>
        <w:spacing w:line="320" w:lineRule="exact"/>
        <w:rPr>
          <w:rFonts w:eastAsiaTheme="minorEastAsia" w:cstheme="minorBidi"/>
          <w:smallCaps w:val="0"/>
          <w:noProof/>
          <w:sz w:val="21"/>
          <w:szCs w:val="22"/>
        </w:rPr>
      </w:pPr>
      <w:hyperlink w:anchor="_Toc55227879" w:history="1">
        <w:r w:rsidR="00582B3D">
          <w:rPr>
            <w:rStyle w:val="ab"/>
            <w:rFonts w:ascii="Times New Roman" w:hAnsi="Times New Roman"/>
            <w:b/>
            <w:bCs/>
            <w:noProof/>
          </w:rPr>
          <w:t>3.3 FDA</w:t>
        </w:r>
        <w:r w:rsidR="00582B3D">
          <w:rPr>
            <w:rStyle w:val="ab"/>
            <w:rFonts w:ascii="Times New Roman" w:hAnsi="Times New Roman" w:hint="eastAsia"/>
            <w:b/>
            <w:bCs/>
            <w:noProof/>
          </w:rPr>
          <w:t>获批</w:t>
        </w:r>
        <w:r w:rsidR="00582B3D">
          <w:rPr>
            <w:rStyle w:val="ab"/>
            <w:rFonts w:ascii="Times New Roman" w:hAnsi="Times New Roman"/>
            <w:b/>
            <w:bCs/>
            <w:noProof/>
          </w:rPr>
          <w:t>/NCCN</w:t>
        </w:r>
        <w:r w:rsidR="00582B3D">
          <w:rPr>
            <w:rStyle w:val="ab"/>
            <w:rFonts w:ascii="Times New Roman" w:hAnsi="Times New Roman" w:hint="eastAsia"/>
            <w:b/>
            <w:bCs/>
            <w:noProof/>
          </w:rPr>
          <w:t>指南推荐的靶向药物相关基因变异</w:t>
        </w:r>
        <w:r w:rsidR="00582B3D">
          <w:rPr>
            <w:noProof/>
          </w:rPr>
          <w:tab/>
        </w:r>
        <w:r w:rsidR="00582B3D">
          <w:rPr>
            <w:noProof/>
          </w:rPr>
          <w:fldChar w:fldCharType="begin"/>
        </w:r>
        <w:r w:rsidR="00582B3D">
          <w:rPr>
            <w:noProof/>
          </w:rPr>
          <w:instrText xml:space="preserve"> PAGEREF _Toc55227879 \h </w:instrText>
        </w:r>
        <w:r w:rsidR="00582B3D">
          <w:rPr>
            <w:noProof/>
          </w:rPr>
        </w:r>
        <w:r w:rsidR="00582B3D">
          <w:rPr>
            <w:noProof/>
          </w:rPr>
          <w:fldChar w:fldCharType="separate"/>
        </w:r>
        <w:r w:rsidR="00165046">
          <w:rPr>
            <w:noProof/>
          </w:rPr>
          <w:t>5</w:t>
        </w:r>
        <w:r w:rsidR="00582B3D">
          <w:rPr>
            <w:noProof/>
          </w:rPr>
          <w:fldChar w:fldCharType="end"/>
        </w:r>
      </w:hyperlink>
    </w:p>
    <w:p w14:paraId="368ECE3B" w14:textId="77B1900F" w:rsidR="00C5372C" w:rsidRDefault="00222AD1">
      <w:pPr>
        <w:pStyle w:val="20"/>
        <w:tabs>
          <w:tab w:val="right" w:leader="dot" w:pos="9344"/>
        </w:tabs>
        <w:spacing w:line="320" w:lineRule="exact"/>
        <w:rPr>
          <w:rFonts w:eastAsiaTheme="minorEastAsia" w:cstheme="minorBidi"/>
          <w:smallCaps w:val="0"/>
          <w:noProof/>
          <w:sz w:val="21"/>
          <w:szCs w:val="22"/>
        </w:rPr>
      </w:pPr>
      <w:hyperlink w:anchor="_Toc55227880" w:history="1">
        <w:r w:rsidR="00582B3D">
          <w:rPr>
            <w:rStyle w:val="ab"/>
            <w:rFonts w:ascii="Times New Roman" w:hAnsi="Times New Roman"/>
            <w:b/>
            <w:bCs/>
            <w:noProof/>
          </w:rPr>
          <w:t xml:space="preserve">3.4 </w:t>
        </w:r>
        <w:r w:rsidR="00582B3D">
          <w:rPr>
            <w:rStyle w:val="ab"/>
            <w:rFonts w:ascii="Times New Roman" w:hAnsi="Times New Roman" w:hint="eastAsia"/>
            <w:b/>
            <w:bCs/>
            <w:noProof/>
          </w:rPr>
          <w:t>免疫治疗药物提示</w:t>
        </w:r>
        <w:r w:rsidR="00582B3D">
          <w:rPr>
            <w:noProof/>
          </w:rPr>
          <w:tab/>
        </w:r>
        <w:r w:rsidR="00582B3D">
          <w:rPr>
            <w:noProof/>
          </w:rPr>
          <w:fldChar w:fldCharType="begin"/>
        </w:r>
        <w:r w:rsidR="00582B3D">
          <w:rPr>
            <w:noProof/>
          </w:rPr>
          <w:instrText xml:space="preserve"> PAGEREF _Toc55227880 \h </w:instrText>
        </w:r>
        <w:r w:rsidR="00582B3D">
          <w:rPr>
            <w:noProof/>
          </w:rPr>
        </w:r>
        <w:r w:rsidR="00582B3D">
          <w:rPr>
            <w:noProof/>
          </w:rPr>
          <w:fldChar w:fldCharType="separate"/>
        </w:r>
        <w:r w:rsidR="00165046">
          <w:rPr>
            <w:noProof/>
          </w:rPr>
          <w:t>6</w:t>
        </w:r>
        <w:r w:rsidR="00582B3D">
          <w:rPr>
            <w:noProof/>
          </w:rPr>
          <w:fldChar w:fldCharType="end"/>
        </w:r>
      </w:hyperlink>
    </w:p>
    <w:p w14:paraId="1F8A6EB3" w14:textId="318AD075" w:rsidR="00C5372C" w:rsidRDefault="00222AD1">
      <w:pPr>
        <w:pStyle w:val="20"/>
        <w:tabs>
          <w:tab w:val="right" w:leader="dot" w:pos="9344"/>
        </w:tabs>
        <w:spacing w:line="320" w:lineRule="exact"/>
        <w:rPr>
          <w:rFonts w:eastAsiaTheme="minorEastAsia" w:cstheme="minorBidi"/>
          <w:smallCaps w:val="0"/>
          <w:noProof/>
          <w:sz w:val="21"/>
          <w:szCs w:val="22"/>
        </w:rPr>
      </w:pPr>
      <w:hyperlink w:anchor="_Toc55227881" w:history="1">
        <w:r w:rsidR="00582B3D">
          <w:rPr>
            <w:rStyle w:val="ab"/>
            <w:rFonts w:ascii="Times New Roman" w:hAnsi="Times New Roman"/>
            <w:b/>
            <w:bCs/>
            <w:noProof/>
          </w:rPr>
          <w:t xml:space="preserve">3.5 </w:t>
        </w:r>
        <w:r w:rsidR="00582B3D">
          <w:rPr>
            <w:rStyle w:val="ab"/>
            <w:rFonts w:ascii="Times New Roman" w:hAnsi="Times New Roman" w:hint="eastAsia"/>
            <w:b/>
            <w:bCs/>
            <w:noProof/>
          </w:rPr>
          <w:t>化疗用药提示</w:t>
        </w:r>
        <w:r w:rsidR="00582B3D">
          <w:rPr>
            <w:noProof/>
          </w:rPr>
          <w:tab/>
        </w:r>
        <w:r w:rsidR="00582B3D">
          <w:rPr>
            <w:noProof/>
          </w:rPr>
          <w:fldChar w:fldCharType="begin"/>
        </w:r>
        <w:r w:rsidR="00582B3D">
          <w:rPr>
            <w:noProof/>
          </w:rPr>
          <w:instrText xml:space="preserve"> PAGEREF _Toc55227881 \h </w:instrText>
        </w:r>
        <w:r w:rsidR="00582B3D">
          <w:rPr>
            <w:noProof/>
          </w:rPr>
        </w:r>
        <w:r w:rsidR="00582B3D">
          <w:rPr>
            <w:noProof/>
          </w:rPr>
          <w:fldChar w:fldCharType="separate"/>
        </w:r>
        <w:r w:rsidR="00165046">
          <w:rPr>
            <w:noProof/>
          </w:rPr>
          <w:t>7</w:t>
        </w:r>
        <w:r w:rsidR="00582B3D">
          <w:rPr>
            <w:noProof/>
          </w:rPr>
          <w:fldChar w:fldCharType="end"/>
        </w:r>
      </w:hyperlink>
    </w:p>
    <w:p w14:paraId="1CC58486" w14:textId="0834778B" w:rsidR="00C5372C" w:rsidRDefault="00222AD1">
      <w:pPr>
        <w:pStyle w:val="20"/>
        <w:tabs>
          <w:tab w:val="right" w:leader="dot" w:pos="9344"/>
        </w:tabs>
        <w:spacing w:line="320" w:lineRule="exact"/>
        <w:rPr>
          <w:rFonts w:eastAsiaTheme="minorEastAsia" w:cstheme="minorBidi"/>
          <w:smallCaps w:val="0"/>
          <w:noProof/>
          <w:sz w:val="21"/>
          <w:szCs w:val="22"/>
        </w:rPr>
      </w:pPr>
      <w:hyperlink w:anchor="_Toc55227882" w:history="1">
        <w:r w:rsidR="00582B3D">
          <w:rPr>
            <w:rStyle w:val="ab"/>
            <w:rFonts w:ascii="Times New Roman" w:hAnsi="Times New Roman"/>
            <w:b/>
            <w:bCs/>
            <w:noProof/>
          </w:rPr>
          <w:t xml:space="preserve">3.6 </w:t>
        </w:r>
        <w:r w:rsidR="00582B3D">
          <w:rPr>
            <w:rStyle w:val="ab"/>
            <w:rFonts w:ascii="Times New Roman" w:hAnsi="Times New Roman" w:hint="eastAsia"/>
            <w:b/>
            <w:bCs/>
            <w:noProof/>
          </w:rPr>
          <w:t>遗传性肿瘤基因检测结果提示</w:t>
        </w:r>
        <w:r w:rsidR="00582B3D">
          <w:rPr>
            <w:noProof/>
          </w:rPr>
          <w:tab/>
        </w:r>
        <w:r w:rsidR="00582B3D">
          <w:rPr>
            <w:noProof/>
          </w:rPr>
          <w:fldChar w:fldCharType="begin"/>
        </w:r>
        <w:r w:rsidR="00582B3D">
          <w:rPr>
            <w:noProof/>
          </w:rPr>
          <w:instrText xml:space="preserve"> PAGEREF _Toc55227882 \h </w:instrText>
        </w:r>
        <w:r w:rsidR="00582B3D">
          <w:rPr>
            <w:noProof/>
          </w:rPr>
        </w:r>
        <w:r w:rsidR="00582B3D">
          <w:rPr>
            <w:noProof/>
          </w:rPr>
          <w:fldChar w:fldCharType="separate"/>
        </w:r>
        <w:r w:rsidR="00165046">
          <w:rPr>
            <w:noProof/>
          </w:rPr>
          <w:t>8</w:t>
        </w:r>
        <w:r w:rsidR="00582B3D">
          <w:rPr>
            <w:noProof/>
          </w:rPr>
          <w:fldChar w:fldCharType="end"/>
        </w:r>
      </w:hyperlink>
    </w:p>
    <w:p w14:paraId="6079C4B2" w14:textId="65B8E4AA" w:rsidR="00C5372C" w:rsidRDefault="00222AD1">
      <w:pPr>
        <w:pStyle w:val="10"/>
        <w:tabs>
          <w:tab w:val="right" w:leader="dot" w:pos="9344"/>
        </w:tabs>
        <w:spacing w:line="320" w:lineRule="exact"/>
        <w:rPr>
          <w:rStyle w:val="ab"/>
          <w:noProof/>
          <w:color w:val="31849B" w:themeColor="accent5" w:themeShade="BF"/>
        </w:rPr>
      </w:pPr>
      <w:hyperlink w:anchor="_Toc55227883" w:history="1">
        <w:r w:rsidR="00582B3D">
          <w:rPr>
            <w:rStyle w:val="ab"/>
            <w:rFonts w:hint="eastAsia"/>
            <w:noProof/>
            <w:color w:val="31849B" w:themeColor="accent5" w:themeShade="BF"/>
          </w:rPr>
          <w:t>四、靶向药物相关检测结果解析</w:t>
        </w:r>
        <w:r w:rsidR="00582B3D">
          <w:rPr>
            <w:rStyle w:val="ab"/>
            <w:noProof/>
            <w:color w:val="31849B" w:themeColor="accent5" w:themeShade="BF"/>
          </w:rPr>
          <w:tab/>
        </w:r>
        <w:r w:rsidR="00582B3D">
          <w:rPr>
            <w:rStyle w:val="ab"/>
            <w:noProof/>
            <w:color w:val="31849B" w:themeColor="accent5" w:themeShade="BF"/>
          </w:rPr>
          <w:fldChar w:fldCharType="begin"/>
        </w:r>
        <w:r w:rsidR="00582B3D">
          <w:rPr>
            <w:rStyle w:val="ab"/>
            <w:noProof/>
            <w:color w:val="31849B" w:themeColor="accent5" w:themeShade="BF"/>
          </w:rPr>
          <w:instrText xml:space="preserve"> PAGEREF _Toc55227883 \h </w:instrText>
        </w:r>
        <w:r w:rsidR="00582B3D">
          <w:rPr>
            <w:rStyle w:val="ab"/>
            <w:noProof/>
            <w:color w:val="31849B" w:themeColor="accent5" w:themeShade="BF"/>
          </w:rPr>
        </w:r>
        <w:r w:rsidR="00582B3D">
          <w:rPr>
            <w:rStyle w:val="ab"/>
            <w:noProof/>
            <w:color w:val="31849B" w:themeColor="accent5" w:themeShade="BF"/>
          </w:rPr>
          <w:fldChar w:fldCharType="separate"/>
        </w:r>
        <w:r w:rsidR="00165046">
          <w:rPr>
            <w:rStyle w:val="ab"/>
            <w:noProof/>
            <w:color w:val="31849B" w:themeColor="accent5" w:themeShade="BF"/>
          </w:rPr>
          <w:t>9</w:t>
        </w:r>
        <w:r w:rsidR="00582B3D">
          <w:rPr>
            <w:rStyle w:val="ab"/>
            <w:noProof/>
            <w:color w:val="31849B" w:themeColor="accent5" w:themeShade="BF"/>
          </w:rPr>
          <w:fldChar w:fldCharType="end"/>
        </w:r>
      </w:hyperlink>
    </w:p>
    <w:p w14:paraId="3A7BCD76" w14:textId="2353E515" w:rsidR="00C5372C" w:rsidRDefault="00222AD1">
      <w:pPr>
        <w:pStyle w:val="20"/>
        <w:tabs>
          <w:tab w:val="right" w:leader="dot" w:pos="9344"/>
        </w:tabs>
        <w:spacing w:line="320" w:lineRule="exact"/>
        <w:rPr>
          <w:rFonts w:eastAsiaTheme="minorEastAsia" w:cstheme="minorBidi"/>
          <w:smallCaps w:val="0"/>
          <w:noProof/>
          <w:sz w:val="21"/>
          <w:szCs w:val="22"/>
        </w:rPr>
      </w:pPr>
      <w:hyperlink w:anchor="_Toc55227884" w:history="1">
        <w:r w:rsidR="00582B3D">
          <w:rPr>
            <w:rStyle w:val="ab"/>
            <w:rFonts w:ascii="Times New Roman" w:hAnsi="Times New Roman"/>
            <w:b/>
            <w:bCs/>
            <w:noProof/>
          </w:rPr>
          <w:t xml:space="preserve">4.1 </w:t>
        </w:r>
        <w:r w:rsidR="00582B3D">
          <w:rPr>
            <w:rStyle w:val="ab"/>
            <w:rFonts w:ascii="Times New Roman" w:hAnsi="Times New Roman" w:hint="eastAsia"/>
            <w:b/>
            <w:bCs/>
            <w:noProof/>
          </w:rPr>
          <w:t>靶向药物相关基因变异</w:t>
        </w:r>
        <w:r w:rsidR="00582B3D">
          <w:rPr>
            <w:noProof/>
          </w:rPr>
          <w:tab/>
        </w:r>
        <w:r w:rsidR="00582B3D">
          <w:rPr>
            <w:noProof/>
          </w:rPr>
          <w:fldChar w:fldCharType="begin"/>
        </w:r>
        <w:r w:rsidR="00582B3D">
          <w:rPr>
            <w:noProof/>
          </w:rPr>
          <w:instrText xml:space="preserve"> PAGEREF _Toc55227884 \h </w:instrText>
        </w:r>
        <w:r w:rsidR="00582B3D">
          <w:rPr>
            <w:noProof/>
          </w:rPr>
        </w:r>
        <w:r w:rsidR="00582B3D">
          <w:rPr>
            <w:noProof/>
          </w:rPr>
          <w:fldChar w:fldCharType="separate"/>
        </w:r>
        <w:r w:rsidR="00165046">
          <w:rPr>
            <w:noProof/>
          </w:rPr>
          <w:t>9</w:t>
        </w:r>
        <w:r w:rsidR="00582B3D">
          <w:rPr>
            <w:noProof/>
          </w:rPr>
          <w:fldChar w:fldCharType="end"/>
        </w:r>
      </w:hyperlink>
    </w:p>
    <w:p w14:paraId="3A85F7D1" w14:textId="55F21D33" w:rsidR="00C5372C" w:rsidRDefault="00222AD1">
      <w:pPr>
        <w:pStyle w:val="20"/>
        <w:tabs>
          <w:tab w:val="right" w:leader="dot" w:pos="9344"/>
        </w:tabs>
        <w:spacing w:line="320" w:lineRule="exact"/>
        <w:rPr>
          <w:rFonts w:eastAsiaTheme="minorEastAsia" w:cstheme="minorBidi"/>
          <w:smallCaps w:val="0"/>
          <w:noProof/>
          <w:sz w:val="21"/>
          <w:szCs w:val="22"/>
        </w:rPr>
      </w:pPr>
      <w:hyperlink w:anchor="_Toc55227885" w:history="1">
        <w:r w:rsidR="00582B3D">
          <w:rPr>
            <w:rStyle w:val="ab"/>
            <w:rFonts w:ascii="Times New Roman" w:hAnsi="Times New Roman"/>
            <w:b/>
            <w:bCs/>
            <w:noProof/>
          </w:rPr>
          <w:t xml:space="preserve">4.2 </w:t>
        </w:r>
        <w:r w:rsidR="00582B3D">
          <w:rPr>
            <w:rStyle w:val="ab"/>
            <w:rFonts w:ascii="Times New Roman" w:hAnsi="Times New Roman" w:hint="eastAsia"/>
            <w:b/>
            <w:bCs/>
            <w:noProof/>
          </w:rPr>
          <w:t>其他与肿瘤发生相关变异</w:t>
        </w:r>
        <w:r w:rsidR="00582B3D">
          <w:rPr>
            <w:noProof/>
          </w:rPr>
          <w:tab/>
        </w:r>
        <w:r w:rsidR="00582B3D">
          <w:rPr>
            <w:noProof/>
          </w:rPr>
          <w:fldChar w:fldCharType="begin"/>
        </w:r>
        <w:r w:rsidR="00582B3D">
          <w:rPr>
            <w:noProof/>
          </w:rPr>
          <w:instrText xml:space="preserve"> PAGEREF _Toc55227885 \h </w:instrText>
        </w:r>
        <w:r w:rsidR="00582B3D">
          <w:rPr>
            <w:noProof/>
          </w:rPr>
        </w:r>
        <w:r w:rsidR="00582B3D">
          <w:rPr>
            <w:noProof/>
          </w:rPr>
          <w:fldChar w:fldCharType="separate"/>
        </w:r>
        <w:r w:rsidR="00165046">
          <w:rPr>
            <w:noProof/>
          </w:rPr>
          <w:t>9</w:t>
        </w:r>
        <w:r w:rsidR="00582B3D">
          <w:rPr>
            <w:noProof/>
          </w:rPr>
          <w:fldChar w:fldCharType="end"/>
        </w:r>
      </w:hyperlink>
    </w:p>
    <w:p w14:paraId="4080DF7F" w14:textId="5BB97C30" w:rsidR="00C5372C" w:rsidRDefault="00222AD1">
      <w:pPr>
        <w:pStyle w:val="20"/>
        <w:tabs>
          <w:tab w:val="right" w:leader="dot" w:pos="9344"/>
        </w:tabs>
        <w:spacing w:line="320" w:lineRule="exact"/>
        <w:rPr>
          <w:rFonts w:eastAsiaTheme="minorEastAsia" w:cstheme="minorBidi"/>
          <w:smallCaps w:val="0"/>
          <w:noProof/>
          <w:sz w:val="21"/>
          <w:szCs w:val="22"/>
        </w:rPr>
      </w:pPr>
      <w:hyperlink w:anchor="_Toc55227886" w:history="1">
        <w:r w:rsidR="00582B3D">
          <w:rPr>
            <w:rStyle w:val="ab"/>
            <w:rFonts w:ascii="Times New Roman" w:hAnsi="Times New Roman"/>
            <w:b/>
            <w:bCs/>
            <w:noProof/>
          </w:rPr>
          <w:t xml:space="preserve">4.3 </w:t>
        </w:r>
        <w:r w:rsidR="00582B3D">
          <w:rPr>
            <w:rStyle w:val="ab"/>
            <w:rFonts w:ascii="Times New Roman" w:hAnsi="Times New Roman" w:hint="eastAsia"/>
            <w:b/>
            <w:bCs/>
            <w:noProof/>
          </w:rPr>
          <w:t>基因变异注释</w:t>
        </w:r>
        <w:r w:rsidR="00582B3D">
          <w:rPr>
            <w:noProof/>
          </w:rPr>
          <w:tab/>
        </w:r>
        <w:r w:rsidR="00582B3D">
          <w:rPr>
            <w:noProof/>
          </w:rPr>
          <w:fldChar w:fldCharType="begin"/>
        </w:r>
        <w:r w:rsidR="00582B3D">
          <w:rPr>
            <w:noProof/>
          </w:rPr>
          <w:instrText xml:space="preserve"> PAGEREF _Toc55227886 \h </w:instrText>
        </w:r>
        <w:r w:rsidR="00582B3D">
          <w:rPr>
            <w:noProof/>
          </w:rPr>
        </w:r>
        <w:r w:rsidR="00582B3D">
          <w:rPr>
            <w:noProof/>
          </w:rPr>
          <w:fldChar w:fldCharType="separate"/>
        </w:r>
        <w:r w:rsidR="00165046">
          <w:rPr>
            <w:noProof/>
          </w:rPr>
          <w:t>10</w:t>
        </w:r>
        <w:r w:rsidR="00582B3D">
          <w:rPr>
            <w:noProof/>
          </w:rPr>
          <w:fldChar w:fldCharType="end"/>
        </w:r>
      </w:hyperlink>
    </w:p>
    <w:p w14:paraId="2B0AEB6C" w14:textId="6546A3EB" w:rsidR="00C5372C" w:rsidRDefault="00222AD1">
      <w:pPr>
        <w:pStyle w:val="20"/>
        <w:tabs>
          <w:tab w:val="right" w:leader="dot" w:pos="9344"/>
        </w:tabs>
        <w:spacing w:line="320" w:lineRule="exact"/>
        <w:rPr>
          <w:rFonts w:eastAsiaTheme="minorEastAsia" w:cstheme="minorBidi"/>
          <w:smallCaps w:val="0"/>
          <w:noProof/>
          <w:sz w:val="21"/>
          <w:szCs w:val="22"/>
        </w:rPr>
      </w:pPr>
      <w:hyperlink w:anchor="_Toc55227887" w:history="1">
        <w:r w:rsidR="00582B3D">
          <w:rPr>
            <w:rStyle w:val="ab"/>
            <w:rFonts w:ascii="Times New Roman" w:hAnsi="Times New Roman"/>
            <w:b/>
            <w:bCs/>
            <w:noProof/>
          </w:rPr>
          <w:t xml:space="preserve">4.4 </w:t>
        </w:r>
        <w:r w:rsidR="00582B3D">
          <w:rPr>
            <w:rStyle w:val="ab"/>
            <w:rFonts w:ascii="Times New Roman" w:hAnsi="Times New Roman" w:hint="eastAsia"/>
            <w:b/>
            <w:bCs/>
            <w:noProof/>
          </w:rPr>
          <w:t>潜在获益药物</w:t>
        </w:r>
        <w:r w:rsidR="00582B3D">
          <w:rPr>
            <w:rStyle w:val="ab"/>
            <w:rFonts w:ascii="Times New Roman" w:hAnsi="Times New Roman"/>
            <w:b/>
            <w:bCs/>
            <w:noProof/>
          </w:rPr>
          <w:t>/</w:t>
        </w:r>
        <w:r w:rsidR="00582B3D">
          <w:rPr>
            <w:rStyle w:val="ab"/>
            <w:rFonts w:ascii="Times New Roman" w:hAnsi="Times New Roman" w:hint="eastAsia"/>
            <w:b/>
            <w:bCs/>
            <w:noProof/>
          </w:rPr>
          <w:t>潜在耐药药物解析</w:t>
        </w:r>
        <w:r w:rsidR="00582B3D">
          <w:rPr>
            <w:noProof/>
          </w:rPr>
          <w:tab/>
        </w:r>
        <w:r w:rsidR="00582B3D">
          <w:rPr>
            <w:noProof/>
          </w:rPr>
          <w:fldChar w:fldCharType="begin"/>
        </w:r>
        <w:r w:rsidR="00582B3D">
          <w:rPr>
            <w:noProof/>
          </w:rPr>
          <w:instrText xml:space="preserve"> PAGEREF _Toc55227887 \h </w:instrText>
        </w:r>
        <w:r w:rsidR="00582B3D">
          <w:rPr>
            <w:noProof/>
          </w:rPr>
        </w:r>
        <w:r w:rsidR="00582B3D">
          <w:rPr>
            <w:noProof/>
          </w:rPr>
          <w:fldChar w:fldCharType="separate"/>
        </w:r>
        <w:r w:rsidR="00165046">
          <w:rPr>
            <w:noProof/>
          </w:rPr>
          <w:t>12</w:t>
        </w:r>
        <w:r w:rsidR="00582B3D">
          <w:rPr>
            <w:noProof/>
          </w:rPr>
          <w:fldChar w:fldCharType="end"/>
        </w:r>
      </w:hyperlink>
    </w:p>
    <w:p w14:paraId="5CF6515E" w14:textId="69256B86" w:rsidR="00C5372C" w:rsidRDefault="00222AD1">
      <w:pPr>
        <w:pStyle w:val="20"/>
        <w:tabs>
          <w:tab w:val="right" w:leader="dot" w:pos="9344"/>
        </w:tabs>
        <w:spacing w:line="320" w:lineRule="exact"/>
        <w:rPr>
          <w:rFonts w:eastAsiaTheme="minorEastAsia" w:cstheme="minorBidi"/>
          <w:smallCaps w:val="0"/>
          <w:noProof/>
          <w:sz w:val="21"/>
          <w:szCs w:val="22"/>
        </w:rPr>
      </w:pPr>
      <w:hyperlink w:anchor="_Toc55227888" w:history="1">
        <w:r w:rsidR="00582B3D">
          <w:rPr>
            <w:rStyle w:val="ab"/>
            <w:rFonts w:ascii="Times New Roman" w:hAnsi="Times New Roman"/>
            <w:b/>
            <w:bCs/>
            <w:noProof/>
          </w:rPr>
          <w:t xml:space="preserve">4.5 </w:t>
        </w:r>
        <w:r w:rsidR="00582B3D">
          <w:rPr>
            <w:rStyle w:val="ab"/>
            <w:rFonts w:ascii="Times New Roman" w:hAnsi="Times New Roman" w:hint="eastAsia"/>
            <w:b/>
            <w:bCs/>
            <w:noProof/>
          </w:rPr>
          <w:t>相关临床研究</w:t>
        </w:r>
        <w:r w:rsidR="00582B3D">
          <w:rPr>
            <w:noProof/>
          </w:rPr>
          <w:tab/>
        </w:r>
        <w:r w:rsidR="00582B3D">
          <w:rPr>
            <w:noProof/>
          </w:rPr>
          <w:fldChar w:fldCharType="begin"/>
        </w:r>
        <w:r w:rsidR="00582B3D">
          <w:rPr>
            <w:noProof/>
          </w:rPr>
          <w:instrText xml:space="preserve"> PAGEREF _Toc55227888 \h </w:instrText>
        </w:r>
        <w:r w:rsidR="00582B3D">
          <w:rPr>
            <w:noProof/>
          </w:rPr>
        </w:r>
        <w:r w:rsidR="00582B3D">
          <w:rPr>
            <w:noProof/>
          </w:rPr>
          <w:fldChar w:fldCharType="separate"/>
        </w:r>
        <w:r w:rsidR="00165046">
          <w:rPr>
            <w:noProof/>
          </w:rPr>
          <w:t>13</w:t>
        </w:r>
        <w:r w:rsidR="00582B3D">
          <w:rPr>
            <w:noProof/>
          </w:rPr>
          <w:fldChar w:fldCharType="end"/>
        </w:r>
      </w:hyperlink>
    </w:p>
    <w:p w14:paraId="709C79C2" w14:textId="605D4FDC" w:rsidR="00C5372C" w:rsidRDefault="00222AD1">
      <w:pPr>
        <w:pStyle w:val="10"/>
        <w:tabs>
          <w:tab w:val="right" w:leader="dot" w:pos="9344"/>
        </w:tabs>
        <w:spacing w:line="320" w:lineRule="exact"/>
        <w:rPr>
          <w:rStyle w:val="ab"/>
          <w:noProof/>
          <w:color w:val="31849B" w:themeColor="accent5" w:themeShade="BF"/>
        </w:rPr>
      </w:pPr>
      <w:hyperlink w:anchor="_Toc55227889" w:history="1">
        <w:r w:rsidR="00582B3D">
          <w:rPr>
            <w:rStyle w:val="ab"/>
            <w:rFonts w:hint="eastAsia"/>
            <w:noProof/>
            <w:color w:val="31849B" w:themeColor="accent5" w:themeShade="BF"/>
          </w:rPr>
          <w:t>五、免疫治疗相关检测结果解析</w:t>
        </w:r>
        <w:r w:rsidR="00582B3D">
          <w:rPr>
            <w:rStyle w:val="ab"/>
            <w:noProof/>
            <w:color w:val="31849B" w:themeColor="accent5" w:themeShade="BF"/>
          </w:rPr>
          <w:tab/>
        </w:r>
        <w:r w:rsidR="00582B3D">
          <w:rPr>
            <w:rStyle w:val="ab"/>
            <w:noProof/>
            <w:color w:val="31849B" w:themeColor="accent5" w:themeShade="BF"/>
          </w:rPr>
          <w:fldChar w:fldCharType="begin"/>
        </w:r>
        <w:r w:rsidR="00582B3D">
          <w:rPr>
            <w:rStyle w:val="ab"/>
            <w:noProof/>
            <w:color w:val="31849B" w:themeColor="accent5" w:themeShade="BF"/>
          </w:rPr>
          <w:instrText xml:space="preserve"> PAGEREF _Toc55227889 \h </w:instrText>
        </w:r>
        <w:r w:rsidR="00582B3D">
          <w:rPr>
            <w:rStyle w:val="ab"/>
            <w:noProof/>
            <w:color w:val="31849B" w:themeColor="accent5" w:themeShade="BF"/>
          </w:rPr>
        </w:r>
        <w:r w:rsidR="00582B3D">
          <w:rPr>
            <w:rStyle w:val="ab"/>
            <w:noProof/>
            <w:color w:val="31849B" w:themeColor="accent5" w:themeShade="BF"/>
          </w:rPr>
          <w:fldChar w:fldCharType="separate"/>
        </w:r>
        <w:r w:rsidR="00165046">
          <w:rPr>
            <w:rStyle w:val="ab"/>
            <w:noProof/>
            <w:color w:val="31849B" w:themeColor="accent5" w:themeShade="BF"/>
          </w:rPr>
          <w:t>14</w:t>
        </w:r>
        <w:r w:rsidR="00582B3D">
          <w:rPr>
            <w:rStyle w:val="ab"/>
            <w:noProof/>
            <w:color w:val="31849B" w:themeColor="accent5" w:themeShade="BF"/>
          </w:rPr>
          <w:fldChar w:fldCharType="end"/>
        </w:r>
      </w:hyperlink>
    </w:p>
    <w:p w14:paraId="3DF7F5EC" w14:textId="4A2DC7AD" w:rsidR="00C5372C" w:rsidRDefault="00222AD1">
      <w:pPr>
        <w:pStyle w:val="20"/>
        <w:tabs>
          <w:tab w:val="right" w:leader="dot" w:pos="9344"/>
        </w:tabs>
        <w:spacing w:line="320" w:lineRule="exact"/>
        <w:rPr>
          <w:rFonts w:eastAsiaTheme="minorEastAsia" w:cstheme="minorBidi"/>
          <w:smallCaps w:val="0"/>
          <w:noProof/>
          <w:sz w:val="21"/>
          <w:szCs w:val="22"/>
        </w:rPr>
      </w:pPr>
      <w:hyperlink w:anchor="_Toc55227890" w:history="1">
        <w:r w:rsidR="00582B3D">
          <w:rPr>
            <w:rStyle w:val="ab"/>
            <w:rFonts w:ascii="Times New Roman" w:hAnsi="Times New Roman"/>
            <w:b/>
            <w:bCs/>
            <w:noProof/>
          </w:rPr>
          <w:t>5.1 PD-L1</w:t>
        </w:r>
        <w:r w:rsidR="00582B3D">
          <w:rPr>
            <w:rStyle w:val="ab"/>
            <w:rFonts w:ascii="Times New Roman" w:hAnsi="Times New Roman" w:hint="eastAsia"/>
            <w:b/>
            <w:bCs/>
            <w:noProof/>
          </w:rPr>
          <w:t>蛋白表达水平</w:t>
        </w:r>
        <w:r w:rsidR="00582B3D">
          <w:rPr>
            <w:noProof/>
          </w:rPr>
          <w:tab/>
        </w:r>
        <w:r w:rsidR="00582B3D">
          <w:rPr>
            <w:noProof/>
          </w:rPr>
          <w:fldChar w:fldCharType="begin"/>
        </w:r>
        <w:r w:rsidR="00582B3D">
          <w:rPr>
            <w:noProof/>
          </w:rPr>
          <w:instrText xml:space="preserve"> PAGEREF _Toc55227890 \h </w:instrText>
        </w:r>
        <w:r w:rsidR="00582B3D">
          <w:rPr>
            <w:noProof/>
          </w:rPr>
        </w:r>
        <w:r w:rsidR="00582B3D">
          <w:rPr>
            <w:noProof/>
          </w:rPr>
          <w:fldChar w:fldCharType="separate"/>
        </w:r>
        <w:r w:rsidR="00165046">
          <w:rPr>
            <w:noProof/>
          </w:rPr>
          <w:t>14</w:t>
        </w:r>
        <w:r w:rsidR="00582B3D">
          <w:rPr>
            <w:noProof/>
          </w:rPr>
          <w:fldChar w:fldCharType="end"/>
        </w:r>
      </w:hyperlink>
    </w:p>
    <w:p w14:paraId="6CA22EAE" w14:textId="3F0CC120" w:rsidR="00C5372C" w:rsidRDefault="00222AD1">
      <w:pPr>
        <w:pStyle w:val="20"/>
        <w:tabs>
          <w:tab w:val="right" w:leader="dot" w:pos="9344"/>
        </w:tabs>
        <w:spacing w:line="320" w:lineRule="exact"/>
        <w:rPr>
          <w:rFonts w:eastAsiaTheme="minorEastAsia" w:cstheme="minorBidi"/>
          <w:smallCaps w:val="0"/>
          <w:noProof/>
          <w:sz w:val="21"/>
          <w:szCs w:val="22"/>
        </w:rPr>
      </w:pPr>
      <w:hyperlink w:anchor="_Toc55227891" w:history="1">
        <w:r w:rsidR="00582B3D">
          <w:rPr>
            <w:rStyle w:val="ab"/>
            <w:rFonts w:ascii="Times New Roman" w:hAnsi="Times New Roman"/>
            <w:b/>
            <w:bCs/>
            <w:noProof/>
          </w:rPr>
          <w:t xml:space="preserve">5.2 </w:t>
        </w:r>
        <w:r w:rsidR="00582B3D">
          <w:rPr>
            <w:rStyle w:val="ab"/>
            <w:rFonts w:ascii="Times New Roman" w:hAnsi="Times New Roman" w:hint="eastAsia"/>
            <w:b/>
            <w:bCs/>
            <w:noProof/>
          </w:rPr>
          <w:t>肿瘤突变负荷（</w:t>
        </w:r>
        <w:r w:rsidR="00582B3D">
          <w:rPr>
            <w:rStyle w:val="ab"/>
            <w:rFonts w:ascii="Times New Roman" w:hAnsi="Times New Roman"/>
            <w:b/>
            <w:bCs/>
            <w:noProof/>
          </w:rPr>
          <w:t>TMB</w:t>
        </w:r>
        <w:r w:rsidR="00582B3D">
          <w:rPr>
            <w:rStyle w:val="ab"/>
            <w:rFonts w:ascii="Times New Roman" w:hAnsi="Times New Roman" w:hint="eastAsia"/>
            <w:b/>
            <w:bCs/>
            <w:noProof/>
          </w:rPr>
          <w:t>）</w:t>
        </w:r>
        <w:r w:rsidR="00582B3D">
          <w:rPr>
            <w:noProof/>
          </w:rPr>
          <w:tab/>
        </w:r>
        <w:r w:rsidR="00582B3D">
          <w:rPr>
            <w:noProof/>
          </w:rPr>
          <w:fldChar w:fldCharType="begin"/>
        </w:r>
        <w:r w:rsidR="00582B3D">
          <w:rPr>
            <w:noProof/>
          </w:rPr>
          <w:instrText xml:space="preserve"> PAGEREF _Toc55227891 \h </w:instrText>
        </w:r>
        <w:r w:rsidR="00582B3D">
          <w:rPr>
            <w:noProof/>
          </w:rPr>
        </w:r>
        <w:r w:rsidR="00582B3D">
          <w:rPr>
            <w:noProof/>
          </w:rPr>
          <w:fldChar w:fldCharType="separate"/>
        </w:r>
        <w:r w:rsidR="00165046">
          <w:rPr>
            <w:noProof/>
          </w:rPr>
          <w:t>15</w:t>
        </w:r>
        <w:r w:rsidR="00582B3D">
          <w:rPr>
            <w:noProof/>
          </w:rPr>
          <w:fldChar w:fldCharType="end"/>
        </w:r>
      </w:hyperlink>
    </w:p>
    <w:p w14:paraId="24E5C226" w14:textId="76A08244" w:rsidR="00C5372C" w:rsidRDefault="00222AD1">
      <w:pPr>
        <w:pStyle w:val="20"/>
        <w:tabs>
          <w:tab w:val="right" w:leader="dot" w:pos="9344"/>
        </w:tabs>
        <w:spacing w:line="320" w:lineRule="exact"/>
        <w:rPr>
          <w:rFonts w:eastAsiaTheme="minorEastAsia" w:cstheme="minorBidi"/>
          <w:smallCaps w:val="0"/>
          <w:noProof/>
          <w:sz w:val="21"/>
          <w:szCs w:val="22"/>
        </w:rPr>
      </w:pPr>
      <w:hyperlink w:anchor="_Toc55227892" w:history="1">
        <w:r w:rsidR="00582B3D">
          <w:rPr>
            <w:rStyle w:val="ab"/>
            <w:rFonts w:ascii="Times New Roman" w:hAnsi="Times New Roman"/>
            <w:b/>
            <w:bCs/>
            <w:noProof/>
          </w:rPr>
          <w:t xml:space="preserve">5.3 </w:t>
        </w:r>
        <w:r w:rsidR="00582B3D">
          <w:rPr>
            <w:rStyle w:val="ab"/>
            <w:rFonts w:ascii="Times New Roman" w:hAnsi="Times New Roman" w:hint="eastAsia"/>
            <w:b/>
            <w:bCs/>
            <w:noProof/>
          </w:rPr>
          <w:t>微卫星不稳定性（</w:t>
        </w:r>
        <w:r w:rsidR="00582B3D">
          <w:rPr>
            <w:rStyle w:val="ab"/>
            <w:rFonts w:ascii="Times New Roman" w:hAnsi="Times New Roman"/>
            <w:b/>
            <w:bCs/>
            <w:noProof/>
          </w:rPr>
          <w:t>MSI</w:t>
        </w:r>
        <w:r w:rsidR="00582B3D">
          <w:rPr>
            <w:rStyle w:val="ab"/>
            <w:rFonts w:ascii="Times New Roman" w:hAnsi="Times New Roman" w:hint="eastAsia"/>
            <w:b/>
            <w:bCs/>
            <w:noProof/>
          </w:rPr>
          <w:t>）</w:t>
        </w:r>
        <w:r w:rsidR="00582B3D">
          <w:rPr>
            <w:noProof/>
          </w:rPr>
          <w:tab/>
        </w:r>
        <w:r w:rsidR="00582B3D">
          <w:rPr>
            <w:noProof/>
          </w:rPr>
          <w:fldChar w:fldCharType="begin"/>
        </w:r>
        <w:r w:rsidR="00582B3D">
          <w:rPr>
            <w:noProof/>
          </w:rPr>
          <w:instrText xml:space="preserve"> PAGEREF _Toc55227892 \h </w:instrText>
        </w:r>
        <w:r w:rsidR="00582B3D">
          <w:rPr>
            <w:noProof/>
          </w:rPr>
        </w:r>
        <w:r w:rsidR="00582B3D">
          <w:rPr>
            <w:noProof/>
          </w:rPr>
          <w:fldChar w:fldCharType="separate"/>
        </w:r>
        <w:r w:rsidR="00165046">
          <w:rPr>
            <w:noProof/>
          </w:rPr>
          <w:t>16</w:t>
        </w:r>
        <w:r w:rsidR="00582B3D">
          <w:rPr>
            <w:noProof/>
          </w:rPr>
          <w:fldChar w:fldCharType="end"/>
        </w:r>
      </w:hyperlink>
    </w:p>
    <w:p w14:paraId="1D55E5E0" w14:textId="04072BB1" w:rsidR="00C5372C" w:rsidRDefault="00222AD1">
      <w:pPr>
        <w:pStyle w:val="20"/>
        <w:tabs>
          <w:tab w:val="right" w:leader="dot" w:pos="9344"/>
        </w:tabs>
        <w:spacing w:line="320" w:lineRule="exact"/>
        <w:rPr>
          <w:rFonts w:eastAsiaTheme="minorEastAsia" w:cstheme="minorBidi"/>
          <w:smallCaps w:val="0"/>
          <w:noProof/>
          <w:sz w:val="21"/>
          <w:szCs w:val="22"/>
        </w:rPr>
      </w:pPr>
      <w:hyperlink w:anchor="_Toc55227893" w:history="1">
        <w:r w:rsidR="00582B3D">
          <w:rPr>
            <w:rStyle w:val="ab"/>
            <w:rFonts w:ascii="Times New Roman" w:hAnsi="Times New Roman"/>
            <w:b/>
            <w:bCs/>
            <w:noProof/>
          </w:rPr>
          <w:t xml:space="preserve">5.4 </w:t>
        </w:r>
        <w:r w:rsidR="00582B3D">
          <w:rPr>
            <w:rStyle w:val="ab"/>
            <w:rFonts w:ascii="Times New Roman" w:hAnsi="Times New Roman" w:hint="eastAsia"/>
            <w:b/>
            <w:bCs/>
            <w:noProof/>
          </w:rPr>
          <w:t>免疫治疗获益相关基因</w:t>
        </w:r>
        <w:r w:rsidR="00582B3D">
          <w:rPr>
            <w:noProof/>
          </w:rPr>
          <w:tab/>
        </w:r>
        <w:r w:rsidR="00582B3D">
          <w:rPr>
            <w:noProof/>
          </w:rPr>
          <w:fldChar w:fldCharType="begin"/>
        </w:r>
        <w:r w:rsidR="00582B3D">
          <w:rPr>
            <w:noProof/>
          </w:rPr>
          <w:instrText xml:space="preserve"> PAGEREF _Toc55227893 \h </w:instrText>
        </w:r>
        <w:r w:rsidR="00582B3D">
          <w:rPr>
            <w:noProof/>
          </w:rPr>
        </w:r>
        <w:r w:rsidR="00582B3D">
          <w:rPr>
            <w:noProof/>
          </w:rPr>
          <w:fldChar w:fldCharType="separate"/>
        </w:r>
        <w:r w:rsidR="00165046">
          <w:rPr>
            <w:noProof/>
          </w:rPr>
          <w:t>17</w:t>
        </w:r>
        <w:r w:rsidR="00582B3D">
          <w:rPr>
            <w:noProof/>
          </w:rPr>
          <w:fldChar w:fldCharType="end"/>
        </w:r>
      </w:hyperlink>
    </w:p>
    <w:p w14:paraId="03609374" w14:textId="515D5D33" w:rsidR="00C5372C" w:rsidRDefault="00222AD1">
      <w:pPr>
        <w:pStyle w:val="20"/>
        <w:tabs>
          <w:tab w:val="right" w:leader="dot" w:pos="9344"/>
        </w:tabs>
        <w:spacing w:line="320" w:lineRule="exact"/>
        <w:rPr>
          <w:rFonts w:eastAsiaTheme="minorEastAsia" w:cstheme="minorBidi"/>
          <w:smallCaps w:val="0"/>
          <w:noProof/>
          <w:sz w:val="21"/>
          <w:szCs w:val="22"/>
        </w:rPr>
      </w:pPr>
      <w:hyperlink w:anchor="_Toc55227894" w:history="1">
        <w:r w:rsidR="00582B3D">
          <w:rPr>
            <w:rStyle w:val="ab"/>
            <w:rFonts w:ascii="Times New Roman" w:hAnsi="Times New Roman"/>
            <w:b/>
            <w:bCs/>
            <w:noProof/>
          </w:rPr>
          <w:t xml:space="preserve">5.5 </w:t>
        </w:r>
        <w:r w:rsidR="00582B3D">
          <w:rPr>
            <w:rStyle w:val="ab"/>
            <w:rFonts w:ascii="Times New Roman" w:hAnsi="Times New Roman" w:hint="eastAsia"/>
            <w:b/>
            <w:bCs/>
            <w:noProof/>
          </w:rPr>
          <w:t>免疫治疗耐药</w:t>
        </w:r>
        <w:r w:rsidR="00582B3D">
          <w:rPr>
            <w:rStyle w:val="ab"/>
            <w:rFonts w:ascii="Times New Roman" w:hAnsi="Times New Roman"/>
            <w:b/>
            <w:bCs/>
            <w:noProof/>
          </w:rPr>
          <w:t>/</w:t>
        </w:r>
        <w:r w:rsidR="00582B3D">
          <w:rPr>
            <w:rStyle w:val="ab"/>
            <w:rFonts w:ascii="Times New Roman" w:hAnsi="Times New Roman" w:hint="eastAsia"/>
            <w:b/>
            <w:bCs/>
            <w:noProof/>
          </w:rPr>
          <w:t>快速进展相关基因</w:t>
        </w:r>
        <w:r w:rsidR="00582B3D">
          <w:rPr>
            <w:noProof/>
          </w:rPr>
          <w:tab/>
        </w:r>
        <w:r w:rsidR="00582B3D">
          <w:rPr>
            <w:noProof/>
          </w:rPr>
          <w:fldChar w:fldCharType="begin"/>
        </w:r>
        <w:r w:rsidR="00582B3D">
          <w:rPr>
            <w:noProof/>
          </w:rPr>
          <w:instrText xml:space="preserve"> PAGEREF _Toc55227894 \h </w:instrText>
        </w:r>
        <w:r w:rsidR="00582B3D">
          <w:rPr>
            <w:noProof/>
          </w:rPr>
        </w:r>
        <w:r w:rsidR="00582B3D">
          <w:rPr>
            <w:noProof/>
          </w:rPr>
          <w:fldChar w:fldCharType="separate"/>
        </w:r>
        <w:r w:rsidR="00165046">
          <w:rPr>
            <w:noProof/>
          </w:rPr>
          <w:t>18</w:t>
        </w:r>
        <w:r w:rsidR="00582B3D">
          <w:rPr>
            <w:noProof/>
          </w:rPr>
          <w:fldChar w:fldCharType="end"/>
        </w:r>
      </w:hyperlink>
    </w:p>
    <w:p w14:paraId="2B056AC9" w14:textId="32A46B61" w:rsidR="00C5372C" w:rsidRDefault="00222AD1">
      <w:pPr>
        <w:pStyle w:val="20"/>
        <w:tabs>
          <w:tab w:val="right" w:leader="dot" w:pos="9344"/>
        </w:tabs>
        <w:spacing w:line="320" w:lineRule="exact"/>
        <w:rPr>
          <w:rFonts w:eastAsiaTheme="minorEastAsia" w:cstheme="minorBidi"/>
          <w:smallCaps w:val="0"/>
          <w:noProof/>
          <w:sz w:val="21"/>
          <w:szCs w:val="22"/>
        </w:rPr>
      </w:pPr>
      <w:hyperlink w:anchor="_Toc55227895" w:history="1">
        <w:r w:rsidR="00582B3D">
          <w:rPr>
            <w:rStyle w:val="ab"/>
            <w:rFonts w:ascii="Times New Roman" w:hAnsi="Times New Roman"/>
            <w:b/>
            <w:bCs/>
            <w:noProof/>
          </w:rPr>
          <w:t>5.6 HLA</w:t>
        </w:r>
        <w:r w:rsidR="00582B3D">
          <w:rPr>
            <w:rStyle w:val="ab"/>
            <w:rFonts w:ascii="Times New Roman" w:hAnsi="Times New Roman" w:hint="eastAsia"/>
            <w:b/>
            <w:bCs/>
            <w:noProof/>
          </w:rPr>
          <w:t>分型解析</w:t>
        </w:r>
        <w:r w:rsidR="00582B3D">
          <w:rPr>
            <w:noProof/>
          </w:rPr>
          <w:tab/>
        </w:r>
        <w:r w:rsidR="00582B3D">
          <w:rPr>
            <w:noProof/>
          </w:rPr>
          <w:fldChar w:fldCharType="begin"/>
        </w:r>
        <w:r w:rsidR="00582B3D">
          <w:rPr>
            <w:noProof/>
          </w:rPr>
          <w:instrText xml:space="preserve"> PAGEREF _Toc55227895 \h </w:instrText>
        </w:r>
        <w:r w:rsidR="00582B3D">
          <w:rPr>
            <w:noProof/>
          </w:rPr>
        </w:r>
        <w:r w:rsidR="00582B3D">
          <w:rPr>
            <w:noProof/>
          </w:rPr>
          <w:fldChar w:fldCharType="separate"/>
        </w:r>
        <w:r w:rsidR="00165046">
          <w:rPr>
            <w:noProof/>
          </w:rPr>
          <w:t>19</w:t>
        </w:r>
        <w:r w:rsidR="00582B3D">
          <w:rPr>
            <w:noProof/>
          </w:rPr>
          <w:fldChar w:fldCharType="end"/>
        </w:r>
      </w:hyperlink>
    </w:p>
    <w:p w14:paraId="09DE69DA" w14:textId="7B569E47" w:rsidR="00C5372C" w:rsidRDefault="00222AD1">
      <w:pPr>
        <w:pStyle w:val="10"/>
        <w:tabs>
          <w:tab w:val="right" w:leader="dot" w:pos="9344"/>
        </w:tabs>
        <w:spacing w:line="320" w:lineRule="exact"/>
        <w:rPr>
          <w:rFonts w:eastAsiaTheme="minorEastAsia" w:cstheme="minorBidi"/>
          <w:b w:val="0"/>
          <w:bCs w:val="0"/>
          <w:caps w:val="0"/>
          <w:noProof/>
          <w:sz w:val="21"/>
          <w:szCs w:val="22"/>
        </w:rPr>
      </w:pPr>
      <w:hyperlink w:anchor="_Toc55227896" w:history="1">
        <w:r w:rsidR="00582B3D">
          <w:rPr>
            <w:rStyle w:val="ab"/>
            <w:rFonts w:hint="eastAsia"/>
            <w:noProof/>
            <w:color w:val="31849B" w:themeColor="accent5" w:themeShade="BF"/>
          </w:rPr>
          <w:t>六、化疗药物相关检测结果解析</w:t>
        </w:r>
        <w:r w:rsidR="00582B3D">
          <w:rPr>
            <w:rStyle w:val="ab"/>
            <w:noProof/>
            <w:color w:val="31849B" w:themeColor="accent5" w:themeShade="BF"/>
          </w:rPr>
          <w:tab/>
        </w:r>
        <w:r w:rsidR="00582B3D">
          <w:rPr>
            <w:rStyle w:val="ab"/>
            <w:noProof/>
            <w:color w:val="31849B" w:themeColor="accent5" w:themeShade="BF"/>
          </w:rPr>
          <w:fldChar w:fldCharType="begin"/>
        </w:r>
        <w:r w:rsidR="00582B3D">
          <w:rPr>
            <w:rStyle w:val="ab"/>
            <w:noProof/>
            <w:color w:val="31849B" w:themeColor="accent5" w:themeShade="BF"/>
          </w:rPr>
          <w:instrText xml:space="preserve"> PAGEREF _Toc55227896 \h </w:instrText>
        </w:r>
        <w:r w:rsidR="00582B3D">
          <w:rPr>
            <w:rStyle w:val="ab"/>
            <w:noProof/>
            <w:color w:val="31849B" w:themeColor="accent5" w:themeShade="BF"/>
          </w:rPr>
        </w:r>
        <w:r w:rsidR="00582B3D">
          <w:rPr>
            <w:rStyle w:val="ab"/>
            <w:noProof/>
            <w:color w:val="31849B" w:themeColor="accent5" w:themeShade="BF"/>
          </w:rPr>
          <w:fldChar w:fldCharType="separate"/>
        </w:r>
        <w:r w:rsidR="00165046">
          <w:rPr>
            <w:rStyle w:val="ab"/>
            <w:noProof/>
            <w:color w:val="31849B" w:themeColor="accent5" w:themeShade="BF"/>
          </w:rPr>
          <w:t>20</w:t>
        </w:r>
        <w:r w:rsidR="00582B3D">
          <w:rPr>
            <w:rStyle w:val="ab"/>
            <w:noProof/>
            <w:color w:val="31849B" w:themeColor="accent5" w:themeShade="BF"/>
          </w:rPr>
          <w:fldChar w:fldCharType="end"/>
        </w:r>
      </w:hyperlink>
    </w:p>
    <w:p w14:paraId="348F98F4" w14:textId="1E89C57F" w:rsidR="00C5372C" w:rsidRDefault="00222AD1">
      <w:pPr>
        <w:pStyle w:val="10"/>
        <w:tabs>
          <w:tab w:val="right" w:leader="dot" w:pos="9344"/>
        </w:tabs>
        <w:spacing w:line="320" w:lineRule="exact"/>
        <w:rPr>
          <w:rFonts w:eastAsiaTheme="minorEastAsia" w:cstheme="minorBidi"/>
          <w:b w:val="0"/>
          <w:bCs w:val="0"/>
          <w:caps w:val="0"/>
          <w:noProof/>
          <w:sz w:val="21"/>
          <w:szCs w:val="22"/>
        </w:rPr>
      </w:pPr>
      <w:hyperlink w:anchor="_Toc55227897" w:history="1">
        <w:r w:rsidR="00582B3D">
          <w:rPr>
            <w:rStyle w:val="ab"/>
            <w:rFonts w:hint="eastAsia"/>
            <w:noProof/>
            <w:color w:val="31849B" w:themeColor="accent5" w:themeShade="BF"/>
          </w:rPr>
          <w:t>七、遗传性肿瘤基因检测结果解析</w:t>
        </w:r>
        <w:r w:rsidR="00582B3D">
          <w:rPr>
            <w:rStyle w:val="ab"/>
            <w:noProof/>
            <w:color w:val="31849B" w:themeColor="accent5" w:themeShade="BF"/>
          </w:rPr>
          <w:tab/>
        </w:r>
        <w:r w:rsidR="00582B3D">
          <w:rPr>
            <w:rStyle w:val="ab"/>
            <w:noProof/>
            <w:color w:val="31849B" w:themeColor="accent5" w:themeShade="BF"/>
          </w:rPr>
          <w:fldChar w:fldCharType="begin"/>
        </w:r>
        <w:r w:rsidR="00582B3D">
          <w:rPr>
            <w:rStyle w:val="ab"/>
            <w:noProof/>
            <w:color w:val="31849B" w:themeColor="accent5" w:themeShade="BF"/>
          </w:rPr>
          <w:instrText xml:space="preserve"> PAGEREF _Toc55227897 \h </w:instrText>
        </w:r>
        <w:r w:rsidR="00582B3D">
          <w:rPr>
            <w:rStyle w:val="ab"/>
            <w:noProof/>
            <w:color w:val="31849B" w:themeColor="accent5" w:themeShade="BF"/>
          </w:rPr>
        </w:r>
        <w:r w:rsidR="00582B3D">
          <w:rPr>
            <w:rStyle w:val="ab"/>
            <w:noProof/>
            <w:color w:val="31849B" w:themeColor="accent5" w:themeShade="BF"/>
          </w:rPr>
          <w:fldChar w:fldCharType="separate"/>
        </w:r>
        <w:r w:rsidR="00165046">
          <w:rPr>
            <w:rStyle w:val="ab"/>
            <w:noProof/>
            <w:color w:val="31849B" w:themeColor="accent5" w:themeShade="BF"/>
          </w:rPr>
          <w:t>24</w:t>
        </w:r>
        <w:r w:rsidR="00582B3D">
          <w:rPr>
            <w:rStyle w:val="ab"/>
            <w:noProof/>
            <w:color w:val="31849B" w:themeColor="accent5" w:themeShade="BF"/>
          </w:rPr>
          <w:fldChar w:fldCharType="end"/>
        </w:r>
      </w:hyperlink>
    </w:p>
    <w:p w14:paraId="03EB8A6F" w14:textId="577A0FAA" w:rsidR="00C5372C" w:rsidRDefault="00222AD1">
      <w:pPr>
        <w:pStyle w:val="20"/>
        <w:tabs>
          <w:tab w:val="right" w:leader="dot" w:pos="9344"/>
        </w:tabs>
        <w:spacing w:line="320" w:lineRule="exact"/>
        <w:rPr>
          <w:rFonts w:eastAsiaTheme="minorEastAsia" w:cstheme="minorBidi"/>
          <w:smallCaps w:val="0"/>
          <w:noProof/>
          <w:sz w:val="21"/>
          <w:szCs w:val="22"/>
        </w:rPr>
      </w:pPr>
      <w:hyperlink w:anchor="_Toc55227898" w:history="1">
        <w:r w:rsidR="00582B3D">
          <w:rPr>
            <w:rStyle w:val="ab"/>
            <w:rFonts w:ascii="Times New Roman" w:hAnsi="Times New Roman"/>
            <w:b/>
            <w:bCs/>
            <w:noProof/>
          </w:rPr>
          <w:t xml:space="preserve">7.1 </w:t>
        </w:r>
        <w:r w:rsidR="00582B3D">
          <w:rPr>
            <w:rStyle w:val="ab"/>
            <w:rFonts w:ascii="Times New Roman" w:hAnsi="Times New Roman" w:hint="eastAsia"/>
            <w:b/>
            <w:bCs/>
            <w:noProof/>
          </w:rPr>
          <w:t>遗传性肿瘤基因变异解析</w:t>
        </w:r>
        <w:r w:rsidR="00582B3D">
          <w:rPr>
            <w:noProof/>
          </w:rPr>
          <w:tab/>
        </w:r>
        <w:r w:rsidR="00582B3D">
          <w:rPr>
            <w:noProof/>
          </w:rPr>
          <w:fldChar w:fldCharType="begin"/>
        </w:r>
        <w:r w:rsidR="00582B3D">
          <w:rPr>
            <w:noProof/>
          </w:rPr>
          <w:instrText xml:space="preserve"> PAGEREF _Toc55227898 \h </w:instrText>
        </w:r>
        <w:r w:rsidR="00582B3D">
          <w:rPr>
            <w:noProof/>
          </w:rPr>
        </w:r>
        <w:r w:rsidR="00582B3D">
          <w:rPr>
            <w:noProof/>
          </w:rPr>
          <w:fldChar w:fldCharType="separate"/>
        </w:r>
        <w:r w:rsidR="00165046">
          <w:rPr>
            <w:noProof/>
          </w:rPr>
          <w:t>24</w:t>
        </w:r>
        <w:r w:rsidR="00582B3D">
          <w:rPr>
            <w:noProof/>
          </w:rPr>
          <w:fldChar w:fldCharType="end"/>
        </w:r>
      </w:hyperlink>
    </w:p>
    <w:p w14:paraId="7E2A63DE" w14:textId="24229A94" w:rsidR="00C5372C" w:rsidRPr="000A4043" w:rsidRDefault="00222AD1">
      <w:pPr>
        <w:pStyle w:val="20"/>
        <w:tabs>
          <w:tab w:val="right" w:leader="dot" w:pos="9344"/>
        </w:tabs>
        <w:spacing w:line="320" w:lineRule="exact"/>
        <w:rPr>
          <w:rFonts w:eastAsiaTheme="minorEastAsia" w:cstheme="minorBidi"/>
          <w:smallCaps w:val="0"/>
          <w:noProof/>
          <w:sz w:val="21"/>
          <w:szCs w:val="22"/>
        </w:rPr>
      </w:pPr>
      <w:hyperlink w:anchor="_Toc55227899" w:history="1">
        <w:r w:rsidR="00582B3D" w:rsidRPr="000A4043">
          <w:rPr>
            <w:rStyle w:val="ab"/>
            <w:rFonts w:ascii="Times New Roman" w:hAnsi="Times New Roman"/>
            <w:b/>
            <w:bCs/>
            <w:noProof/>
            <w:color w:val="auto"/>
          </w:rPr>
          <w:t xml:space="preserve">7.2 </w:t>
        </w:r>
        <w:r w:rsidR="00582B3D" w:rsidRPr="000A4043">
          <w:rPr>
            <w:rStyle w:val="ab"/>
            <w:rFonts w:ascii="Times New Roman" w:hAnsi="Times New Roman" w:hint="eastAsia"/>
            <w:b/>
            <w:bCs/>
            <w:noProof/>
            <w:color w:val="auto"/>
          </w:rPr>
          <w:t>遗传性肿瘤发生风险评估</w:t>
        </w:r>
        <w:r w:rsidR="00582B3D" w:rsidRPr="000A4043">
          <w:rPr>
            <w:noProof/>
          </w:rPr>
          <w:tab/>
        </w:r>
        <w:r w:rsidR="00582B3D" w:rsidRPr="000A4043">
          <w:rPr>
            <w:noProof/>
          </w:rPr>
          <w:fldChar w:fldCharType="begin"/>
        </w:r>
        <w:r w:rsidR="00582B3D" w:rsidRPr="000A4043">
          <w:rPr>
            <w:noProof/>
          </w:rPr>
          <w:instrText xml:space="preserve"> PAGEREF _Toc55227899 \h </w:instrText>
        </w:r>
        <w:r w:rsidR="00582B3D" w:rsidRPr="000A4043">
          <w:rPr>
            <w:noProof/>
          </w:rPr>
        </w:r>
        <w:r w:rsidR="00582B3D" w:rsidRPr="000A4043">
          <w:rPr>
            <w:noProof/>
          </w:rPr>
          <w:fldChar w:fldCharType="separate"/>
        </w:r>
        <w:r w:rsidR="00165046">
          <w:rPr>
            <w:noProof/>
          </w:rPr>
          <w:t>24</w:t>
        </w:r>
        <w:r w:rsidR="00582B3D" w:rsidRPr="000A4043">
          <w:rPr>
            <w:noProof/>
          </w:rPr>
          <w:fldChar w:fldCharType="end"/>
        </w:r>
      </w:hyperlink>
    </w:p>
    <w:p w14:paraId="3B46278C" w14:textId="75526B34" w:rsidR="00C5372C" w:rsidRPr="000A4043" w:rsidRDefault="00222AD1">
      <w:pPr>
        <w:pStyle w:val="20"/>
        <w:tabs>
          <w:tab w:val="right" w:leader="dot" w:pos="9344"/>
        </w:tabs>
        <w:spacing w:line="320" w:lineRule="exact"/>
        <w:rPr>
          <w:rFonts w:eastAsiaTheme="minorEastAsia" w:cstheme="minorBidi"/>
          <w:smallCaps w:val="0"/>
          <w:noProof/>
          <w:sz w:val="21"/>
          <w:szCs w:val="22"/>
        </w:rPr>
      </w:pPr>
      <w:hyperlink w:anchor="_Toc55227900" w:history="1">
        <w:r w:rsidR="00582B3D" w:rsidRPr="000A4043">
          <w:rPr>
            <w:rStyle w:val="ab"/>
            <w:rFonts w:ascii="Times New Roman" w:hAnsi="Times New Roman"/>
            <w:b/>
            <w:bCs/>
            <w:noProof/>
            <w:color w:val="auto"/>
          </w:rPr>
          <w:t>7.3</w:t>
        </w:r>
        <w:r w:rsidR="00582B3D" w:rsidRPr="000A4043">
          <w:rPr>
            <w:rStyle w:val="ab"/>
            <w:rFonts w:ascii="Times New Roman" w:hAnsi="Times New Roman" w:hint="eastAsia"/>
            <w:b/>
            <w:bCs/>
            <w:noProof/>
            <w:color w:val="auto"/>
          </w:rPr>
          <w:t>遗传性肿瘤相关注释</w:t>
        </w:r>
        <w:r w:rsidR="00582B3D" w:rsidRPr="000A4043">
          <w:rPr>
            <w:noProof/>
          </w:rPr>
          <w:tab/>
        </w:r>
        <w:r w:rsidR="00582B3D" w:rsidRPr="000A4043">
          <w:rPr>
            <w:noProof/>
          </w:rPr>
          <w:fldChar w:fldCharType="begin"/>
        </w:r>
        <w:r w:rsidR="00582B3D" w:rsidRPr="000A4043">
          <w:rPr>
            <w:noProof/>
          </w:rPr>
          <w:instrText xml:space="preserve"> PAGEREF _Toc55227900 \h </w:instrText>
        </w:r>
        <w:r w:rsidR="00582B3D" w:rsidRPr="000A4043">
          <w:rPr>
            <w:noProof/>
          </w:rPr>
        </w:r>
        <w:r w:rsidR="00582B3D" w:rsidRPr="000A4043">
          <w:rPr>
            <w:noProof/>
          </w:rPr>
          <w:fldChar w:fldCharType="separate"/>
        </w:r>
        <w:r w:rsidR="00165046">
          <w:rPr>
            <w:noProof/>
          </w:rPr>
          <w:t>27</w:t>
        </w:r>
        <w:r w:rsidR="00582B3D" w:rsidRPr="000A4043">
          <w:rPr>
            <w:noProof/>
          </w:rPr>
          <w:fldChar w:fldCharType="end"/>
        </w:r>
      </w:hyperlink>
    </w:p>
    <w:p w14:paraId="0D67EEEB" w14:textId="506A2F70" w:rsidR="00C5372C" w:rsidRDefault="00222AD1">
      <w:pPr>
        <w:pStyle w:val="10"/>
        <w:tabs>
          <w:tab w:val="right" w:leader="dot" w:pos="9344"/>
        </w:tabs>
        <w:spacing w:line="320" w:lineRule="exact"/>
        <w:rPr>
          <w:rFonts w:eastAsiaTheme="minorEastAsia" w:cstheme="minorBidi"/>
          <w:b w:val="0"/>
          <w:bCs w:val="0"/>
          <w:caps w:val="0"/>
          <w:noProof/>
          <w:sz w:val="21"/>
          <w:szCs w:val="22"/>
        </w:rPr>
      </w:pPr>
      <w:hyperlink w:anchor="_Toc55227901" w:history="1">
        <w:r w:rsidR="00582B3D">
          <w:rPr>
            <w:rStyle w:val="ab"/>
            <w:rFonts w:hint="eastAsia"/>
            <w:noProof/>
            <w:color w:val="31849B" w:themeColor="accent5" w:themeShade="BF"/>
          </w:rPr>
          <w:t>八、检出变异总表</w:t>
        </w:r>
        <w:r w:rsidR="00582B3D">
          <w:rPr>
            <w:rStyle w:val="ab"/>
            <w:noProof/>
            <w:color w:val="31849B" w:themeColor="accent5" w:themeShade="BF"/>
          </w:rPr>
          <w:tab/>
        </w:r>
        <w:r w:rsidR="00582B3D">
          <w:rPr>
            <w:rStyle w:val="ab"/>
            <w:noProof/>
            <w:color w:val="31849B" w:themeColor="accent5" w:themeShade="BF"/>
          </w:rPr>
          <w:fldChar w:fldCharType="begin"/>
        </w:r>
        <w:r w:rsidR="00582B3D">
          <w:rPr>
            <w:rStyle w:val="ab"/>
            <w:noProof/>
            <w:color w:val="31849B" w:themeColor="accent5" w:themeShade="BF"/>
          </w:rPr>
          <w:instrText xml:space="preserve"> PAGEREF _Toc55227901 \h </w:instrText>
        </w:r>
        <w:r w:rsidR="00582B3D">
          <w:rPr>
            <w:rStyle w:val="ab"/>
            <w:noProof/>
            <w:color w:val="31849B" w:themeColor="accent5" w:themeShade="BF"/>
          </w:rPr>
        </w:r>
        <w:r w:rsidR="00582B3D">
          <w:rPr>
            <w:rStyle w:val="ab"/>
            <w:noProof/>
            <w:color w:val="31849B" w:themeColor="accent5" w:themeShade="BF"/>
          </w:rPr>
          <w:fldChar w:fldCharType="separate"/>
        </w:r>
        <w:r w:rsidR="00165046">
          <w:rPr>
            <w:rStyle w:val="ab"/>
            <w:noProof/>
            <w:color w:val="31849B" w:themeColor="accent5" w:themeShade="BF"/>
          </w:rPr>
          <w:t>35</w:t>
        </w:r>
        <w:r w:rsidR="00582B3D">
          <w:rPr>
            <w:rStyle w:val="ab"/>
            <w:noProof/>
            <w:color w:val="31849B" w:themeColor="accent5" w:themeShade="BF"/>
          </w:rPr>
          <w:fldChar w:fldCharType="end"/>
        </w:r>
      </w:hyperlink>
    </w:p>
    <w:p w14:paraId="674564AB" w14:textId="749846FD" w:rsidR="00C5372C" w:rsidRDefault="00222AD1">
      <w:pPr>
        <w:pStyle w:val="20"/>
        <w:tabs>
          <w:tab w:val="right" w:leader="dot" w:pos="9344"/>
        </w:tabs>
        <w:spacing w:line="320" w:lineRule="exact"/>
        <w:rPr>
          <w:rFonts w:eastAsiaTheme="minorEastAsia" w:cstheme="minorBidi"/>
          <w:smallCaps w:val="0"/>
          <w:noProof/>
          <w:sz w:val="21"/>
          <w:szCs w:val="22"/>
        </w:rPr>
      </w:pPr>
      <w:hyperlink w:anchor="_Toc55227902" w:history="1">
        <w:r w:rsidR="00582B3D">
          <w:rPr>
            <w:rStyle w:val="ab"/>
            <w:rFonts w:ascii="Times New Roman" w:hAnsi="Times New Roman"/>
            <w:b/>
            <w:bCs/>
            <w:noProof/>
          </w:rPr>
          <w:t>8.1</w:t>
        </w:r>
        <w:r w:rsidR="00582B3D">
          <w:rPr>
            <w:rStyle w:val="ab"/>
            <w:rFonts w:ascii="Times New Roman" w:hAnsi="Times New Roman" w:hint="eastAsia"/>
            <w:b/>
            <w:bCs/>
            <w:noProof/>
          </w:rPr>
          <w:t>体细胞变异结果汇总</w:t>
        </w:r>
        <w:r w:rsidR="00582B3D">
          <w:rPr>
            <w:noProof/>
          </w:rPr>
          <w:tab/>
        </w:r>
        <w:r w:rsidR="00582B3D">
          <w:rPr>
            <w:noProof/>
          </w:rPr>
          <w:fldChar w:fldCharType="begin"/>
        </w:r>
        <w:r w:rsidR="00582B3D">
          <w:rPr>
            <w:noProof/>
          </w:rPr>
          <w:instrText xml:space="preserve"> PAGEREF _Toc55227902 \h </w:instrText>
        </w:r>
        <w:r w:rsidR="00582B3D">
          <w:rPr>
            <w:noProof/>
          </w:rPr>
        </w:r>
        <w:r w:rsidR="00582B3D">
          <w:rPr>
            <w:noProof/>
          </w:rPr>
          <w:fldChar w:fldCharType="separate"/>
        </w:r>
        <w:r w:rsidR="00165046">
          <w:rPr>
            <w:noProof/>
          </w:rPr>
          <w:t>35</w:t>
        </w:r>
        <w:r w:rsidR="00582B3D">
          <w:rPr>
            <w:noProof/>
          </w:rPr>
          <w:fldChar w:fldCharType="end"/>
        </w:r>
      </w:hyperlink>
    </w:p>
    <w:p w14:paraId="6C33CFE8" w14:textId="391989DB" w:rsidR="00C5372C" w:rsidRDefault="00222AD1">
      <w:pPr>
        <w:pStyle w:val="20"/>
        <w:tabs>
          <w:tab w:val="right" w:leader="dot" w:pos="9344"/>
        </w:tabs>
        <w:spacing w:line="320" w:lineRule="exact"/>
        <w:rPr>
          <w:rFonts w:eastAsiaTheme="minorEastAsia" w:cstheme="minorBidi"/>
          <w:smallCaps w:val="0"/>
          <w:noProof/>
          <w:sz w:val="21"/>
          <w:szCs w:val="22"/>
        </w:rPr>
      </w:pPr>
      <w:hyperlink w:anchor="_Toc55227903" w:history="1">
        <w:r w:rsidR="00582B3D">
          <w:rPr>
            <w:rStyle w:val="ab"/>
            <w:rFonts w:ascii="Times New Roman" w:hAnsi="Times New Roman"/>
            <w:b/>
            <w:bCs/>
            <w:noProof/>
          </w:rPr>
          <w:t xml:space="preserve">8.2 </w:t>
        </w:r>
        <w:r w:rsidR="00582B3D">
          <w:rPr>
            <w:rStyle w:val="ab"/>
            <w:rFonts w:ascii="Times New Roman" w:hAnsi="Times New Roman" w:hint="eastAsia"/>
            <w:b/>
            <w:bCs/>
            <w:noProof/>
          </w:rPr>
          <w:t>胚系变异结果汇总</w:t>
        </w:r>
        <w:r w:rsidR="00582B3D">
          <w:rPr>
            <w:noProof/>
          </w:rPr>
          <w:tab/>
        </w:r>
        <w:r w:rsidR="00582B3D">
          <w:rPr>
            <w:noProof/>
          </w:rPr>
          <w:fldChar w:fldCharType="begin"/>
        </w:r>
        <w:r w:rsidR="00582B3D">
          <w:rPr>
            <w:noProof/>
          </w:rPr>
          <w:instrText xml:space="preserve"> PAGEREF _Toc55227903 \h </w:instrText>
        </w:r>
        <w:r w:rsidR="00582B3D">
          <w:rPr>
            <w:noProof/>
          </w:rPr>
        </w:r>
        <w:r w:rsidR="00582B3D">
          <w:rPr>
            <w:noProof/>
          </w:rPr>
          <w:fldChar w:fldCharType="separate"/>
        </w:r>
        <w:r w:rsidR="00165046">
          <w:rPr>
            <w:noProof/>
          </w:rPr>
          <w:t>35</w:t>
        </w:r>
        <w:r w:rsidR="00582B3D">
          <w:rPr>
            <w:noProof/>
          </w:rPr>
          <w:fldChar w:fldCharType="end"/>
        </w:r>
      </w:hyperlink>
    </w:p>
    <w:p w14:paraId="1ABBE4AE" w14:textId="28832803" w:rsidR="00C5372C" w:rsidRDefault="00222AD1">
      <w:pPr>
        <w:pStyle w:val="10"/>
        <w:tabs>
          <w:tab w:val="right" w:leader="dot" w:pos="9344"/>
        </w:tabs>
        <w:spacing w:line="320" w:lineRule="exact"/>
        <w:rPr>
          <w:rStyle w:val="ab"/>
          <w:noProof/>
          <w:color w:val="31849B" w:themeColor="accent5" w:themeShade="BF"/>
        </w:rPr>
      </w:pPr>
      <w:hyperlink w:anchor="_Toc55227904" w:history="1">
        <w:r w:rsidR="00582B3D">
          <w:rPr>
            <w:rStyle w:val="ab"/>
            <w:rFonts w:hint="eastAsia"/>
            <w:noProof/>
            <w:color w:val="31849B" w:themeColor="accent5" w:themeShade="BF"/>
          </w:rPr>
          <w:t>报告附录</w:t>
        </w:r>
        <w:r w:rsidR="00582B3D">
          <w:rPr>
            <w:rStyle w:val="ab"/>
            <w:noProof/>
            <w:color w:val="31849B" w:themeColor="accent5" w:themeShade="BF"/>
          </w:rPr>
          <w:tab/>
        </w:r>
        <w:r w:rsidR="00582B3D">
          <w:rPr>
            <w:rStyle w:val="ab"/>
            <w:noProof/>
            <w:color w:val="31849B" w:themeColor="accent5" w:themeShade="BF"/>
          </w:rPr>
          <w:fldChar w:fldCharType="begin"/>
        </w:r>
        <w:r w:rsidR="00582B3D">
          <w:rPr>
            <w:rStyle w:val="ab"/>
            <w:noProof/>
            <w:color w:val="31849B" w:themeColor="accent5" w:themeShade="BF"/>
          </w:rPr>
          <w:instrText xml:space="preserve"> PAGEREF _Toc55227904 \h </w:instrText>
        </w:r>
        <w:r w:rsidR="00582B3D">
          <w:rPr>
            <w:rStyle w:val="ab"/>
            <w:noProof/>
            <w:color w:val="31849B" w:themeColor="accent5" w:themeShade="BF"/>
          </w:rPr>
        </w:r>
        <w:r w:rsidR="00582B3D">
          <w:rPr>
            <w:rStyle w:val="ab"/>
            <w:noProof/>
            <w:color w:val="31849B" w:themeColor="accent5" w:themeShade="BF"/>
          </w:rPr>
          <w:fldChar w:fldCharType="separate"/>
        </w:r>
        <w:r w:rsidR="00165046">
          <w:rPr>
            <w:rStyle w:val="ab"/>
            <w:noProof/>
            <w:color w:val="31849B" w:themeColor="accent5" w:themeShade="BF"/>
          </w:rPr>
          <w:t>36</w:t>
        </w:r>
        <w:r w:rsidR="00582B3D">
          <w:rPr>
            <w:rStyle w:val="ab"/>
            <w:noProof/>
            <w:color w:val="31849B" w:themeColor="accent5" w:themeShade="BF"/>
          </w:rPr>
          <w:fldChar w:fldCharType="end"/>
        </w:r>
      </w:hyperlink>
    </w:p>
    <w:p w14:paraId="3540A22E" w14:textId="6245B1D9" w:rsidR="00C5372C" w:rsidRDefault="00222AD1">
      <w:pPr>
        <w:pStyle w:val="20"/>
        <w:tabs>
          <w:tab w:val="right" w:leader="dot" w:pos="9344"/>
        </w:tabs>
        <w:spacing w:line="320" w:lineRule="exact"/>
        <w:rPr>
          <w:rFonts w:eastAsiaTheme="minorEastAsia" w:cstheme="minorBidi"/>
          <w:smallCaps w:val="0"/>
          <w:noProof/>
          <w:sz w:val="21"/>
          <w:szCs w:val="22"/>
        </w:rPr>
      </w:pPr>
      <w:hyperlink w:anchor="_Toc55227905" w:history="1">
        <w:r w:rsidR="00582B3D">
          <w:rPr>
            <w:rStyle w:val="ab"/>
            <w:rFonts w:ascii="Times New Roman" w:hAnsi="Times New Roman" w:hint="eastAsia"/>
            <w:b/>
            <w:bCs/>
            <w:noProof/>
          </w:rPr>
          <w:t>检测基因列表</w:t>
        </w:r>
        <w:r w:rsidR="00582B3D">
          <w:rPr>
            <w:noProof/>
          </w:rPr>
          <w:tab/>
        </w:r>
        <w:r w:rsidR="00582B3D">
          <w:rPr>
            <w:noProof/>
          </w:rPr>
          <w:fldChar w:fldCharType="begin"/>
        </w:r>
        <w:r w:rsidR="00582B3D">
          <w:rPr>
            <w:noProof/>
          </w:rPr>
          <w:instrText xml:space="preserve"> PAGEREF _Toc55227905 \h </w:instrText>
        </w:r>
        <w:r w:rsidR="00582B3D">
          <w:rPr>
            <w:noProof/>
          </w:rPr>
        </w:r>
        <w:r w:rsidR="00582B3D">
          <w:rPr>
            <w:noProof/>
          </w:rPr>
          <w:fldChar w:fldCharType="separate"/>
        </w:r>
        <w:r w:rsidR="00165046">
          <w:rPr>
            <w:noProof/>
          </w:rPr>
          <w:t>36</w:t>
        </w:r>
        <w:r w:rsidR="00582B3D">
          <w:rPr>
            <w:noProof/>
          </w:rPr>
          <w:fldChar w:fldCharType="end"/>
        </w:r>
      </w:hyperlink>
    </w:p>
    <w:p w14:paraId="0B9A96AE" w14:textId="66086878" w:rsidR="00C5372C" w:rsidRDefault="00222AD1">
      <w:pPr>
        <w:pStyle w:val="20"/>
        <w:tabs>
          <w:tab w:val="right" w:leader="dot" w:pos="9344"/>
        </w:tabs>
        <w:spacing w:line="320" w:lineRule="exact"/>
        <w:rPr>
          <w:rFonts w:eastAsiaTheme="minorEastAsia" w:cstheme="minorBidi"/>
          <w:smallCaps w:val="0"/>
          <w:noProof/>
          <w:sz w:val="21"/>
          <w:szCs w:val="22"/>
        </w:rPr>
      </w:pPr>
      <w:hyperlink w:anchor="_Toc55227906" w:history="1">
        <w:r w:rsidR="00582B3D">
          <w:rPr>
            <w:rStyle w:val="ab"/>
            <w:rFonts w:ascii="Times New Roman" w:hAnsi="Times New Roman" w:hint="eastAsia"/>
            <w:b/>
            <w:bCs/>
            <w:noProof/>
          </w:rPr>
          <w:t>免疫检查点抑制剂药物说明</w:t>
        </w:r>
        <w:r w:rsidR="00582B3D">
          <w:rPr>
            <w:noProof/>
          </w:rPr>
          <w:tab/>
        </w:r>
        <w:r w:rsidR="00582B3D">
          <w:rPr>
            <w:noProof/>
          </w:rPr>
          <w:fldChar w:fldCharType="begin"/>
        </w:r>
        <w:r w:rsidR="00582B3D">
          <w:rPr>
            <w:noProof/>
          </w:rPr>
          <w:instrText xml:space="preserve"> PAGEREF _Toc55227906 \h </w:instrText>
        </w:r>
        <w:r w:rsidR="00582B3D">
          <w:rPr>
            <w:noProof/>
          </w:rPr>
        </w:r>
        <w:r w:rsidR="00582B3D">
          <w:rPr>
            <w:noProof/>
          </w:rPr>
          <w:fldChar w:fldCharType="separate"/>
        </w:r>
        <w:r w:rsidR="00165046">
          <w:rPr>
            <w:noProof/>
          </w:rPr>
          <w:t>38</w:t>
        </w:r>
        <w:r w:rsidR="00582B3D">
          <w:rPr>
            <w:noProof/>
          </w:rPr>
          <w:fldChar w:fldCharType="end"/>
        </w:r>
      </w:hyperlink>
    </w:p>
    <w:p w14:paraId="44934E21" w14:textId="73840F28" w:rsidR="00C5372C" w:rsidRDefault="00222AD1">
      <w:pPr>
        <w:pStyle w:val="20"/>
        <w:tabs>
          <w:tab w:val="right" w:leader="dot" w:pos="9344"/>
        </w:tabs>
        <w:spacing w:line="320" w:lineRule="exact"/>
        <w:rPr>
          <w:rFonts w:eastAsiaTheme="minorEastAsia" w:cstheme="minorBidi"/>
          <w:smallCaps w:val="0"/>
          <w:noProof/>
          <w:sz w:val="21"/>
          <w:szCs w:val="22"/>
        </w:rPr>
      </w:pPr>
      <w:hyperlink w:anchor="_Toc55227907" w:history="1">
        <w:r w:rsidR="00582B3D">
          <w:rPr>
            <w:rStyle w:val="ab"/>
            <w:rFonts w:ascii="Times New Roman" w:hAnsi="Times New Roman" w:hint="eastAsia"/>
            <w:b/>
            <w:bCs/>
            <w:noProof/>
          </w:rPr>
          <w:t>主要参考文献</w:t>
        </w:r>
        <w:r w:rsidR="00582B3D">
          <w:rPr>
            <w:noProof/>
          </w:rPr>
          <w:tab/>
        </w:r>
        <w:r w:rsidR="00582B3D">
          <w:rPr>
            <w:noProof/>
          </w:rPr>
          <w:fldChar w:fldCharType="begin"/>
        </w:r>
        <w:r w:rsidR="00582B3D">
          <w:rPr>
            <w:noProof/>
          </w:rPr>
          <w:instrText xml:space="preserve"> PAGEREF _Toc55227907 \h </w:instrText>
        </w:r>
        <w:r w:rsidR="00582B3D">
          <w:rPr>
            <w:noProof/>
          </w:rPr>
        </w:r>
        <w:r w:rsidR="00582B3D">
          <w:rPr>
            <w:noProof/>
          </w:rPr>
          <w:fldChar w:fldCharType="separate"/>
        </w:r>
        <w:r w:rsidR="00165046">
          <w:rPr>
            <w:noProof/>
          </w:rPr>
          <w:t>42</w:t>
        </w:r>
        <w:r w:rsidR="00582B3D">
          <w:rPr>
            <w:noProof/>
          </w:rPr>
          <w:fldChar w:fldCharType="end"/>
        </w:r>
      </w:hyperlink>
    </w:p>
    <w:p w14:paraId="62291550" w14:textId="77777777" w:rsidR="00C5372C" w:rsidRDefault="00582B3D">
      <w:pPr>
        <w:adjustRightInd w:val="0"/>
        <w:snapToGrid w:val="0"/>
        <w:spacing w:line="320" w:lineRule="exact"/>
        <w:rPr>
          <w:rFonts w:ascii="Times New Roman" w:hAnsi="Times New Roman"/>
          <w:sz w:val="28"/>
        </w:rPr>
        <w:sectPr w:rsidR="00C5372C">
          <w:pgSz w:w="11906" w:h="16838"/>
          <w:pgMar w:top="1418" w:right="1134" w:bottom="1418" w:left="1418" w:header="1134" w:footer="992" w:gutter="0"/>
          <w:pgNumType w:start="1"/>
          <w:cols w:space="425"/>
          <w:docGrid w:type="lines" w:linePitch="312"/>
        </w:sectPr>
      </w:pPr>
      <w:r>
        <w:rPr>
          <w:rFonts w:ascii="Times New Roman" w:hAnsi="Times New Roman"/>
          <w:color w:val="000000" w:themeColor="text1"/>
          <w:szCs w:val="18"/>
        </w:rPr>
        <w:fldChar w:fldCharType="end"/>
      </w:r>
    </w:p>
    <w:p w14:paraId="5D238949" w14:textId="77777777" w:rsidR="00C5372C" w:rsidRDefault="00582B3D">
      <w:pPr>
        <w:spacing w:line="360" w:lineRule="auto"/>
        <w:jc w:val="left"/>
        <w:outlineLvl w:val="0"/>
        <w:rPr>
          <w:rFonts w:ascii="Times New Roman" w:hAnsi="Times New Roman"/>
          <w:b/>
          <w:bCs/>
          <w:sz w:val="28"/>
          <w:szCs w:val="28"/>
        </w:rPr>
      </w:pPr>
      <w:bookmarkStart w:id="8" w:name="_Toc55227874"/>
      <w:bookmarkStart w:id="9" w:name="_Hlk26970218"/>
      <w:r>
        <w:rPr>
          <w:rFonts w:ascii="Times New Roman" w:hAnsi="Times New Roman"/>
          <w:b/>
          <w:bCs/>
          <w:sz w:val="28"/>
          <w:szCs w:val="28"/>
        </w:rPr>
        <w:lastRenderedPageBreak/>
        <w:t>一、基本信息</w:t>
      </w:r>
      <w:bookmarkEnd w:id="8"/>
      <w:bookmarkEnd w:id="9"/>
    </w:p>
    <w:p w14:paraId="37568C96" w14:textId="77777777" w:rsidR="00C5372C" w:rsidRDefault="00582B3D">
      <w:pPr>
        <w:adjustRightInd w:val="0"/>
        <w:snapToGrid w:val="0"/>
        <w:spacing w:beforeLines="50" w:before="156" w:line="360" w:lineRule="auto"/>
        <w:rPr>
          <w:rFonts w:ascii="Times New Roman" w:hAnsi="Times New Roman"/>
          <w:b/>
          <w:color w:val="31849B" w:themeColor="accent5" w:themeShade="BF"/>
          <w:sz w:val="24"/>
          <w:szCs w:val="24"/>
        </w:rPr>
      </w:pPr>
      <w:r>
        <w:rPr>
          <w:rFonts w:ascii="Times New Roman" w:hAnsi="Times New Roman"/>
          <w:b/>
          <w:color w:val="31849B" w:themeColor="accent5" w:themeShade="BF"/>
          <w:sz w:val="24"/>
          <w:szCs w:val="24"/>
        </w:rPr>
        <w:t>受检者信息</w:t>
      </w:r>
    </w:p>
    <w:tbl>
      <w:tblPr>
        <w:tblStyle w:val="ad"/>
        <w:tblW w:w="9631" w:type="dxa"/>
        <w:jc w:val="center"/>
        <w:tblBorders>
          <w:top w:val="single" w:sz="6" w:space="0" w:color="31849B" w:themeColor="accent5" w:themeShade="BF"/>
          <w:left w:val="single" w:sz="6" w:space="0" w:color="31849B" w:themeColor="accent5" w:themeShade="BF"/>
          <w:bottom w:val="single" w:sz="6" w:space="0" w:color="31849B" w:themeColor="accent5" w:themeShade="BF"/>
          <w:right w:val="single" w:sz="6" w:space="0" w:color="31849B" w:themeColor="accent5" w:themeShade="BF"/>
          <w:insideH w:val="single" w:sz="6" w:space="0" w:color="31849B" w:themeColor="accent5" w:themeShade="BF"/>
          <w:insideV w:val="single" w:sz="6" w:space="0" w:color="31849B" w:themeColor="accent5" w:themeShade="BF"/>
        </w:tblBorders>
        <w:tblLayout w:type="fixed"/>
        <w:tblLook w:val="04A0" w:firstRow="1" w:lastRow="0" w:firstColumn="1" w:lastColumn="0" w:noHBand="0" w:noVBand="1"/>
      </w:tblPr>
      <w:tblGrid>
        <w:gridCol w:w="1549"/>
        <w:gridCol w:w="1780"/>
        <w:gridCol w:w="1056"/>
        <w:gridCol w:w="1846"/>
        <w:gridCol w:w="971"/>
        <w:gridCol w:w="2429"/>
      </w:tblGrid>
      <w:tr w:rsidR="00A137F4" w14:paraId="5BAA711E" w14:textId="77777777" w:rsidTr="00A137F4">
        <w:trPr>
          <w:jc w:val="center"/>
        </w:trPr>
        <w:tc>
          <w:tcPr>
            <w:tcW w:w="1549" w:type="dxa"/>
            <w:tcBorders>
              <w:right w:val="nil"/>
            </w:tcBorders>
            <w:shd w:val="clear" w:color="auto" w:fill="DAEEF3" w:themeFill="accent5" w:themeFillTint="33"/>
            <w:vAlign w:val="center"/>
          </w:tcPr>
          <w:p w14:paraId="0E5C32E2" w14:textId="77777777" w:rsidR="00A137F4" w:rsidRDefault="00A137F4" w:rsidP="00A137F4">
            <w:pPr>
              <w:widowControl/>
              <w:spacing w:line="360" w:lineRule="auto"/>
              <w:jc w:val="center"/>
              <w:rPr>
                <w:rFonts w:ascii="Times New Roman" w:hAnsi="Times New Roman"/>
                <w:b/>
                <w:color w:val="000000"/>
                <w:sz w:val="18"/>
                <w:szCs w:val="18"/>
              </w:rPr>
            </w:pPr>
            <w:r>
              <w:rPr>
                <w:rFonts w:ascii="Times New Roman" w:hAnsi="Times New Roman"/>
                <w:b/>
                <w:color w:val="000000"/>
                <w:sz w:val="18"/>
                <w:szCs w:val="18"/>
              </w:rPr>
              <w:t>姓名</w:t>
            </w:r>
          </w:p>
        </w:tc>
        <w:tc>
          <w:tcPr>
            <w:tcW w:w="1780" w:type="dxa"/>
            <w:tcBorders>
              <w:left w:val="nil"/>
              <w:right w:val="nil"/>
            </w:tcBorders>
            <w:vAlign w:val="center"/>
          </w:tcPr>
          <w:p w14:paraId="0218BA28" w14:textId="77777777" w:rsidR="00A137F4" w:rsidRDefault="00A137F4" w:rsidP="00A137F4">
            <w:pPr>
              <w:widowControl/>
              <w:spacing w:line="360" w:lineRule="auto"/>
              <w:jc w:val="center"/>
              <w:rPr>
                <w:rFonts w:ascii="Times New Roman" w:hAnsi="Times New Roman"/>
                <w:color w:val="000000"/>
                <w:sz w:val="18"/>
                <w:szCs w:val="18"/>
              </w:rPr>
            </w:pPr>
            <w:r w:rsidRPr="007E2A57">
              <w:rPr>
                <w:rFonts w:ascii="Times New Roman" w:hAnsi="Times New Roman"/>
                <w:color w:val="000000"/>
                <w:sz w:val="18"/>
                <w:szCs w:val="18"/>
              </w:rPr>
              <w:t>杨文革</w:t>
            </w:r>
          </w:p>
        </w:tc>
        <w:tc>
          <w:tcPr>
            <w:tcW w:w="1056" w:type="dxa"/>
            <w:tcBorders>
              <w:left w:val="nil"/>
              <w:right w:val="nil"/>
            </w:tcBorders>
            <w:shd w:val="clear" w:color="auto" w:fill="DAEEF3" w:themeFill="accent5" w:themeFillTint="33"/>
            <w:vAlign w:val="center"/>
          </w:tcPr>
          <w:p w14:paraId="09AA50E6" w14:textId="77777777" w:rsidR="00A137F4" w:rsidRDefault="00A137F4" w:rsidP="00A137F4">
            <w:pPr>
              <w:widowControl/>
              <w:spacing w:line="360" w:lineRule="auto"/>
              <w:jc w:val="center"/>
              <w:rPr>
                <w:rFonts w:ascii="Times New Roman" w:hAnsi="Times New Roman"/>
                <w:b/>
                <w:color w:val="000000"/>
                <w:sz w:val="18"/>
                <w:szCs w:val="18"/>
              </w:rPr>
            </w:pPr>
            <w:r>
              <w:rPr>
                <w:rFonts w:ascii="Times New Roman" w:hAnsi="Times New Roman"/>
                <w:b/>
                <w:color w:val="000000"/>
                <w:sz w:val="18"/>
                <w:szCs w:val="18"/>
              </w:rPr>
              <w:t>性别</w:t>
            </w:r>
          </w:p>
        </w:tc>
        <w:tc>
          <w:tcPr>
            <w:tcW w:w="1846" w:type="dxa"/>
            <w:tcBorders>
              <w:left w:val="nil"/>
              <w:right w:val="nil"/>
            </w:tcBorders>
            <w:vAlign w:val="center"/>
          </w:tcPr>
          <w:p w14:paraId="65EE3C28" w14:textId="77777777" w:rsidR="00A137F4" w:rsidRDefault="00A137F4" w:rsidP="00A137F4">
            <w:pPr>
              <w:widowControl/>
              <w:spacing w:line="360" w:lineRule="auto"/>
              <w:jc w:val="center"/>
              <w:rPr>
                <w:rFonts w:ascii="Times New Roman" w:hAnsi="Times New Roman"/>
                <w:color w:val="000000"/>
                <w:sz w:val="18"/>
                <w:szCs w:val="18"/>
              </w:rPr>
            </w:pPr>
            <w:r w:rsidRPr="007E2A57">
              <w:rPr>
                <w:rFonts w:ascii="Times New Roman" w:hAnsi="Times New Roman" w:hint="eastAsia"/>
                <w:color w:val="000000"/>
                <w:sz w:val="18"/>
                <w:szCs w:val="18"/>
              </w:rPr>
              <w:t>女</w:t>
            </w:r>
          </w:p>
        </w:tc>
        <w:tc>
          <w:tcPr>
            <w:tcW w:w="971" w:type="dxa"/>
            <w:tcBorders>
              <w:left w:val="nil"/>
              <w:bottom w:val="single" w:sz="6" w:space="0" w:color="31849B" w:themeColor="accent5" w:themeShade="BF"/>
              <w:right w:val="nil"/>
            </w:tcBorders>
            <w:shd w:val="clear" w:color="auto" w:fill="DAEEF3" w:themeFill="accent5" w:themeFillTint="33"/>
            <w:vAlign w:val="center"/>
          </w:tcPr>
          <w:p w14:paraId="7F86A8A1" w14:textId="77777777" w:rsidR="00A137F4" w:rsidRDefault="00A137F4" w:rsidP="00A137F4">
            <w:pPr>
              <w:widowControl/>
              <w:spacing w:line="360" w:lineRule="auto"/>
              <w:jc w:val="center"/>
              <w:rPr>
                <w:rFonts w:ascii="Times New Roman" w:hAnsi="Times New Roman"/>
                <w:b/>
                <w:color w:val="000000"/>
                <w:sz w:val="18"/>
                <w:szCs w:val="18"/>
              </w:rPr>
            </w:pPr>
            <w:r>
              <w:rPr>
                <w:rFonts w:ascii="Times New Roman" w:hAnsi="Times New Roman"/>
                <w:b/>
                <w:color w:val="000000"/>
                <w:sz w:val="18"/>
                <w:szCs w:val="18"/>
              </w:rPr>
              <w:t>年龄</w:t>
            </w:r>
          </w:p>
        </w:tc>
        <w:tc>
          <w:tcPr>
            <w:tcW w:w="2429" w:type="dxa"/>
            <w:tcBorders>
              <w:left w:val="nil"/>
            </w:tcBorders>
            <w:vAlign w:val="center"/>
          </w:tcPr>
          <w:p w14:paraId="6C001ECC" w14:textId="77777777" w:rsidR="00A137F4" w:rsidRDefault="00A137F4" w:rsidP="00A137F4">
            <w:pPr>
              <w:widowControl/>
              <w:spacing w:line="360" w:lineRule="auto"/>
              <w:jc w:val="center"/>
              <w:rPr>
                <w:rFonts w:ascii="Times New Roman" w:hAnsi="Times New Roman"/>
                <w:color w:val="000000"/>
                <w:sz w:val="18"/>
                <w:szCs w:val="18"/>
              </w:rPr>
            </w:pPr>
            <w:r w:rsidRPr="007E2A57">
              <w:rPr>
                <w:rFonts w:ascii="Times New Roman" w:hAnsi="Times New Roman" w:hint="eastAsia"/>
                <w:color w:val="000000"/>
                <w:sz w:val="18"/>
                <w:szCs w:val="18"/>
              </w:rPr>
              <w:t>53</w:t>
            </w:r>
            <w:r>
              <w:rPr>
                <w:rFonts w:ascii="Times New Roman" w:hAnsi="Times New Roman"/>
                <w:color w:val="000000"/>
                <w:sz w:val="18"/>
                <w:szCs w:val="18"/>
              </w:rPr>
              <w:t>岁</w:t>
            </w:r>
          </w:p>
        </w:tc>
      </w:tr>
      <w:tr w:rsidR="00A137F4" w14:paraId="6A186B96" w14:textId="77777777" w:rsidTr="00A137F4">
        <w:trPr>
          <w:jc w:val="center"/>
        </w:trPr>
        <w:tc>
          <w:tcPr>
            <w:tcW w:w="1549" w:type="dxa"/>
            <w:tcBorders>
              <w:right w:val="nil"/>
            </w:tcBorders>
            <w:shd w:val="clear" w:color="auto" w:fill="DAEEF3" w:themeFill="accent5" w:themeFillTint="33"/>
            <w:vAlign w:val="center"/>
          </w:tcPr>
          <w:p w14:paraId="34C2733A" w14:textId="77777777" w:rsidR="00A137F4" w:rsidRDefault="00A137F4" w:rsidP="00A137F4">
            <w:pPr>
              <w:widowControl/>
              <w:spacing w:line="360" w:lineRule="auto"/>
              <w:jc w:val="center"/>
              <w:rPr>
                <w:rFonts w:ascii="Times New Roman" w:hAnsi="Times New Roman"/>
                <w:b/>
                <w:color w:val="000000"/>
                <w:sz w:val="18"/>
                <w:szCs w:val="18"/>
              </w:rPr>
            </w:pPr>
            <w:r>
              <w:rPr>
                <w:rFonts w:ascii="Times New Roman" w:hAnsi="Times New Roman"/>
                <w:b/>
                <w:color w:val="000000"/>
                <w:sz w:val="18"/>
                <w:szCs w:val="18"/>
              </w:rPr>
              <w:t>送检医院</w:t>
            </w:r>
          </w:p>
        </w:tc>
        <w:tc>
          <w:tcPr>
            <w:tcW w:w="8082" w:type="dxa"/>
            <w:gridSpan w:val="5"/>
            <w:tcBorders>
              <w:left w:val="nil"/>
            </w:tcBorders>
            <w:vAlign w:val="center"/>
          </w:tcPr>
          <w:p>
            <w:r/>
          </w:p>
        </w:tc>
      </w:tr>
      <w:tr w:rsidR="00A137F4" w14:paraId="55DCFF89" w14:textId="77777777" w:rsidTr="00A137F4">
        <w:trPr>
          <w:jc w:val="center"/>
        </w:trPr>
        <w:tc>
          <w:tcPr>
            <w:tcW w:w="1549" w:type="dxa"/>
            <w:tcBorders>
              <w:right w:val="nil"/>
            </w:tcBorders>
            <w:shd w:val="clear" w:color="auto" w:fill="DAEEF3" w:themeFill="accent5" w:themeFillTint="33"/>
            <w:vAlign w:val="center"/>
          </w:tcPr>
          <w:p w14:paraId="45E444CA" w14:textId="77777777" w:rsidR="00A137F4" w:rsidRDefault="00A137F4" w:rsidP="00A137F4">
            <w:pPr>
              <w:widowControl/>
              <w:spacing w:line="360" w:lineRule="auto"/>
              <w:jc w:val="center"/>
              <w:rPr>
                <w:rFonts w:ascii="Times New Roman" w:hAnsi="Times New Roman"/>
                <w:b/>
                <w:color w:val="000000"/>
                <w:sz w:val="18"/>
                <w:szCs w:val="18"/>
              </w:rPr>
            </w:pPr>
            <w:r>
              <w:rPr>
                <w:rFonts w:ascii="Times New Roman" w:hAnsi="Times New Roman"/>
                <w:b/>
                <w:color w:val="000000"/>
                <w:sz w:val="18"/>
                <w:szCs w:val="18"/>
              </w:rPr>
              <w:t>送检科室</w:t>
            </w:r>
          </w:p>
        </w:tc>
        <w:tc>
          <w:tcPr>
            <w:tcW w:w="1780" w:type="dxa"/>
            <w:tcBorders>
              <w:top w:val="nil"/>
              <w:left w:val="nil"/>
              <w:bottom w:val="single" w:sz="6" w:space="0" w:color="31849B" w:themeColor="accent5" w:themeShade="BF"/>
              <w:right w:val="nil"/>
            </w:tcBorders>
            <w:vAlign w:val="center"/>
          </w:tcPr>
          <w:p>
            <w:r/>
          </w:p>
        </w:tc>
        <w:tc>
          <w:tcPr>
            <w:tcW w:w="1056" w:type="dxa"/>
            <w:tcBorders>
              <w:top w:val="nil"/>
              <w:left w:val="nil"/>
              <w:bottom w:val="single" w:sz="6" w:space="0" w:color="31849B" w:themeColor="accent5" w:themeShade="BF"/>
              <w:right w:val="nil"/>
            </w:tcBorders>
            <w:shd w:val="clear" w:color="auto" w:fill="DAEEF3" w:themeFill="accent5" w:themeFillTint="33"/>
            <w:vAlign w:val="center"/>
          </w:tcPr>
          <w:p w14:paraId="0367FC24" w14:textId="77777777" w:rsidR="00A137F4" w:rsidRPr="00544DAF" w:rsidRDefault="00A137F4" w:rsidP="00A137F4">
            <w:pPr>
              <w:widowControl/>
              <w:spacing w:line="360" w:lineRule="auto"/>
              <w:jc w:val="center"/>
              <w:rPr>
                <w:rFonts w:ascii="Times New Roman" w:hAnsi="Times New Roman"/>
                <w:b/>
                <w:bCs/>
                <w:color w:val="000000"/>
                <w:sz w:val="18"/>
                <w:szCs w:val="18"/>
              </w:rPr>
            </w:pPr>
            <w:r w:rsidRPr="00544DAF">
              <w:rPr>
                <w:rFonts w:ascii="Times New Roman" w:hAnsi="Times New Roman" w:hint="eastAsia"/>
                <w:b/>
                <w:bCs/>
                <w:color w:val="000000"/>
                <w:sz w:val="18"/>
                <w:szCs w:val="18"/>
              </w:rPr>
              <w:t>送检医生</w:t>
            </w:r>
          </w:p>
        </w:tc>
        <w:tc>
          <w:tcPr>
            <w:tcW w:w="1846" w:type="dxa"/>
            <w:tcBorders>
              <w:top w:val="nil"/>
              <w:left w:val="nil"/>
              <w:bottom w:val="single" w:sz="6" w:space="0" w:color="31849B" w:themeColor="accent5" w:themeShade="BF"/>
              <w:right w:val="nil"/>
            </w:tcBorders>
            <w:vAlign w:val="center"/>
          </w:tcPr>
          <w:p>
            <w:r/>
          </w:p>
        </w:tc>
        <w:tc>
          <w:tcPr>
            <w:tcW w:w="971" w:type="dxa"/>
            <w:tcBorders>
              <w:top w:val="single" w:sz="6" w:space="0" w:color="31849B" w:themeColor="accent5" w:themeShade="BF"/>
              <w:left w:val="nil"/>
              <w:bottom w:val="single" w:sz="6" w:space="0" w:color="31849B" w:themeColor="accent5" w:themeShade="BF"/>
              <w:right w:val="nil"/>
            </w:tcBorders>
            <w:shd w:val="clear" w:color="auto" w:fill="DAEEF3" w:themeFill="accent5" w:themeFillTint="33"/>
            <w:vAlign w:val="center"/>
          </w:tcPr>
          <w:p w14:paraId="15CD6F12" w14:textId="77777777" w:rsidR="00A137F4" w:rsidRDefault="00A137F4" w:rsidP="00A137F4">
            <w:pPr>
              <w:widowControl/>
              <w:spacing w:line="360" w:lineRule="auto"/>
              <w:jc w:val="center"/>
              <w:rPr>
                <w:rFonts w:ascii="Times New Roman" w:hAnsi="Times New Roman"/>
                <w:b/>
                <w:color w:val="000000"/>
                <w:sz w:val="18"/>
                <w:szCs w:val="18"/>
              </w:rPr>
            </w:pPr>
            <w:r>
              <w:rPr>
                <w:rFonts w:ascii="Times New Roman" w:hAnsi="Times New Roman" w:hint="eastAsia"/>
                <w:b/>
                <w:color w:val="000000"/>
                <w:sz w:val="18"/>
                <w:szCs w:val="18"/>
              </w:rPr>
              <w:t>门诊号</w:t>
            </w:r>
          </w:p>
        </w:tc>
        <w:tc>
          <w:tcPr>
            <w:tcW w:w="2429" w:type="dxa"/>
            <w:tcBorders>
              <w:left w:val="nil"/>
            </w:tcBorders>
            <w:vAlign w:val="center"/>
          </w:tcPr>
          <w:p w14:paraId="052ACBE7" w14:textId="77777777" w:rsidR="00A137F4" w:rsidRDefault="00A137F4" w:rsidP="00A137F4">
            <w:pPr>
              <w:widowControl/>
              <w:spacing w:line="360" w:lineRule="auto"/>
              <w:jc w:val="center"/>
              <w:rPr>
                <w:rFonts w:ascii="Times New Roman" w:hAnsi="Times New Roman"/>
                <w:sz w:val="18"/>
                <w:szCs w:val="18"/>
              </w:rPr>
            </w:pPr>
            <w:r w:rsidRPr="00AC6F6F">
              <w:rPr>
                <w:rFonts w:ascii="Times New Roman" w:hAnsi="Times New Roman"/>
                <w:sz w:val="18"/>
                <w:szCs w:val="18"/>
              </w:rPr>
              <w:t>/</w:t>
            </w:r>
          </w:p>
        </w:tc>
      </w:tr>
      <w:tr w:rsidR="00A137F4" w14:paraId="03DAB4FF" w14:textId="77777777" w:rsidTr="00A137F4">
        <w:trPr>
          <w:jc w:val="center"/>
        </w:trPr>
        <w:tc>
          <w:tcPr>
            <w:tcW w:w="1549" w:type="dxa"/>
            <w:tcBorders>
              <w:right w:val="nil"/>
            </w:tcBorders>
            <w:shd w:val="clear" w:color="auto" w:fill="DAEEF3" w:themeFill="accent5" w:themeFillTint="33"/>
            <w:vAlign w:val="center"/>
          </w:tcPr>
          <w:p w14:paraId="1A440177" w14:textId="77777777" w:rsidR="00A137F4" w:rsidRDefault="00A137F4" w:rsidP="00A137F4">
            <w:pPr>
              <w:widowControl/>
              <w:spacing w:line="360" w:lineRule="auto"/>
              <w:jc w:val="center"/>
              <w:rPr>
                <w:rFonts w:ascii="Times New Roman" w:hAnsi="Times New Roman"/>
                <w:b/>
                <w:color w:val="000000"/>
                <w:sz w:val="18"/>
                <w:szCs w:val="18"/>
              </w:rPr>
            </w:pPr>
            <w:r>
              <w:rPr>
                <w:rFonts w:ascii="Times New Roman" w:hAnsi="Times New Roman"/>
                <w:b/>
                <w:color w:val="000000"/>
                <w:sz w:val="18"/>
                <w:szCs w:val="18"/>
              </w:rPr>
              <w:t>样本类型</w:t>
            </w:r>
          </w:p>
        </w:tc>
        <w:tc>
          <w:tcPr>
            <w:tcW w:w="1780" w:type="dxa"/>
            <w:tcBorders>
              <w:top w:val="single" w:sz="6" w:space="0" w:color="31849B" w:themeColor="accent5" w:themeShade="BF"/>
              <w:left w:val="nil"/>
              <w:right w:val="nil"/>
            </w:tcBorders>
            <w:vAlign w:val="center"/>
          </w:tcPr>
          <w:p w14:paraId="3DF8EBC7" w14:textId="0FADC4BA" w:rsidR="00A137F4" w:rsidRDefault="00A137F4" w:rsidP="00A137F4">
            <w:pPr>
              <w:widowControl/>
              <w:spacing w:line="360" w:lineRule="auto"/>
              <w:jc w:val="center"/>
              <w:rPr>
                <w:rFonts w:ascii="Times New Roman" w:hAnsi="Times New Roman"/>
                <w:color w:val="000000"/>
                <w:sz w:val="18"/>
                <w:szCs w:val="18"/>
              </w:rPr>
            </w:pPr>
            <w:r w:rsidRPr="007E2A57">
              <w:rPr>
                <w:bCs/>
                <w:sz w:val="18"/>
                <w:szCs w:val="18"/>
              </w:rPr>
              <w:t>蜡</w:t>
            </w:r>
            <w:r w:rsidR="005A41B9" w:rsidRPr="005A41B9">
              <w:rPr>
                <w:rFonts w:hint="eastAsia"/>
                <w:bCs/>
                <w:sz w:val="18"/>
                <w:szCs w:val="18"/>
              </w:rPr>
              <w:t>块</w:t>
            </w:r>
            <w:r w:rsidRPr="007E2A57">
              <w:rPr>
                <w:bCs/>
                <w:sz w:val="18"/>
                <w:szCs w:val="18"/>
              </w:rPr>
              <w:t>;全血</w:t>
            </w:r>
          </w:p>
        </w:tc>
        <w:tc>
          <w:tcPr>
            <w:tcW w:w="1056" w:type="dxa"/>
            <w:tcBorders>
              <w:top w:val="single" w:sz="6" w:space="0" w:color="31849B" w:themeColor="accent5" w:themeShade="BF"/>
              <w:left w:val="nil"/>
              <w:right w:val="nil"/>
            </w:tcBorders>
            <w:shd w:val="clear" w:color="auto" w:fill="DAEEF3" w:themeFill="accent5" w:themeFillTint="33"/>
            <w:vAlign w:val="center"/>
          </w:tcPr>
          <w:p w14:paraId="1179F7F4" w14:textId="77777777" w:rsidR="00A137F4" w:rsidRDefault="00A137F4" w:rsidP="00A137F4">
            <w:pPr>
              <w:widowControl/>
              <w:spacing w:line="360" w:lineRule="auto"/>
              <w:jc w:val="center"/>
              <w:rPr>
                <w:rFonts w:ascii="Times New Roman" w:hAnsi="Times New Roman"/>
                <w:b/>
                <w:color w:val="000000"/>
                <w:sz w:val="18"/>
                <w:szCs w:val="18"/>
              </w:rPr>
            </w:pPr>
            <w:r>
              <w:rPr>
                <w:rFonts w:ascii="Times New Roman" w:hAnsi="Times New Roman" w:hint="eastAsia"/>
                <w:b/>
                <w:color w:val="000000"/>
                <w:sz w:val="18"/>
                <w:szCs w:val="18"/>
              </w:rPr>
              <w:t>原病理号</w:t>
            </w:r>
          </w:p>
        </w:tc>
        <w:tc>
          <w:tcPr>
            <w:tcW w:w="1846" w:type="dxa"/>
            <w:tcBorders>
              <w:top w:val="single" w:sz="6" w:space="0" w:color="31849B" w:themeColor="accent5" w:themeShade="BF"/>
              <w:left w:val="nil"/>
              <w:right w:val="nil"/>
            </w:tcBorders>
            <w:vAlign w:val="center"/>
          </w:tcPr>
          <w:p w14:paraId="0F2A0A22" w14:textId="5AE11779" w:rsidR="00A137F4" w:rsidRDefault="006B1683" w:rsidP="00A137F4">
            <w:pPr>
              <w:widowControl/>
              <w:spacing w:line="320" w:lineRule="exact"/>
              <w:jc w:val="center"/>
              <w:rPr>
                <w:rFonts w:ascii="Times New Roman" w:hAnsi="Times New Roman"/>
                <w:color w:val="000000"/>
                <w:sz w:val="18"/>
                <w:szCs w:val="18"/>
              </w:rPr>
            </w:pPr>
            <w:r w:rsidRPr="006B1683">
              <w:rPr>
                <w:rFonts w:ascii="Times New Roman" w:hAnsi="Times New Roman"/>
                <w:color w:val="000000"/>
                <w:sz w:val="18"/>
                <w:szCs w:val="18"/>
              </w:rPr>
              <w:t>351995-16</w:t>
            </w:r>
          </w:p>
        </w:tc>
        <w:tc>
          <w:tcPr>
            <w:tcW w:w="971" w:type="dxa"/>
            <w:tcBorders>
              <w:top w:val="single" w:sz="6" w:space="0" w:color="31849B" w:themeColor="accent5" w:themeShade="BF"/>
              <w:left w:val="nil"/>
              <w:bottom w:val="single" w:sz="6" w:space="0" w:color="31849B" w:themeColor="accent5" w:themeShade="BF"/>
              <w:right w:val="nil"/>
            </w:tcBorders>
            <w:shd w:val="clear" w:color="auto" w:fill="DAEEF3" w:themeFill="accent5" w:themeFillTint="33"/>
            <w:vAlign w:val="center"/>
          </w:tcPr>
          <w:p w14:paraId="5AD3808F" w14:textId="77777777" w:rsidR="00A137F4" w:rsidRDefault="00A137F4" w:rsidP="00A137F4">
            <w:pPr>
              <w:widowControl/>
              <w:spacing w:line="360" w:lineRule="auto"/>
              <w:jc w:val="center"/>
              <w:rPr>
                <w:rFonts w:ascii="Times New Roman" w:hAnsi="Times New Roman"/>
                <w:b/>
                <w:color w:val="000000"/>
                <w:sz w:val="18"/>
                <w:szCs w:val="18"/>
              </w:rPr>
            </w:pPr>
            <w:r>
              <w:rPr>
                <w:rFonts w:ascii="Times New Roman" w:hAnsi="Times New Roman" w:hint="eastAsia"/>
                <w:b/>
                <w:color w:val="000000"/>
                <w:sz w:val="18"/>
                <w:szCs w:val="18"/>
              </w:rPr>
              <w:t>条码</w:t>
            </w:r>
            <w:r>
              <w:rPr>
                <w:rFonts w:ascii="Times New Roman" w:hAnsi="Times New Roman"/>
                <w:b/>
                <w:color w:val="000000"/>
                <w:sz w:val="18"/>
                <w:szCs w:val="18"/>
              </w:rPr>
              <w:t>号</w:t>
            </w:r>
          </w:p>
        </w:tc>
        <w:tc>
          <w:tcPr>
            <w:tcW w:w="2429" w:type="dxa"/>
            <w:tcBorders>
              <w:left w:val="nil"/>
            </w:tcBorders>
            <w:vAlign w:val="center"/>
          </w:tcPr>
          <w:p w14:paraId="7EF7CF5A" w14:textId="77777777" w:rsidR="00A137F4" w:rsidRDefault="00A137F4" w:rsidP="00A137F4">
            <w:pPr>
              <w:widowControl/>
              <w:spacing w:line="360" w:lineRule="auto"/>
              <w:jc w:val="center"/>
              <w:rPr>
                <w:rFonts w:ascii="Times New Roman" w:hAnsi="Times New Roman"/>
                <w:sz w:val="18"/>
                <w:szCs w:val="18"/>
              </w:rPr>
            </w:pPr>
            <w:r w:rsidRPr="004A13F8">
              <w:rPr>
                <w:rFonts w:ascii="Times New Roman" w:hAnsi="Times New Roman" w:hint="eastAsia"/>
                <w:sz w:val="18"/>
                <w:szCs w:val="18"/>
              </w:rPr>
              <w:t>443733654600</w:t>
            </w:r>
          </w:p>
        </w:tc>
      </w:tr>
      <w:tr w:rsidR="00A137F4" w14:paraId="1AA925BA" w14:textId="77777777" w:rsidTr="00A137F4">
        <w:trPr>
          <w:jc w:val="center"/>
        </w:trPr>
        <w:tc>
          <w:tcPr>
            <w:tcW w:w="1549" w:type="dxa"/>
            <w:tcBorders>
              <w:right w:val="nil"/>
            </w:tcBorders>
            <w:shd w:val="clear" w:color="auto" w:fill="DAEEF3" w:themeFill="accent5" w:themeFillTint="33"/>
            <w:vAlign w:val="center"/>
          </w:tcPr>
          <w:p w14:paraId="785E5381" w14:textId="77777777" w:rsidR="00A137F4" w:rsidRDefault="00A137F4" w:rsidP="00A137F4">
            <w:pPr>
              <w:widowControl/>
              <w:spacing w:line="360" w:lineRule="auto"/>
              <w:jc w:val="center"/>
              <w:rPr>
                <w:rFonts w:ascii="Times New Roman" w:hAnsi="Times New Roman"/>
                <w:b/>
                <w:color w:val="000000"/>
                <w:sz w:val="18"/>
                <w:szCs w:val="18"/>
              </w:rPr>
            </w:pPr>
            <w:r>
              <w:rPr>
                <w:rFonts w:ascii="Times New Roman" w:hAnsi="Times New Roman"/>
                <w:b/>
                <w:color w:val="000000"/>
                <w:sz w:val="18"/>
                <w:szCs w:val="18"/>
              </w:rPr>
              <w:t>病理</w:t>
            </w:r>
            <w:r>
              <w:rPr>
                <w:rFonts w:ascii="Times New Roman" w:hAnsi="Times New Roman" w:hint="eastAsia"/>
                <w:b/>
                <w:color w:val="000000"/>
                <w:sz w:val="18"/>
                <w:szCs w:val="18"/>
              </w:rPr>
              <w:t>(</w:t>
            </w:r>
            <w:r>
              <w:rPr>
                <w:rFonts w:ascii="Times New Roman" w:hAnsi="Times New Roman" w:hint="eastAsia"/>
                <w:b/>
                <w:color w:val="000000"/>
                <w:sz w:val="18"/>
                <w:szCs w:val="18"/>
              </w:rPr>
              <w:t>临床</w:t>
            </w:r>
            <w:r>
              <w:rPr>
                <w:rFonts w:ascii="Times New Roman" w:hAnsi="Times New Roman"/>
                <w:b/>
                <w:color w:val="000000"/>
                <w:sz w:val="18"/>
                <w:szCs w:val="18"/>
              </w:rPr>
              <w:t>)</w:t>
            </w:r>
            <w:r>
              <w:rPr>
                <w:rFonts w:ascii="Times New Roman" w:hAnsi="Times New Roman"/>
                <w:b/>
                <w:color w:val="000000"/>
                <w:sz w:val="18"/>
                <w:szCs w:val="18"/>
              </w:rPr>
              <w:t>诊断</w:t>
            </w:r>
          </w:p>
        </w:tc>
        <w:tc>
          <w:tcPr>
            <w:tcW w:w="4682" w:type="dxa"/>
            <w:gridSpan w:val="3"/>
            <w:tcBorders>
              <w:left w:val="nil"/>
              <w:right w:val="nil"/>
            </w:tcBorders>
            <w:vAlign w:val="center"/>
          </w:tcPr>
          <w:p w14:paraId="55B676E5" w14:textId="77777777" w:rsidR="00A137F4" w:rsidRDefault="00A137F4" w:rsidP="00A137F4">
            <w:pPr>
              <w:widowControl/>
              <w:spacing w:line="360" w:lineRule="auto"/>
              <w:jc w:val="center"/>
              <w:rPr>
                <w:rFonts w:ascii="Times New Roman" w:hAnsi="Times New Roman"/>
                <w:color w:val="000000"/>
                <w:sz w:val="18"/>
                <w:szCs w:val="18"/>
              </w:rPr>
            </w:pPr>
            <w:r w:rsidRPr="007E2A57">
              <w:rPr>
                <w:bCs/>
                <w:sz w:val="18"/>
                <w:szCs w:val="18"/>
              </w:rPr>
              <w:t>肠癌</w:t>
            </w:r>
          </w:p>
        </w:tc>
        <w:tc>
          <w:tcPr>
            <w:tcW w:w="971" w:type="dxa"/>
            <w:tcBorders>
              <w:top w:val="single" w:sz="6" w:space="0" w:color="31849B" w:themeColor="accent5" w:themeShade="BF"/>
              <w:left w:val="nil"/>
              <w:bottom w:val="nil"/>
              <w:right w:val="nil"/>
            </w:tcBorders>
            <w:shd w:val="clear" w:color="auto" w:fill="DBEEF3" w:themeFill="accent5" w:themeFillTint="32"/>
            <w:vAlign w:val="center"/>
          </w:tcPr>
          <w:p w14:paraId="53FC12EC" w14:textId="77777777" w:rsidR="00A137F4" w:rsidRDefault="00A137F4" w:rsidP="00A137F4">
            <w:pPr>
              <w:widowControl/>
              <w:spacing w:line="360" w:lineRule="auto"/>
              <w:jc w:val="center"/>
              <w:rPr>
                <w:rFonts w:ascii="Times New Roman" w:hAnsi="Times New Roman"/>
                <w:b/>
                <w:color w:val="000000"/>
                <w:sz w:val="18"/>
                <w:szCs w:val="18"/>
              </w:rPr>
            </w:pPr>
            <w:r>
              <w:rPr>
                <w:rFonts w:ascii="Times New Roman" w:hAnsi="Times New Roman" w:hint="eastAsia"/>
                <w:b/>
                <w:color w:val="000000"/>
                <w:sz w:val="18"/>
                <w:szCs w:val="18"/>
              </w:rPr>
              <w:t>检测号</w:t>
            </w:r>
          </w:p>
        </w:tc>
        <w:tc>
          <w:tcPr>
            <w:tcW w:w="2429" w:type="dxa"/>
            <w:tcBorders>
              <w:left w:val="nil"/>
            </w:tcBorders>
            <w:vAlign w:val="center"/>
          </w:tcPr>
          <w:p w14:paraId="086EB883" w14:textId="3C8A84AA" w:rsidR="00A137F4" w:rsidRDefault="006B1683" w:rsidP="00A137F4">
            <w:pPr>
              <w:widowControl/>
              <w:spacing w:line="360" w:lineRule="auto"/>
              <w:jc w:val="center"/>
              <w:rPr>
                <w:rFonts w:ascii="Times New Roman" w:hAnsi="Times New Roman"/>
                <w:bCs/>
                <w:sz w:val="18"/>
                <w:szCs w:val="18"/>
              </w:rPr>
            </w:pPr>
            <w:r w:rsidRPr="006B1683">
              <w:rPr>
                <w:rFonts w:ascii="Times New Roman" w:hAnsi="Times New Roman"/>
                <w:bCs/>
                <w:sz w:val="18"/>
                <w:szCs w:val="18"/>
              </w:rPr>
              <w:t>P20009111</w:t>
            </w:r>
          </w:p>
        </w:tc>
      </w:tr>
      <w:tr w:rsidR="00A137F4" w14:paraId="347CB110" w14:textId="77777777" w:rsidTr="00A137F4">
        <w:trPr>
          <w:jc w:val="center"/>
        </w:trPr>
        <w:tc>
          <w:tcPr>
            <w:tcW w:w="1549" w:type="dxa"/>
            <w:tcBorders>
              <w:right w:val="nil"/>
            </w:tcBorders>
            <w:shd w:val="clear" w:color="auto" w:fill="DAEEF3" w:themeFill="accent5" w:themeFillTint="33"/>
            <w:vAlign w:val="center"/>
          </w:tcPr>
          <w:p w14:paraId="66190385" w14:textId="77777777" w:rsidR="00A137F4" w:rsidRDefault="00A137F4" w:rsidP="00A137F4">
            <w:pPr>
              <w:widowControl/>
              <w:spacing w:line="360" w:lineRule="auto"/>
              <w:jc w:val="center"/>
              <w:rPr>
                <w:rFonts w:ascii="Times New Roman" w:hAnsi="Times New Roman"/>
                <w:b/>
                <w:color w:val="000000"/>
                <w:sz w:val="18"/>
                <w:szCs w:val="18"/>
              </w:rPr>
            </w:pPr>
            <w:r>
              <w:rPr>
                <w:rFonts w:ascii="Times New Roman" w:hAnsi="Times New Roman"/>
                <w:b/>
                <w:color w:val="000000"/>
                <w:sz w:val="18"/>
                <w:szCs w:val="18"/>
              </w:rPr>
              <w:t>治疗史</w:t>
            </w:r>
          </w:p>
        </w:tc>
        <w:tc>
          <w:tcPr>
            <w:tcW w:w="8082" w:type="dxa"/>
            <w:gridSpan w:val="5"/>
            <w:tcBorders>
              <w:left w:val="nil"/>
            </w:tcBorders>
            <w:vAlign w:val="center"/>
          </w:tcPr>
          <w:p w14:paraId="68A8F2EF" w14:textId="77777777" w:rsidR="00A137F4" w:rsidRDefault="00A137F4" w:rsidP="00A137F4">
            <w:pPr>
              <w:widowControl/>
              <w:spacing w:line="360" w:lineRule="auto"/>
              <w:jc w:val="center"/>
              <w:rPr>
                <w:rFonts w:ascii="Times New Roman" w:hAnsi="Times New Roman"/>
                <w:color w:val="000000"/>
                <w:sz w:val="18"/>
                <w:szCs w:val="18"/>
              </w:rPr>
            </w:pPr>
            <w:r w:rsidRPr="007E2A57">
              <w:rPr>
                <w:rFonts w:ascii="Times New Roman" w:hAnsi="Times New Roman"/>
                <w:color w:val="000000"/>
                <w:sz w:val="18"/>
                <w:szCs w:val="18"/>
              </w:rPr>
              <w:t>/</w:t>
            </w:r>
          </w:p>
        </w:tc>
      </w:tr>
      <w:tr w:rsidR="00A137F4" w14:paraId="12D9AFC6" w14:textId="77777777" w:rsidTr="00A137F4">
        <w:trPr>
          <w:jc w:val="center"/>
        </w:trPr>
        <w:tc>
          <w:tcPr>
            <w:tcW w:w="1549" w:type="dxa"/>
            <w:tcBorders>
              <w:right w:val="nil"/>
            </w:tcBorders>
            <w:shd w:val="clear" w:color="auto" w:fill="DAEEF3" w:themeFill="accent5" w:themeFillTint="33"/>
            <w:vAlign w:val="center"/>
          </w:tcPr>
          <w:p w14:paraId="2EA17E6B" w14:textId="77777777" w:rsidR="00A137F4" w:rsidRDefault="00A137F4" w:rsidP="00A137F4">
            <w:pPr>
              <w:widowControl/>
              <w:spacing w:line="360" w:lineRule="auto"/>
              <w:jc w:val="center"/>
              <w:rPr>
                <w:rFonts w:ascii="Times New Roman" w:hAnsi="Times New Roman"/>
                <w:b/>
                <w:color w:val="000000"/>
                <w:sz w:val="18"/>
                <w:szCs w:val="18"/>
              </w:rPr>
            </w:pPr>
            <w:r>
              <w:rPr>
                <w:rFonts w:ascii="Times New Roman" w:hAnsi="Times New Roman"/>
                <w:b/>
                <w:color w:val="000000"/>
                <w:sz w:val="18"/>
                <w:szCs w:val="18"/>
              </w:rPr>
              <w:t>肿瘤家族史</w:t>
            </w:r>
          </w:p>
        </w:tc>
        <w:tc>
          <w:tcPr>
            <w:tcW w:w="8082" w:type="dxa"/>
            <w:gridSpan w:val="5"/>
            <w:tcBorders>
              <w:left w:val="nil"/>
            </w:tcBorders>
            <w:vAlign w:val="center"/>
          </w:tcPr>
          <w:p w14:paraId="047B8CEA" w14:textId="6ED99A66" w:rsidR="00A137F4" w:rsidRDefault="002A215F" w:rsidP="00A137F4">
            <w:pPr>
              <w:widowControl/>
              <w:spacing w:line="360" w:lineRule="auto"/>
              <w:jc w:val="center"/>
              <w:rPr>
                <w:rFonts w:ascii="Times New Roman" w:hAnsi="Times New Roman"/>
                <w:color w:val="000000"/>
                <w:sz w:val="18"/>
                <w:szCs w:val="18"/>
              </w:rPr>
            </w:pPr>
            <w:r>
              <w:rPr>
                <w:rFonts w:ascii="Times New Roman" w:hAnsi="Times New Roman" w:hint="eastAsia"/>
                <w:color w:val="000000"/>
                <w:sz w:val="18"/>
                <w:szCs w:val="18"/>
              </w:rPr>
              <w:t>/</w:t>
            </w:r>
          </w:p>
        </w:tc>
      </w:tr>
      <w:tr w:rsidR="00A137F4" w14:paraId="6714D1C8" w14:textId="77777777" w:rsidTr="00A137F4">
        <w:trPr>
          <w:jc w:val="center"/>
        </w:trPr>
        <w:tc>
          <w:tcPr>
            <w:tcW w:w="1549" w:type="dxa"/>
            <w:tcBorders>
              <w:bottom w:val="single" w:sz="6" w:space="0" w:color="31849B" w:themeColor="accent5" w:themeShade="BF"/>
              <w:right w:val="nil"/>
            </w:tcBorders>
            <w:shd w:val="clear" w:color="auto" w:fill="DAEEF3" w:themeFill="accent5" w:themeFillTint="33"/>
            <w:vAlign w:val="center"/>
          </w:tcPr>
          <w:p w14:paraId="4438EC56" w14:textId="77777777" w:rsidR="00A137F4" w:rsidRDefault="00A137F4" w:rsidP="00A137F4">
            <w:pPr>
              <w:spacing w:line="360" w:lineRule="auto"/>
              <w:jc w:val="center"/>
              <w:rPr>
                <w:rFonts w:ascii="Times New Roman" w:hAnsi="Times New Roman"/>
                <w:b/>
                <w:bCs/>
                <w:color w:val="262626" w:themeColor="text1" w:themeTint="D9"/>
                <w:sz w:val="18"/>
                <w:szCs w:val="18"/>
              </w:rPr>
            </w:pPr>
            <w:r>
              <w:rPr>
                <w:rFonts w:ascii="Times New Roman" w:hAnsi="Times New Roman"/>
                <w:b/>
                <w:bCs/>
                <w:color w:val="262626" w:themeColor="text1" w:themeTint="D9"/>
                <w:sz w:val="18"/>
                <w:szCs w:val="18"/>
              </w:rPr>
              <w:t>样本采集日期</w:t>
            </w:r>
          </w:p>
        </w:tc>
        <w:tc>
          <w:tcPr>
            <w:tcW w:w="1780" w:type="dxa"/>
            <w:tcBorders>
              <w:left w:val="nil"/>
              <w:right w:val="nil"/>
            </w:tcBorders>
            <w:vAlign w:val="center"/>
          </w:tcPr>
          <w:p w14:paraId="56CF7BED" w14:textId="77777777" w:rsidR="00A137F4" w:rsidRDefault="00A137F4" w:rsidP="00A137F4">
            <w:pPr>
              <w:widowControl/>
              <w:spacing w:line="360" w:lineRule="auto"/>
              <w:jc w:val="center"/>
              <w:rPr>
                <w:rFonts w:ascii="Times New Roman" w:hAnsi="Times New Roman"/>
                <w:color w:val="000000"/>
                <w:sz w:val="18"/>
                <w:szCs w:val="18"/>
              </w:rPr>
            </w:pPr>
            <w:r>
              <w:rPr>
                <w:rFonts w:ascii="Times New Roman" w:hAnsi="Times New Roman"/>
                <w:color w:val="000000"/>
                <w:sz w:val="18"/>
                <w:szCs w:val="18"/>
              </w:rPr>
              <w:t>/</w:t>
            </w:r>
          </w:p>
        </w:tc>
        <w:tc>
          <w:tcPr>
            <w:tcW w:w="1056" w:type="dxa"/>
            <w:tcBorders>
              <w:left w:val="nil"/>
              <w:right w:val="nil"/>
            </w:tcBorders>
            <w:shd w:val="clear" w:color="auto" w:fill="DAEEF3" w:themeFill="accent5" w:themeFillTint="33"/>
            <w:vAlign w:val="center"/>
          </w:tcPr>
          <w:p w14:paraId="70D22762" w14:textId="77777777" w:rsidR="00A137F4" w:rsidRDefault="00A137F4" w:rsidP="00A137F4">
            <w:pPr>
              <w:spacing w:line="360" w:lineRule="auto"/>
              <w:jc w:val="center"/>
              <w:rPr>
                <w:rFonts w:ascii="Times New Roman" w:hAnsi="Times New Roman"/>
                <w:b/>
                <w:bCs/>
                <w:color w:val="262626" w:themeColor="text1" w:themeTint="D9"/>
                <w:sz w:val="18"/>
                <w:szCs w:val="18"/>
              </w:rPr>
            </w:pPr>
            <w:r>
              <w:rPr>
                <w:rFonts w:ascii="Times New Roman" w:hAnsi="Times New Roman"/>
                <w:b/>
                <w:bCs/>
                <w:color w:val="262626" w:themeColor="text1" w:themeTint="D9"/>
                <w:sz w:val="18"/>
                <w:szCs w:val="18"/>
              </w:rPr>
              <w:t>接收日期</w:t>
            </w:r>
          </w:p>
        </w:tc>
        <w:tc>
          <w:tcPr>
            <w:tcW w:w="1846" w:type="dxa"/>
            <w:tcBorders>
              <w:left w:val="nil"/>
              <w:right w:val="nil"/>
            </w:tcBorders>
            <w:vAlign w:val="center"/>
          </w:tcPr>
          <w:p w14:paraId="493DD735" w14:textId="77777777" w:rsidR="00A137F4" w:rsidRDefault="00A137F4" w:rsidP="00A137F4">
            <w:pPr>
              <w:widowControl/>
              <w:spacing w:line="360" w:lineRule="auto"/>
              <w:jc w:val="center"/>
              <w:rPr>
                <w:rFonts w:ascii="Times New Roman" w:hAnsi="Times New Roman"/>
                <w:color w:val="000000"/>
                <w:sz w:val="18"/>
                <w:szCs w:val="18"/>
              </w:rPr>
            </w:pPr>
            <w:r w:rsidRPr="007E2A57">
              <w:rPr>
                <w:bCs/>
                <w:sz w:val="18"/>
                <w:szCs w:val="18"/>
              </w:rPr>
              <w:t>2020-12-20</w:t>
            </w:r>
          </w:p>
        </w:tc>
        <w:tc>
          <w:tcPr>
            <w:tcW w:w="971" w:type="dxa"/>
            <w:tcBorders>
              <w:left w:val="nil"/>
              <w:right w:val="nil"/>
            </w:tcBorders>
            <w:shd w:val="clear" w:color="auto" w:fill="DAEEF3" w:themeFill="accent5" w:themeFillTint="33"/>
            <w:vAlign w:val="center"/>
          </w:tcPr>
          <w:p w14:paraId="6475E8CA" w14:textId="77777777" w:rsidR="00A137F4" w:rsidRDefault="00A137F4" w:rsidP="00A137F4">
            <w:pPr>
              <w:spacing w:line="360" w:lineRule="auto"/>
              <w:jc w:val="center"/>
              <w:rPr>
                <w:rFonts w:ascii="Times New Roman" w:hAnsi="Times New Roman"/>
                <w:b/>
                <w:bCs/>
                <w:color w:val="262626" w:themeColor="text1" w:themeTint="D9"/>
                <w:sz w:val="18"/>
                <w:szCs w:val="18"/>
              </w:rPr>
            </w:pPr>
            <w:r>
              <w:rPr>
                <w:rFonts w:ascii="Times New Roman" w:hAnsi="Times New Roman"/>
                <w:b/>
                <w:bCs/>
                <w:color w:val="262626" w:themeColor="text1" w:themeTint="D9"/>
                <w:sz w:val="18"/>
                <w:szCs w:val="18"/>
              </w:rPr>
              <w:t>报告日期</w:t>
            </w:r>
          </w:p>
        </w:tc>
        <w:tc>
          <w:tcPr>
            <w:tcW w:w="2429" w:type="dxa"/>
            <w:tcBorders>
              <w:left w:val="nil"/>
            </w:tcBorders>
            <w:vAlign w:val="center"/>
          </w:tcPr>
          <w:p w14:paraId="1A7073BD" w14:textId="16674FD5" w:rsidR="00A137F4" w:rsidRDefault="00A137F4" w:rsidP="00A137F4">
            <w:pPr>
              <w:widowControl/>
              <w:spacing w:line="360" w:lineRule="auto"/>
              <w:jc w:val="center"/>
              <w:rPr>
                <w:rFonts w:ascii="Times New Roman" w:hAnsi="Times New Roman"/>
                <w:color w:val="000000"/>
                <w:sz w:val="18"/>
                <w:szCs w:val="18"/>
              </w:rPr>
            </w:pPr>
            <w:r w:rsidRPr="007E2A57">
              <w:rPr>
                <w:bCs/>
                <w:sz w:val="18"/>
                <w:szCs w:val="18"/>
              </w:rPr>
              <w:t>2020-12-2</w:t>
            </w:r>
            <w:r w:rsidR="005A41B9">
              <w:rPr>
                <w:bCs/>
                <w:sz w:val="18"/>
                <w:szCs w:val="18"/>
              </w:rPr>
              <w:t>9</w:t>
            </w:r>
          </w:p>
        </w:tc>
      </w:tr>
    </w:tbl>
    <w:p w14:paraId="24C0C15F" w14:textId="77777777" w:rsidR="00C5372C" w:rsidRDefault="00C5372C">
      <w:pPr>
        <w:adjustRightInd w:val="0"/>
        <w:snapToGrid w:val="0"/>
        <w:jc w:val="left"/>
        <w:rPr>
          <w:rFonts w:ascii="Times New Roman" w:hAnsi="Times New Roman"/>
          <w:bCs/>
          <w:color w:val="262626" w:themeColor="text1" w:themeTint="D9"/>
          <w:sz w:val="20"/>
          <w:szCs w:val="20"/>
        </w:rPr>
      </w:pPr>
    </w:p>
    <w:p w14:paraId="11C71994" w14:textId="77777777" w:rsidR="00C5372C" w:rsidRDefault="00582B3D">
      <w:pPr>
        <w:adjustRightInd w:val="0"/>
        <w:snapToGrid w:val="0"/>
        <w:spacing w:beforeLines="50" w:before="156" w:line="360" w:lineRule="auto"/>
        <w:rPr>
          <w:rFonts w:ascii="Times New Roman" w:hAnsi="Times New Roman"/>
          <w:b/>
          <w:color w:val="31849B" w:themeColor="accent5" w:themeShade="BF"/>
          <w:sz w:val="24"/>
          <w:szCs w:val="24"/>
        </w:rPr>
      </w:pPr>
      <w:r>
        <w:rPr>
          <w:rFonts w:ascii="Times New Roman" w:hAnsi="Times New Roman"/>
          <w:b/>
          <w:color w:val="31849B" w:themeColor="accent5" w:themeShade="BF"/>
          <w:sz w:val="24"/>
          <w:szCs w:val="24"/>
        </w:rPr>
        <w:t>检测项目简介</w:t>
      </w:r>
    </w:p>
    <w:p w14:paraId="1E2D01DC" w14:textId="77777777" w:rsidR="00C5372C" w:rsidRDefault="00582B3D">
      <w:pPr>
        <w:spacing w:line="360" w:lineRule="auto"/>
        <w:ind w:firstLineChars="200" w:firstLine="360"/>
        <w:rPr>
          <w:rFonts w:ascii="Times New Roman" w:hAnsi="Times New Roman"/>
          <w:sz w:val="18"/>
          <w:szCs w:val="18"/>
        </w:rPr>
      </w:pPr>
      <w:bookmarkStart w:id="10" w:name="_Toc27060995"/>
      <w:r>
        <w:rPr>
          <w:rFonts w:ascii="Times New Roman" w:hAnsi="Times New Roman"/>
          <w:sz w:val="18"/>
          <w:szCs w:val="18"/>
        </w:rPr>
        <w:t>本检测采用高通量测序技术，对肿瘤样本和对照样本的</w:t>
      </w:r>
      <w:r>
        <w:rPr>
          <w:rFonts w:ascii="Times New Roman" w:hAnsi="Times New Roman"/>
          <w:sz w:val="18"/>
          <w:szCs w:val="18"/>
        </w:rPr>
        <w:t>200</w:t>
      </w:r>
      <w:r>
        <w:rPr>
          <w:rFonts w:ascii="Times New Roman" w:hAnsi="Times New Roman"/>
          <w:sz w:val="18"/>
          <w:szCs w:val="18"/>
        </w:rPr>
        <w:t>个</w:t>
      </w:r>
      <w:r>
        <w:rPr>
          <w:rFonts w:ascii="Times New Roman" w:hAnsi="Times New Roman" w:hint="eastAsia"/>
          <w:sz w:val="18"/>
          <w:szCs w:val="18"/>
        </w:rPr>
        <w:t>以上</w:t>
      </w:r>
      <w:r>
        <w:rPr>
          <w:rFonts w:ascii="Times New Roman" w:hAnsi="Times New Roman"/>
          <w:sz w:val="18"/>
          <w:szCs w:val="18"/>
        </w:rPr>
        <w:t>与肿瘤靶向治疗、免疫治疗</w:t>
      </w:r>
      <w:r>
        <w:rPr>
          <w:rFonts w:ascii="Times New Roman" w:hAnsi="Times New Roman" w:hint="eastAsia"/>
          <w:sz w:val="18"/>
          <w:szCs w:val="18"/>
        </w:rPr>
        <w:t>和</w:t>
      </w:r>
      <w:r>
        <w:rPr>
          <w:rFonts w:ascii="Times New Roman" w:hAnsi="Times New Roman"/>
          <w:sz w:val="18"/>
          <w:szCs w:val="18"/>
        </w:rPr>
        <w:t>遗传相关的基因</w:t>
      </w:r>
      <w:r>
        <w:rPr>
          <w:rFonts w:ascii="Times New Roman" w:hAnsi="Times New Roman" w:hint="eastAsia"/>
          <w:sz w:val="18"/>
          <w:szCs w:val="18"/>
        </w:rPr>
        <w:t>以及</w:t>
      </w:r>
      <w:r>
        <w:rPr>
          <w:rFonts w:ascii="Times New Roman" w:hAnsi="Times New Roman"/>
          <w:sz w:val="18"/>
          <w:szCs w:val="18"/>
        </w:rPr>
        <w:t>化疗</w:t>
      </w:r>
      <w:r>
        <w:rPr>
          <w:rFonts w:ascii="Times New Roman" w:hAnsi="Times New Roman" w:hint="eastAsia"/>
          <w:sz w:val="18"/>
          <w:szCs w:val="18"/>
        </w:rPr>
        <w:t>相关位点</w:t>
      </w:r>
      <w:r>
        <w:rPr>
          <w:rFonts w:ascii="Times New Roman" w:hAnsi="Times New Roman"/>
          <w:sz w:val="18"/>
          <w:szCs w:val="18"/>
        </w:rPr>
        <w:t>进行超深度测序（组织样本平均测序深度不低于</w:t>
      </w:r>
      <w:r>
        <w:rPr>
          <w:rFonts w:ascii="Times New Roman" w:hAnsi="Times New Roman"/>
          <w:sz w:val="18"/>
          <w:szCs w:val="18"/>
        </w:rPr>
        <w:t>5000X</w:t>
      </w:r>
      <w:r>
        <w:rPr>
          <w:rFonts w:ascii="Times New Roman" w:hAnsi="Times New Roman"/>
          <w:sz w:val="18"/>
          <w:szCs w:val="18"/>
        </w:rPr>
        <w:t>，</w:t>
      </w:r>
      <w:r>
        <w:rPr>
          <w:rFonts w:ascii="Times New Roman" w:hAnsi="Times New Roman"/>
          <w:sz w:val="18"/>
          <w:szCs w:val="18"/>
        </w:rPr>
        <w:t>cfDNA</w:t>
      </w:r>
      <w:r>
        <w:rPr>
          <w:rFonts w:ascii="Times New Roman" w:hAnsi="Times New Roman"/>
          <w:sz w:val="18"/>
          <w:szCs w:val="18"/>
        </w:rPr>
        <w:t>样本平均测序深度不低于</w:t>
      </w:r>
      <w:r>
        <w:rPr>
          <w:rFonts w:ascii="Times New Roman" w:hAnsi="Times New Roman"/>
          <w:sz w:val="18"/>
          <w:szCs w:val="18"/>
        </w:rPr>
        <w:t>10000X</w:t>
      </w:r>
      <w:r>
        <w:rPr>
          <w:rFonts w:ascii="Times New Roman" w:hAnsi="Times New Roman" w:hint="eastAsia"/>
          <w:sz w:val="18"/>
          <w:szCs w:val="18"/>
        </w:rPr>
        <w:t>，详见质控标准</w:t>
      </w:r>
      <w:r>
        <w:rPr>
          <w:rFonts w:ascii="Times New Roman" w:hAnsi="Times New Roman"/>
          <w:sz w:val="18"/>
          <w:szCs w:val="18"/>
        </w:rPr>
        <w:t>），全面检测点突变、插入</w:t>
      </w:r>
      <w:r>
        <w:rPr>
          <w:rFonts w:ascii="Times New Roman" w:hAnsi="Times New Roman"/>
          <w:sz w:val="18"/>
          <w:szCs w:val="18"/>
        </w:rPr>
        <w:t>/</w:t>
      </w:r>
      <w:r>
        <w:rPr>
          <w:rFonts w:ascii="Times New Roman" w:hAnsi="Times New Roman"/>
          <w:sz w:val="18"/>
          <w:szCs w:val="18"/>
        </w:rPr>
        <w:t>缺失、拷贝数变异以及基因融合等基因变异</w:t>
      </w:r>
      <w:r>
        <w:rPr>
          <w:rFonts w:ascii="Times New Roman" w:hAnsi="Times New Roman" w:hint="eastAsia"/>
          <w:sz w:val="18"/>
          <w:szCs w:val="18"/>
        </w:rPr>
        <w:t>以及</w:t>
      </w:r>
      <w:r>
        <w:rPr>
          <w:rFonts w:ascii="Times New Roman" w:hAnsi="Times New Roman" w:hint="eastAsia"/>
          <w:sz w:val="18"/>
          <w:szCs w:val="18"/>
        </w:rPr>
        <w:t>MSI</w:t>
      </w:r>
      <w:r>
        <w:rPr>
          <w:rFonts w:ascii="Times New Roman" w:hAnsi="Times New Roman" w:hint="eastAsia"/>
          <w:sz w:val="18"/>
          <w:szCs w:val="18"/>
        </w:rPr>
        <w:t>、</w:t>
      </w:r>
      <w:r>
        <w:rPr>
          <w:rFonts w:ascii="Times New Roman" w:hAnsi="Times New Roman" w:hint="eastAsia"/>
          <w:sz w:val="18"/>
          <w:szCs w:val="18"/>
        </w:rPr>
        <w:t>TMB</w:t>
      </w:r>
      <w:r>
        <w:rPr>
          <w:rFonts w:ascii="Times New Roman" w:hAnsi="Times New Roman" w:hint="eastAsia"/>
          <w:sz w:val="18"/>
          <w:szCs w:val="18"/>
        </w:rPr>
        <w:t>等分子标志物，并采用免疫组织化学法对样本组织进行</w:t>
      </w:r>
      <w:r>
        <w:rPr>
          <w:rFonts w:ascii="Times New Roman" w:hAnsi="Times New Roman" w:hint="eastAsia"/>
          <w:sz w:val="18"/>
          <w:szCs w:val="18"/>
        </w:rPr>
        <w:t>PD-L1</w:t>
      </w:r>
      <w:r>
        <w:rPr>
          <w:rFonts w:ascii="Times New Roman" w:hAnsi="Times New Roman" w:hint="eastAsia"/>
          <w:sz w:val="18"/>
          <w:szCs w:val="18"/>
        </w:rPr>
        <w:t>表达水平检测，</w:t>
      </w:r>
      <w:bookmarkEnd w:id="10"/>
      <w:r>
        <w:rPr>
          <w:rFonts w:ascii="Times New Roman" w:hAnsi="Times New Roman" w:hint="eastAsia"/>
          <w:sz w:val="18"/>
          <w:szCs w:val="18"/>
        </w:rPr>
        <w:t>为肿瘤的个体化治疗提供全面的参考信息</w:t>
      </w:r>
      <w:r>
        <w:rPr>
          <w:rFonts w:ascii="Times New Roman" w:hAnsi="Times New Roman"/>
          <w:sz w:val="18"/>
          <w:szCs w:val="18"/>
        </w:rPr>
        <w:t>。</w:t>
      </w:r>
    </w:p>
    <w:tbl>
      <w:tblPr>
        <w:tblStyle w:val="ad"/>
        <w:tblW w:w="0" w:type="auto"/>
        <w:jc w:val="center"/>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none" w:sz="0" w:space="0" w:color="auto"/>
        </w:tblBorders>
        <w:tblLook w:val="04A0" w:firstRow="1" w:lastRow="0" w:firstColumn="1" w:lastColumn="0" w:noHBand="0" w:noVBand="1"/>
      </w:tblPr>
      <w:tblGrid>
        <w:gridCol w:w="2547"/>
        <w:gridCol w:w="6797"/>
      </w:tblGrid>
      <w:tr w:rsidR="00C5372C" w14:paraId="69BD0A3D" w14:textId="77777777">
        <w:trPr>
          <w:trHeight w:val="777"/>
          <w:jc w:val="center"/>
        </w:trPr>
        <w:tc>
          <w:tcPr>
            <w:tcW w:w="2547" w:type="dxa"/>
            <w:shd w:val="clear" w:color="auto" w:fill="DAEEF3" w:themeFill="accent5" w:themeFillTint="33"/>
            <w:vAlign w:val="center"/>
          </w:tcPr>
          <w:p w14:paraId="3FAD0626" w14:textId="77777777" w:rsidR="00C5372C" w:rsidRDefault="00582B3D">
            <w:pPr>
              <w:widowControl/>
              <w:spacing w:beforeLines="50" w:before="156" w:afterLines="50" w:after="156" w:line="300" w:lineRule="auto"/>
              <w:jc w:val="center"/>
              <w:rPr>
                <w:rFonts w:ascii="Times New Roman" w:hAnsi="Times New Roman"/>
                <w:b/>
                <w:color w:val="000000"/>
                <w:sz w:val="18"/>
                <w:szCs w:val="18"/>
              </w:rPr>
            </w:pPr>
            <w:r>
              <w:rPr>
                <w:rFonts w:ascii="Times New Roman" w:hAnsi="Times New Roman"/>
                <w:b/>
                <w:color w:val="000000"/>
                <w:sz w:val="18"/>
                <w:szCs w:val="18"/>
              </w:rPr>
              <w:t>靶向用药检测</w:t>
            </w:r>
          </w:p>
        </w:tc>
        <w:tc>
          <w:tcPr>
            <w:tcW w:w="6797" w:type="dxa"/>
            <w:shd w:val="clear" w:color="auto" w:fill="auto"/>
            <w:vAlign w:val="center"/>
          </w:tcPr>
          <w:p w14:paraId="6BD1C69B" w14:textId="77777777" w:rsidR="00C5372C" w:rsidRDefault="00582B3D">
            <w:pPr>
              <w:widowControl/>
              <w:spacing w:beforeLines="50" w:before="156" w:afterLines="50" w:after="156" w:line="300" w:lineRule="auto"/>
              <w:jc w:val="left"/>
              <w:rPr>
                <w:rFonts w:ascii="Times New Roman" w:hAnsi="Times New Roman"/>
                <w:color w:val="000000"/>
                <w:sz w:val="18"/>
                <w:szCs w:val="18"/>
              </w:rPr>
            </w:pPr>
            <w:r>
              <w:rPr>
                <w:rFonts w:ascii="Times New Roman" w:hAnsi="Times New Roman" w:hint="eastAsia"/>
                <w:color w:val="000000"/>
                <w:sz w:val="18"/>
                <w:szCs w:val="18"/>
              </w:rPr>
              <w:t>检测</w:t>
            </w:r>
            <w:r>
              <w:rPr>
                <w:rFonts w:ascii="Times New Roman" w:hAnsi="Times New Roman"/>
                <w:color w:val="000000"/>
                <w:sz w:val="18"/>
                <w:szCs w:val="18"/>
              </w:rPr>
              <w:t>包含</w:t>
            </w:r>
            <w:r>
              <w:rPr>
                <w:rFonts w:ascii="Times New Roman" w:hAnsi="Times New Roman" w:hint="eastAsia"/>
                <w:color w:val="000000"/>
                <w:sz w:val="18"/>
                <w:szCs w:val="18"/>
              </w:rPr>
              <w:t>靶药、肿瘤相关</w:t>
            </w:r>
            <w:r>
              <w:rPr>
                <w:rFonts w:ascii="Times New Roman" w:hAnsi="Times New Roman"/>
                <w:color w:val="000000"/>
                <w:sz w:val="18"/>
                <w:szCs w:val="18"/>
              </w:rPr>
              <w:t>191</w:t>
            </w:r>
            <w:r>
              <w:rPr>
                <w:rFonts w:ascii="Times New Roman" w:hAnsi="Times New Roman"/>
                <w:color w:val="000000"/>
                <w:sz w:val="18"/>
                <w:szCs w:val="18"/>
              </w:rPr>
              <w:t>个基因全外显子区域，涵盖二十多种实体瘤的靶向治疗。检测内容包括点突变、插入</w:t>
            </w:r>
            <w:r>
              <w:rPr>
                <w:rFonts w:ascii="Times New Roman" w:hAnsi="Times New Roman"/>
                <w:color w:val="000000"/>
                <w:sz w:val="18"/>
                <w:szCs w:val="18"/>
              </w:rPr>
              <w:t>/</w:t>
            </w:r>
            <w:r>
              <w:rPr>
                <w:rFonts w:ascii="Times New Roman" w:hAnsi="Times New Roman"/>
                <w:color w:val="000000"/>
                <w:sz w:val="18"/>
                <w:szCs w:val="18"/>
              </w:rPr>
              <w:t>缺失，拷贝数变异和基因融合</w:t>
            </w:r>
            <w:r>
              <w:rPr>
                <w:rFonts w:ascii="Times New Roman" w:hAnsi="Times New Roman"/>
                <w:color w:val="000000"/>
                <w:sz w:val="18"/>
                <w:szCs w:val="18"/>
              </w:rPr>
              <w:t>/</w:t>
            </w:r>
            <w:r>
              <w:rPr>
                <w:rFonts w:ascii="Times New Roman" w:hAnsi="Times New Roman"/>
                <w:color w:val="000000"/>
                <w:sz w:val="18"/>
                <w:szCs w:val="18"/>
              </w:rPr>
              <w:t>重排，可预测相关靶向药物的疗效。</w:t>
            </w:r>
          </w:p>
        </w:tc>
      </w:tr>
      <w:tr w:rsidR="00C5372C" w14:paraId="70563621" w14:textId="77777777">
        <w:trPr>
          <w:trHeight w:val="523"/>
          <w:jc w:val="center"/>
        </w:trPr>
        <w:tc>
          <w:tcPr>
            <w:tcW w:w="2547" w:type="dxa"/>
            <w:shd w:val="clear" w:color="auto" w:fill="DAEEF3" w:themeFill="accent5" w:themeFillTint="33"/>
          </w:tcPr>
          <w:p w14:paraId="143EAF96" w14:textId="77777777" w:rsidR="00C5372C" w:rsidRDefault="00582B3D">
            <w:pPr>
              <w:widowControl/>
              <w:spacing w:beforeLines="50" w:before="156" w:afterLines="50" w:after="156" w:line="300" w:lineRule="auto"/>
              <w:jc w:val="center"/>
              <w:rPr>
                <w:rFonts w:ascii="Times New Roman" w:hAnsi="Times New Roman"/>
                <w:b/>
                <w:color w:val="000000"/>
                <w:sz w:val="18"/>
                <w:szCs w:val="18"/>
              </w:rPr>
            </w:pPr>
            <w:r>
              <w:rPr>
                <w:rFonts w:ascii="Times New Roman" w:hAnsi="Times New Roman"/>
                <w:b/>
                <w:color w:val="000000"/>
                <w:sz w:val="18"/>
                <w:szCs w:val="18"/>
              </w:rPr>
              <w:t>肿瘤突变负荷（</w:t>
            </w:r>
            <w:r>
              <w:rPr>
                <w:rFonts w:ascii="Times New Roman" w:hAnsi="Times New Roman"/>
                <w:b/>
                <w:color w:val="000000"/>
                <w:sz w:val="18"/>
                <w:szCs w:val="18"/>
              </w:rPr>
              <w:t>TMB</w:t>
            </w:r>
            <w:r>
              <w:rPr>
                <w:rFonts w:ascii="Times New Roman" w:hAnsi="Times New Roman"/>
                <w:b/>
                <w:color w:val="000000"/>
                <w:sz w:val="18"/>
                <w:szCs w:val="18"/>
              </w:rPr>
              <w:t>）</w:t>
            </w:r>
          </w:p>
        </w:tc>
        <w:tc>
          <w:tcPr>
            <w:tcW w:w="6797" w:type="dxa"/>
            <w:shd w:val="clear" w:color="auto" w:fill="auto"/>
            <w:vAlign w:val="center"/>
          </w:tcPr>
          <w:p w14:paraId="43E2D6C6" w14:textId="77777777" w:rsidR="00C5372C" w:rsidRDefault="00582B3D">
            <w:pPr>
              <w:widowControl/>
              <w:spacing w:beforeLines="50" w:before="156" w:afterLines="50" w:after="156" w:line="300" w:lineRule="auto"/>
              <w:jc w:val="left"/>
              <w:rPr>
                <w:rFonts w:ascii="Times New Roman" w:hAnsi="Times New Roman"/>
                <w:color w:val="000000"/>
                <w:sz w:val="18"/>
                <w:szCs w:val="18"/>
              </w:rPr>
            </w:pPr>
            <w:r>
              <w:rPr>
                <w:rFonts w:ascii="Times New Roman" w:hAnsi="Times New Roman"/>
                <w:color w:val="000000"/>
                <w:sz w:val="18"/>
                <w:szCs w:val="18"/>
              </w:rPr>
              <w:t>分析肿瘤突变负荷，预测</w:t>
            </w:r>
            <w:r>
              <w:rPr>
                <w:rFonts w:ascii="Times New Roman" w:hAnsi="Times New Roman"/>
                <w:color w:val="000000"/>
                <w:sz w:val="18"/>
                <w:szCs w:val="18"/>
              </w:rPr>
              <w:t>PD-1/PD-L1</w:t>
            </w:r>
            <w:r>
              <w:rPr>
                <w:rFonts w:ascii="Times New Roman" w:hAnsi="Times New Roman"/>
                <w:color w:val="000000"/>
                <w:sz w:val="18"/>
                <w:szCs w:val="18"/>
              </w:rPr>
              <w:t>免疫检查点抑制剂治疗疗效。</w:t>
            </w:r>
          </w:p>
        </w:tc>
      </w:tr>
      <w:tr w:rsidR="00C5372C" w14:paraId="2BEC718C" w14:textId="77777777">
        <w:trPr>
          <w:jc w:val="center"/>
        </w:trPr>
        <w:tc>
          <w:tcPr>
            <w:tcW w:w="2547" w:type="dxa"/>
            <w:shd w:val="clear" w:color="auto" w:fill="DAEEF3" w:themeFill="accent5" w:themeFillTint="33"/>
          </w:tcPr>
          <w:p w14:paraId="366785C7" w14:textId="77777777" w:rsidR="00C5372C" w:rsidRDefault="00582B3D">
            <w:pPr>
              <w:widowControl/>
              <w:spacing w:beforeLines="50" w:before="156" w:afterLines="50" w:after="156" w:line="300" w:lineRule="auto"/>
              <w:jc w:val="center"/>
              <w:rPr>
                <w:rFonts w:ascii="Times New Roman" w:hAnsi="Times New Roman"/>
                <w:b/>
                <w:color w:val="000000"/>
                <w:sz w:val="18"/>
                <w:szCs w:val="18"/>
              </w:rPr>
            </w:pPr>
            <w:r>
              <w:rPr>
                <w:rFonts w:ascii="Times New Roman" w:hAnsi="Times New Roman"/>
                <w:b/>
                <w:color w:val="000000"/>
                <w:sz w:val="18"/>
                <w:szCs w:val="18"/>
              </w:rPr>
              <w:t>微卫星不稳定性（</w:t>
            </w:r>
            <w:r>
              <w:rPr>
                <w:rFonts w:ascii="Times New Roman" w:hAnsi="Times New Roman"/>
                <w:b/>
                <w:color w:val="000000"/>
                <w:sz w:val="18"/>
                <w:szCs w:val="18"/>
              </w:rPr>
              <w:t>MSI</w:t>
            </w:r>
            <w:r>
              <w:rPr>
                <w:rFonts w:ascii="Times New Roman" w:hAnsi="Times New Roman"/>
                <w:b/>
                <w:color w:val="000000"/>
                <w:sz w:val="18"/>
                <w:szCs w:val="18"/>
              </w:rPr>
              <w:t>）</w:t>
            </w:r>
          </w:p>
        </w:tc>
        <w:tc>
          <w:tcPr>
            <w:tcW w:w="6797" w:type="dxa"/>
            <w:shd w:val="clear" w:color="auto" w:fill="auto"/>
            <w:vAlign w:val="center"/>
          </w:tcPr>
          <w:p w14:paraId="3C83EB73" w14:textId="77777777" w:rsidR="00C5372C" w:rsidRDefault="00582B3D">
            <w:pPr>
              <w:widowControl/>
              <w:spacing w:beforeLines="50" w:before="156" w:afterLines="50" w:after="156" w:line="300" w:lineRule="auto"/>
              <w:jc w:val="left"/>
              <w:rPr>
                <w:rFonts w:ascii="Times New Roman" w:hAnsi="Times New Roman"/>
                <w:color w:val="000000"/>
                <w:sz w:val="18"/>
                <w:szCs w:val="18"/>
              </w:rPr>
            </w:pPr>
            <w:r>
              <w:rPr>
                <w:rFonts w:ascii="Times New Roman" w:hAnsi="Times New Roman" w:hint="eastAsia"/>
                <w:color w:val="000000"/>
                <w:sz w:val="18"/>
                <w:szCs w:val="18"/>
              </w:rPr>
              <w:t>检测</w:t>
            </w:r>
            <w:r>
              <w:rPr>
                <w:rFonts w:ascii="Times New Roman" w:hAnsi="Times New Roman"/>
                <w:color w:val="000000"/>
                <w:sz w:val="18"/>
                <w:szCs w:val="18"/>
              </w:rPr>
              <w:t>114</w:t>
            </w:r>
            <w:r>
              <w:rPr>
                <w:rFonts w:ascii="Times New Roman" w:hAnsi="Times New Roman"/>
                <w:color w:val="000000"/>
                <w:sz w:val="18"/>
                <w:szCs w:val="18"/>
              </w:rPr>
              <w:t>个微卫星不稳定性位点，评估</w:t>
            </w:r>
            <w:r>
              <w:rPr>
                <w:rFonts w:ascii="Times New Roman" w:hAnsi="Times New Roman"/>
                <w:color w:val="000000"/>
                <w:sz w:val="18"/>
                <w:szCs w:val="18"/>
              </w:rPr>
              <w:t>MSI</w:t>
            </w:r>
            <w:r>
              <w:rPr>
                <w:rFonts w:ascii="Times New Roman" w:hAnsi="Times New Roman"/>
                <w:color w:val="000000"/>
                <w:sz w:val="18"/>
                <w:szCs w:val="18"/>
              </w:rPr>
              <w:t>状态，预测免疫治疗疗效。</w:t>
            </w:r>
          </w:p>
        </w:tc>
      </w:tr>
      <w:tr w:rsidR="00C5372C" w14:paraId="6BE81A5F" w14:textId="77777777">
        <w:trPr>
          <w:jc w:val="center"/>
        </w:trPr>
        <w:tc>
          <w:tcPr>
            <w:tcW w:w="2547" w:type="dxa"/>
            <w:shd w:val="clear" w:color="auto" w:fill="DAEEF3" w:themeFill="accent5" w:themeFillTint="33"/>
          </w:tcPr>
          <w:p w14:paraId="28CCC860" w14:textId="77777777" w:rsidR="00C5372C" w:rsidRDefault="00582B3D">
            <w:pPr>
              <w:widowControl/>
              <w:spacing w:beforeLines="50" w:before="156" w:afterLines="50" w:after="156" w:line="300" w:lineRule="auto"/>
              <w:jc w:val="center"/>
              <w:rPr>
                <w:rFonts w:ascii="Times New Roman" w:hAnsi="Times New Roman"/>
                <w:b/>
                <w:color w:val="000000"/>
                <w:sz w:val="18"/>
                <w:szCs w:val="18"/>
              </w:rPr>
            </w:pPr>
            <w:r>
              <w:rPr>
                <w:rFonts w:ascii="Times New Roman" w:hAnsi="Times New Roman" w:hint="eastAsia"/>
                <w:b/>
                <w:color w:val="000000"/>
                <w:sz w:val="18"/>
                <w:szCs w:val="18"/>
              </w:rPr>
              <w:t>PD-L1</w:t>
            </w:r>
            <w:r>
              <w:rPr>
                <w:rFonts w:ascii="Times New Roman" w:hAnsi="Times New Roman" w:hint="eastAsia"/>
                <w:b/>
                <w:color w:val="000000"/>
                <w:sz w:val="18"/>
                <w:szCs w:val="18"/>
              </w:rPr>
              <w:t>表达水平</w:t>
            </w:r>
          </w:p>
        </w:tc>
        <w:tc>
          <w:tcPr>
            <w:tcW w:w="6797" w:type="dxa"/>
            <w:shd w:val="clear" w:color="auto" w:fill="auto"/>
            <w:vAlign w:val="center"/>
          </w:tcPr>
          <w:p w14:paraId="532FCD69" w14:textId="77777777" w:rsidR="00C5372C" w:rsidRDefault="00582B3D">
            <w:pPr>
              <w:widowControl/>
              <w:spacing w:beforeLines="50" w:before="156" w:afterLines="50" w:after="156" w:line="300" w:lineRule="auto"/>
              <w:jc w:val="left"/>
              <w:rPr>
                <w:rFonts w:ascii="Times New Roman" w:hAnsi="Times New Roman"/>
                <w:color w:val="000000"/>
                <w:sz w:val="18"/>
                <w:szCs w:val="18"/>
              </w:rPr>
            </w:pPr>
            <w:r>
              <w:rPr>
                <w:rFonts w:ascii="Times New Roman" w:hAnsi="Times New Roman" w:hint="eastAsia"/>
                <w:color w:val="000000"/>
                <w:sz w:val="18"/>
                <w:szCs w:val="18"/>
              </w:rPr>
              <w:t>检测</w:t>
            </w:r>
            <w:r>
              <w:rPr>
                <w:rFonts w:ascii="Times New Roman" w:hAnsi="Times New Roman" w:hint="eastAsia"/>
                <w:color w:val="000000"/>
                <w:sz w:val="18"/>
                <w:szCs w:val="18"/>
              </w:rPr>
              <w:t>PD-L1</w:t>
            </w:r>
            <w:r>
              <w:rPr>
                <w:rFonts w:ascii="Times New Roman" w:hAnsi="Times New Roman" w:hint="eastAsia"/>
                <w:color w:val="000000"/>
                <w:sz w:val="18"/>
                <w:szCs w:val="18"/>
              </w:rPr>
              <w:t>表达水平，预测</w:t>
            </w:r>
            <w:r>
              <w:rPr>
                <w:rFonts w:ascii="Times New Roman" w:hAnsi="Times New Roman" w:hint="eastAsia"/>
                <w:color w:val="000000"/>
                <w:sz w:val="18"/>
                <w:szCs w:val="18"/>
              </w:rPr>
              <w:t>PD-1/PD-L1</w:t>
            </w:r>
            <w:r>
              <w:rPr>
                <w:rFonts w:ascii="Times New Roman" w:hAnsi="Times New Roman" w:hint="eastAsia"/>
                <w:color w:val="000000"/>
                <w:sz w:val="18"/>
                <w:szCs w:val="18"/>
              </w:rPr>
              <w:t>免疫检查点抑制剂治疗疗效。</w:t>
            </w:r>
          </w:p>
        </w:tc>
      </w:tr>
      <w:tr w:rsidR="00C5372C" w14:paraId="5C73C515" w14:textId="77777777">
        <w:trPr>
          <w:jc w:val="center"/>
        </w:trPr>
        <w:tc>
          <w:tcPr>
            <w:tcW w:w="2547" w:type="dxa"/>
            <w:shd w:val="clear" w:color="auto" w:fill="DAEEF3" w:themeFill="accent5" w:themeFillTint="33"/>
            <w:vAlign w:val="center"/>
          </w:tcPr>
          <w:p w14:paraId="42489790" w14:textId="77777777" w:rsidR="00C5372C" w:rsidRDefault="00582B3D">
            <w:pPr>
              <w:widowControl/>
              <w:spacing w:beforeLines="50" w:before="156" w:afterLines="50" w:after="156" w:line="300" w:lineRule="auto"/>
              <w:jc w:val="center"/>
              <w:rPr>
                <w:rFonts w:ascii="Times New Roman" w:hAnsi="Times New Roman"/>
                <w:b/>
                <w:sz w:val="18"/>
                <w:szCs w:val="18"/>
              </w:rPr>
            </w:pPr>
            <w:r>
              <w:rPr>
                <w:rFonts w:ascii="Times New Roman" w:hAnsi="Times New Roman"/>
                <w:b/>
                <w:sz w:val="18"/>
                <w:szCs w:val="18"/>
              </w:rPr>
              <w:t>同源重组修复基因（</w:t>
            </w:r>
            <w:r>
              <w:rPr>
                <w:rFonts w:ascii="Times New Roman" w:hAnsi="Times New Roman"/>
                <w:b/>
                <w:sz w:val="18"/>
                <w:szCs w:val="18"/>
              </w:rPr>
              <w:t>HRR</w:t>
            </w:r>
            <w:r>
              <w:rPr>
                <w:rFonts w:ascii="Times New Roman" w:hAnsi="Times New Roman"/>
                <w:b/>
                <w:sz w:val="18"/>
                <w:szCs w:val="18"/>
              </w:rPr>
              <w:t>）变异</w:t>
            </w:r>
          </w:p>
        </w:tc>
        <w:tc>
          <w:tcPr>
            <w:tcW w:w="6797" w:type="dxa"/>
            <w:shd w:val="clear" w:color="auto" w:fill="auto"/>
            <w:vAlign w:val="center"/>
          </w:tcPr>
          <w:p w14:paraId="75EB3C43" w14:textId="77777777" w:rsidR="00C5372C" w:rsidRDefault="00582B3D">
            <w:pPr>
              <w:widowControl/>
              <w:spacing w:beforeLines="50" w:before="156" w:afterLines="50" w:after="156" w:line="300" w:lineRule="auto"/>
              <w:jc w:val="left"/>
              <w:rPr>
                <w:rFonts w:ascii="Times New Roman" w:hAnsi="Times New Roman"/>
                <w:sz w:val="18"/>
                <w:szCs w:val="18"/>
              </w:rPr>
            </w:pPr>
            <w:r>
              <w:rPr>
                <w:rFonts w:ascii="Times New Roman" w:hAnsi="Times New Roman" w:hint="eastAsia"/>
                <w:sz w:val="18"/>
                <w:szCs w:val="18"/>
              </w:rPr>
              <w:t>检测</w:t>
            </w:r>
            <w:r>
              <w:rPr>
                <w:rFonts w:ascii="Times New Roman" w:hAnsi="Times New Roman"/>
                <w:sz w:val="18"/>
                <w:szCs w:val="18"/>
              </w:rPr>
              <w:t>同源重组修复基因（</w:t>
            </w:r>
            <w:r>
              <w:rPr>
                <w:rFonts w:ascii="Times New Roman" w:hAnsi="Times New Roman"/>
                <w:sz w:val="18"/>
                <w:szCs w:val="18"/>
              </w:rPr>
              <w:t>HRR</w:t>
            </w:r>
            <w:r>
              <w:rPr>
                <w:rFonts w:ascii="Times New Roman" w:hAnsi="Times New Roman"/>
                <w:sz w:val="18"/>
                <w:szCs w:val="18"/>
              </w:rPr>
              <w:t>）</w:t>
            </w:r>
            <w:r>
              <w:rPr>
                <w:rFonts w:ascii="Times New Roman" w:hAnsi="Times New Roman" w:hint="eastAsia"/>
                <w:sz w:val="18"/>
                <w:szCs w:val="18"/>
              </w:rPr>
              <w:t>变异，</w:t>
            </w:r>
            <w:r>
              <w:rPr>
                <w:rFonts w:ascii="Times New Roman" w:hAnsi="Times New Roman"/>
                <w:sz w:val="18"/>
                <w:szCs w:val="18"/>
              </w:rPr>
              <w:t>预测</w:t>
            </w:r>
            <w:r>
              <w:rPr>
                <w:rFonts w:ascii="Times New Roman" w:hAnsi="Times New Roman" w:hint="eastAsia"/>
                <w:sz w:val="18"/>
                <w:szCs w:val="18"/>
              </w:rPr>
              <w:t>PARP</w:t>
            </w:r>
            <w:r>
              <w:rPr>
                <w:rFonts w:ascii="Times New Roman" w:hAnsi="Times New Roman" w:hint="eastAsia"/>
                <w:sz w:val="18"/>
                <w:szCs w:val="18"/>
              </w:rPr>
              <w:t>抑制剂</w:t>
            </w:r>
            <w:r>
              <w:rPr>
                <w:rFonts w:ascii="Times New Roman" w:hAnsi="Times New Roman"/>
                <w:sz w:val="18"/>
                <w:szCs w:val="18"/>
              </w:rPr>
              <w:t>治疗</w:t>
            </w:r>
            <w:r>
              <w:rPr>
                <w:rFonts w:ascii="Times New Roman" w:hAnsi="Times New Roman" w:hint="eastAsia"/>
                <w:sz w:val="18"/>
                <w:szCs w:val="18"/>
              </w:rPr>
              <w:t>疗效。</w:t>
            </w:r>
          </w:p>
        </w:tc>
      </w:tr>
      <w:tr w:rsidR="00C5372C" w14:paraId="58B5D8DA" w14:textId="77777777">
        <w:trPr>
          <w:jc w:val="center"/>
        </w:trPr>
        <w:tc>
          <w:tcPr>
            <w:tcW w:w="2547" w:type="dxa"/>
            <w:shd w:val="clear" w:color="auto" w:fill="DAEEF3" w:themeFill="accent5" w:themeFillTint="33"/>
            <w:vAlign w:val="center"/>
          </w:tcPr>
          <w:p w14:paraId="605CA273" w14:textId="77777777" w:rsidR="00C5372C" w:rsidRDefault="00582B3D">
            <w:pPr>
              <w:widowControl/>
              <w:spacing w:beforeLines="50" w:before="156" w:afterLines="50" w:after="156" w:line="300" w:lineRule="auto"/>
              <w:jc w:val="center"/>
              <w:rPr>
                <w:rFonts w:ascii="Times New Roman" w:hAnsi="Times New Roman"/>
                <w:b/>
                <w:sz w:val="18"/>
                <w:szCs w:val="18"/>
              </w:rPr>
            </w:pPr>
            <w:r>
              <w:rPr>
                <w:rFonts w:ascii="Times New Roman" w:hAnsi="Times New Roman" w:hint="eastAsia"/>
                <w:b/>
                <w:sz w:val="18"/>
                <w:szCs w:val="18"/>
              </w:rPr>
              <w:t>错配修复基因缺陷</w:t>
            </w:r>
            <w:r>
              <w:rPr>
                <w:rFonts w:ascii="Times New Roman" w:hAnsi="Times New Roman"/>
                <w:b/>
                <w:sz w:val="18"/>
                <w:szCs w:val="18"/>
              </w:rPr>
              <w:t xml:space="preserve">(MMR) </w:t>
            </w:r>
          </w:p>
        </w:tc>
        <w:tc>
          <w:tcPr>
            <w:tcW w:w="6797" w:type="dxa"/>
            <w:shd w:val="clear" w:color="auto" w:fill="auto"/>
            <w:vAlign w:val="center"/>
          </w:tcPr>
          <w:p w14:paraId="5CD0FE3A" w14:textId="77777777" w:rsidR="00C5372C" w:rsidRDefault="00582B3D">
            <w:pPr>
              <w:widowControl/>
              <w:spacing w:beforeLines="50" w:before="156" w:afterLines="50" w:after="156" w:line="300" w:lineRule="auto"/>
              <w:jc w:val="left"/>
              <w:rPr>
                <w:rFonts w:ascii="Times New Roman" w:hAnsi="Times New Roman"/>
                <w:sz w:val="18"/>
                <w:szCs w:val="18"/>
              </w:rPr>
            </w:pPr>
            <w:r>
              <w:rPr>
                <w:rFonts w:ascii="Times New Roman" w:hAnsi="Times New Roman" w:cs="微软雅黑" w:hint="eastAsia"/>
                <w:bCs/>
                <w:sz w:val="18"/>
                <w:szCs w:val="18"/>
              </w:rPr>
              <w:t>检测覆盖</w:t>
            </w:r>
            <w:r>
              <w:rPr>
                <w:rFonts w:ascii="Times New Roman" w:hAnsi="Times New Roman" w:cs="微软雅黑" w:hint="eastAsia"/>
                <w:bCs/>
                <w:sz w:val="18"/>
                <w:szCs w:val="18"/>
              </w:rPr>
              <w:t xml:space="preserve">4 </w:t>
            </w:r>
            <w:r>
              <w:rPr>
                <w:rFonts w:ascii="Times New Roman" w:hAnsi="Times New Roman" w:cs="微软雅黑" w:hint="eastAsia"/>
                <w:bCs/>
                <w:sz w:val="18"/>
                <w:szCs w:val="18"/>
              </w:rPr>
              <w:t>个</w:t>
            </w:r>
            <w:r>
              <w:rPr>
                <w:rFonts w:ascii="Times New Roman" w:hAnsi="Times New Roman" w:cs="微软雅黑" w:hint="eastAsia"/>
                <w:bCs/>
                <w:sz w:val="18"/>
                <w:szCs w:val="18"/>
              </w:rPr>
              <w:t xml:space="preserve">MMR </w:t>
            </w:r>
            <w:r>
              <w:rPr>
                <w:rFonts w:ascii="Times New Roman" w:hAnsi="Times New Roman" w:cs="微软雅黑" w:hint="eastAsia"/>
                <w:bCs/>
                <w:sz w:val="18"/>
                <w:szCs w:val="18"/>
              </w:rPr>
              <w:t>基因变异，</w:t>
            </w:r>
            <w:r>
              <w:rPr>
                <w:rFonts w:ascii="Times New Roman" w:hAnsi="Times New Roman"/>
                <w:sz w:val="18"/>
                <w:szCs w:val="18"/>
              </w:rPr>
              <w:t>预测</w:t>
            </w:r>
            <w:r>
              <w:rPr>
                <w:rFonts w:ascii="Times New Roman" w:hAnsi="Times New Roman"/>
                <w:sz w:val="18"/>
                <w:szCs w:val="18"/>
              </w:rPr>
              <w:t>PD-1/PD-L1</w:t>
            </w:r>
            <w:r>
              <w:rPr>
                <w:rFonts w:ascii="Times New Roman" w:hAnsi="Times New Roman"/>
                <w:sz w:val="18"/>
                <w:szCs w:val="18"/>
              </w:rPr>
              <w:t>免疫检查点抑制剂治疗疗效。</w:t>
            </w:r>
          </w:p>
        </w:tc>
      </w:tr>
      <w:tr w:rsidR="00C5372C" w14:paraId="16948DA6" w14:textId="77777777">
        <w:trPr>
          <w:jc w:val="center"/>
        </w:trPr>
        <w:tc>
          <w:tcPr>
            <w:tcW w:w="2547" w:type="dxa"/>
            <w:shd w:val="clear" w:color="auto" w:fill="DAEEF3" w:themeFill="accent5" w:themeFillTint="33"/>
            <w:vAlign w:val="center"/>
          </w:tcPr>
          <w:p w14:paraId="534CFE9B" w14:textId="77777777" w:rsidR="00C5372C" w:rsidRDefault="00582B3D">
            <w:pPr>
              <w:widowControl/>
              <w:spacing w:beforeLines="50" w:before="156" w:afterLines="50" w:after="156" w:line="300" w:lineRule="auto"/>
              <w:jc w:val="center"/>
              <w:rPr>
                <w:rFonts w:ascii="Times New Roman" w:hAnsi="Times New Roman"/>
                <w:b/>
                <w:color w:val="000000"/>
                <w:sz w:val="18"/>
                <w:szCs w:val="18"/>
              </w:rPr>
            </w:pPr>
            <w:r>
              <w:rPr>
                <w:rFonts w:ascii="Times New Roman" w:hAnsi="Times New Roman"/>
                <w:b/>
                <w:color w:val="000000"/>
                <w:sz w:val="18"/>
                <w:szCs w:val="18"/>
              </w:rPr>
              <w:lastRenderedPageBreak/>
              <w:t>遗传性肿瘤基因检测</w:t>
            </w:r>
          </w:p>
        </w:tc>
        <w:tc>
          <w:tcPr>
            <w:tcW w:w="6797" w:type="dxa"/>
            <w:shd w:val="clear" w:color="auto" w:fill="auto"/>
            <w:vAlign w:val="center"/>
          </w:tcPr>
          <w:p w14:paraId="4BD0713A" w14:textId="77777777" w:rsidR="00C5372C" w:rsidRDefault="00582B3D">
            <w:pPr>
              <w:widowControl/>
              <w:spacing w:beforeLines="50" w:before="156" w:afterLines="50" w:after="156" w:line="300" w:lineRule="auto"/>
              <w:jc w:val="left"/>
              <w:rPr>
                <w:rFonts w:ascii="Times New Roman" w:hAnsi="Times New Roman"/>
                <w:color w:val="000000"/>
                <w:sz w:val="18"/>
                <w:szCs w:val="18"/>
              </w:rPr>
            </w:pPr>
            <w:r>
              <w:rPr>
                <w:rFonts w:ascii="Times New Roman" w:hAnsi="Times New Roman"/>
                <w:color w:val="000000"/>
                <w:sz w:val="18"/>
                <w:szCs w:val="18"/>
              </w:rPr>
              <w:t>包含</w:t>
            </w:r>
            <w:r>
              <w:rPr>
                <w:rFonts w:ascii="Times New Roman" w:hAnsi="Times New Roman"/>
                <w:color w:val="000000"/>
                <w:sz w:val="18"/>
                <w:szCs w:val="18"/>
              </w:rPr>
              <w:t>72</w:t>
            </w:r>
            <w:r>
              <w:rPr>
                <w:rFonts w:ascii="Times New Roman" w:hAnsi="Times New Roman"/>
                <w:color w:val="000000"/>
                <w:sz w:val="18"/>
                <w:szCs w:val="18"/>
              </w:rPr>
              <w:t>个常见的遗传性肿瘤基因，可提示遗传性肿瘤的风险。</w:t>
            </w:r>
          </w:p>
        </w:tc>
      </w:tr>
      <w:tr w:rsidR="00C5372C" w14:paraId="3AF64F5F" w14:textId="77777777">
        <w:trPr>
          <w:trHeight w:val="828"/>
          <w:jc w:val="center"/>
        </w:trPr>
        <w:tc>
          <w:tcPr>
            <w:tcW w:w="2547" w:type="dxa"/>
            <w:shd w:val="clear" w:color="auto" w:fill="DAEEF3" w:themeFill="accent5" w:themeFillTint="33"/>
            <w:vAlign w:val="center"/>
          </w:tcPr>
          <w:p w14:paraId="5C0AC908" w14:textId="77777777" w:rsidR="00C5372C" w:rsidRDefault="00582B3D">
            <w:pPr>
              <w:widowControl/>
              <w:spacing w:beforeLines="50" w:before="156" w:afterLines="50" w:after="156" w:line="300" w:lineRule="auto"/>
              <w:jc w:val="center"/>
              <w:rPr>
                <w:rFonts w:ascii="Times New Roman" w:hAnsi="Times New Roman"/>
                <w:b/>
                <w:color w:val="000000"/>
                <w:sz w:val="18"/>
                <w:szCs w:val="18"/>
              </w:rPr>
            </w:pPr>
            <w:r>
              <w:rPr>
                <w:rFonts w:ascii="Times New Roman" w:hAnsi="Times New Roman"/>
                <w:b/>
                <w:color w:val="000000"/>
                <w:sz w:val="18"/>
                <w:szCs w:val="18"/>
              </w:rPr>
              <w:t>化疗药物敏感性检测</w:t>
            </w:r>
          </w:p>
        </w:tc>
        <w:tc>
          <w:tcPr>
            <w:tcW w:w="6797" w:type="dxa"/>
            <w:shd w:val="clear" w:color="auto" w:fill="auto"/>
            <w:vAlign w:val="center"/>
          </w:tcPr>
          <w:p w14:paraId="24CF2CCC" w14:textId="77777777" w:rsidR="00C5372C" w:rsidRDefault="00582B3D">
            <w:pPr>
              <w:widowControl/>
              <w:spacing w:beforeLines="50" w:before="156" w:afterLines="50" w:after="156"/>
              <w:rPr>
                <w:rFonts w:ascii="Times New Roman" w:hAnsi="Times New Roman"/>
                <w:color w:val="000000"/>
                <w:sz w:val="18"/>
                <w:szCs w:val="18"/>
              </w:rPr>
            </w:pPr>
            <w:r>
              <w:rPr>
                <w:rFonts w:ascii="Times New Roman" w:hAnsi="Times New Roman" w:hint="eastAsia"/>
                <w:color w:val="000000"/>
                <w:sz w:val="18"/>
                <w:szCs w:val="18"/>
              </w:rPr>
              <w:t>本产品检测化药相关</w:t>
            </w:r>
            <w:r>
              <w:rPr>
                <w:rFonts w:ascii="Times New Roman" w:hAnsi="Times New Roman"/>
                <w:color w:val="000000"/>
                <w:sz w:val="18"/>
                <w:szCs w:val="18"/>
              </w:rPr>
              <w:t>2</w:t>
            </w:r>
            <w:r w:rsidR="00102215">
              <w:rPr>
                <w:rFonts w:ascii="Times New Roman" w:hAnsi="Times New Roman" w:hint="eastAsia"/>
                <w:color w:val="000000"/>
                <w:sz w:val="18"/>
                <w:szCs w:val="18"/>
              </w:rPr>
              <w:t>5</w:t>
            </w:r>
            <w:r>
              <w:rPr>
                <w:rFonts w:ascii="Times New Roman" w:hAnsi="Times New Roman"/>
                <w:color w:val="000000"/>
                <w:sz w:val="18"/>
                <w:szCs w:val="18"/>
              </w:rPr>
              <w:t>个基因</w:t>
            </w:r>
            <w:r>
              <w:rPr>
                <w:rFonts w:ascii="Times New Roman" w:hAnsi="Times New Roman"/>
                <w:color w:val="000000"/>
                <w:sz w:val="18"/>
                <w:szCs w:val="18"/>
              </w:rPr>
              <w:t>4</w:t>
            </w:r>
            <w:r w:rsidR="00102215">
              <w:rPr>
                <w:rFonts w:ascii="Times New Roman" w:hAnsi="Times New Roman" w:hint="eastAsia"/>
                <w:color w:val="000000"/>
                <w:sz w:val="18"/>
                <w:szCs w:val="18"/>
              </w:rPr>
              <w:t>5</w:t>
            </w:r>
            <w:r>
              <w:rPr>
                <w:rFonts w:ascii="Times New Roman" w:hAnsi="Times New Roman"/>
                <w:color w:val="000000"/>
                <w:sz w:val="18"/>
                <w:szCs w:val="18"/>
              </w:rPr>
              <w:t>个位点，可同时分析化疗相关多态性位点的基因型以及预测常见化疗药物的疗效和副作用。</w:t>
            </w:r>
          </w:p>
        </w:tc>
      </w:tr>
    </w:tbl>
    <w:p w14:paraId="164FD15F" w14:textId="77777777" w:rsidR="00C5372C" w:rsidRDefault="00582B3D">
      <w:pPr>
        <w:pStyle w:val="12"/>
        <w:spacing w:before="156" w:after="156"/>
        <w:outlineLvl w:val="0"/>
        <w:rPr>
          <w:sz w:val="28"/>
        </w:rPr>
      </w:pPr>
      <w:bookmarkStart w:id="11" w:name="_Toc55227875"/>
      <w:r>
        <w:rPr>
          <w:sz w:val="28"/>
        </w:rPr>
        <w:t>二、检测质量控制</w:t>
      </w:r>
      <w:bookmarkEnd w:id="11"/>
    </w:p>
    <w:p w14:paraId="0F1FE588" w14:textId="77777777" w:rsidR="00C5372C" w:rsidRDefault="00582B3D">
      <w:pPr>
        <w:adjustRightInd w:val="0"/>
        <w:snapToGrid w:val="0"/>
        <w:spacing w:beforeLines="50" w:before="156" w:line="360" w:lineRule="auto"/>
        <w:rPr>
          <w:rFonts w:ascii="Times New Roman" w:hAnsi="Times New Roman"/>
          <w:b/>
          <w:color w:val="31849B" w:themeColor="accent5" w:themeShade="BF"/>
          <w:sz w:val="24"/>
          <w:szCs w:val="24"/>
        </w:rPr>
      </w:pPr>
      <w:bookmarkStart w:id="12" w:name="_Toc21792251"/>
      <w:r>
        <w:rPr>
          <w:rFonts w:ascii="Times New Roman" w:hAnsi="Times New Roman"/>
          <w:b/>
          <w:color w:val="31849B" w:themeColor="accent5" w:themeShade="BF"/>
          <w:sz w:val="24"/>
          <w:szCs w:val="24"/>
        </w:rPr>
        <w:t>样本检测质量控制</w:t>
      </w:r>
      <w:bookmarkEnd w:id="12"/>
    </w:p>
    <w:tbl>
      <w:tblPr>
        <w:tblW w:w="9511" w:type="dxa"/>
        <w:jc w:val="center"/>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00B0F0"/>
          <w:insideV w:val="dotted" w:sz="4" w:space="0" w:color="00B0F0"/>
        </w:tblBorders>
        <w:tblLayout w:type="fixed"/>
        <w:tblLook w:val="04A0" w:firstRow="1" w:lastRow="0" w:firstColumn="1" w:lastColumn="0" w:noHBand="0" w:noVBand="1"/>
      </w:tblPr>
      <w:tblGrid>
        <w:gridCol w:w="2173"/>
        <w:gridCol w:w="2642"/>
        <w:gridCol w:w="2410"/>
        <w:gridCol w:w="2286"/>
      </w:tblGrid>
      <w:tr w:rsidR="00C5372C" w14:paraId="15016C51" w14:textId="77777777">
        <w:trPr>
          <w:trHeight w:val="236"/>
          <w:jc w:val="center"/>
        </w:trPr>
        <w:tc>
          <w:tcPr>
            <w:tcW w:w="4815" w:type="dxa"/>
            <w:gridSpan w:val="2"/>
            <w:shd w:val="clear" w:color="auto" w:fill="DAEEF3" w:themeFill="accent5" w:themeFillTint="33"/>
            <w:vAlign w:val="center"/>
          </w:tcPr>
          <w:p w14:paraId="55B558D6" w14:textId="77777777" w:rsidR="00C5372C" w:rsidRDefault="00582B3D">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br w:type="page"/>
            </w:r>
            <w:r>
              <w:rPr>
                <w:rFonts w:ascii="Times New Roman" w:hAnsi="Times New Roman"/>
                <w:b/>
                <w:bCs/>
                <w:kern w:val="0"/>
                <w:sz w:val="18"/>
                <w:szCs w:val="18"/>
              </w:rPr>
              <w:t>质控参数</w:t>
            </w:r>
          </w:p>
        </w:tc>
        <w:tc>
          <w:tcPr>
            <w:tcW w:w="2410" w:type="dxa"/>
            <w:shd w:val="clear" w:color="auto" w:fill="DAEEF3" w:themeFill="accent5" w:themeFillTint="33"/>
            <w:vAlign w:val="center"/>
          </w:tcPr>
          <w:p w14:paraId="291E000E" w14:textId="77777777" w:rsidR="00C5372C" w:rsidRDefault="00582B3D">
            <w:pPr>
              <w:widowControl/>
              <w:spacing w:line="360" w:lineRule="auto"/>
              <w:jc w:val="center"/>
              <w:rPr>
                <w:rFonts w:ascii="Times New Roman" w:hAnsi="Times New Roman"/>
                <w:b/>
                <w:bCs/>
                <w:kern w:val="0"/>
                <w:sz w:val="18"/>
                <w:szCs w:val="18"/>
              </w:rPr>
            </w:pPr>
            <w:r>
              <w:rPr>
                <w:rFonts w:ascii="Times New Roman" w:hAnsi="Times New Roman" w:hint="eastAsia"/>
                <w:b/>
                <w:bCs/>
                <w:kern w:val="0"/>
                <w:sz w:val="18"/>
                <w:szCs w:val="18"/>
              </w:rPr>
              <w:t>质控结果</w:t>
            </w:r>
          </w:p>
        </w:tc>
        <w:tc>
          <w:tcPr>
            <w:tcW w:w="2286" w:type="dxa"/>
            <w:shd w:val="clear" w:color="auto" w:fill="DAEEF3" w:themeFill="accent5" w:themeFillTint="33"/>
            <w:vAlign w:val="center"/>
          </w:tcPr>
          <w:p w14:paraId="7EF4EBA7" w14:textId="77777777" w:rsidR="00C5372C" w:rsidRDefault="00582B3D">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t>质控标准</w:t>
            </w:r>
          </w:p>
        </w:tc>
      </w:tr>
      <w:tr w:rsidR="00C5372C" w14:paraId="0C0459C8" w14:textId="77777777">
        <w:trPr>
          <w:trHeight w:val="236"/>
          <w:jc w:val="center"/>
        </w:trPr>
        <w:tc>
          <w:tcPr>
            <w:tcW w:w="2173" w:type="dxa"/>
            <w:vAlign w:val="center"/>
          </w:tcPr>
          <w:p w14:paraId="72A522A2" w14:textId="77777777" w:rsidR="00C5372C" w:rsidRDefault="00582B3D">
            <w:pPr>
              <w:widowControl/>
              <w:spacing w:line="360" w:lineRule="auto"/>
              <w:jc w:val="center"/>
              <w:rPr>
                <w:rFonts w:ascii="Times New Roman" w:hAnsi="Times New Roman"/>
                <w:b/>
                <w:color w:val="000000"/>
                <w:kern w:val="0"/>
                <w:sz w:val="18"/>
                <w:szCs w:val="18"/>
              </w:rPr>
            </w:pPr>
            <w:r>
              <w:rPr>
                <w:rFonts w:ascii="Times New Roman" w:hAnsi="Times New Roman"/>
                <w:b/>
                <w:color w:val="000000"/>
                <w:kern w:val="0"/>
                <w:sz w:val="18"/>
                <w:szCs w:val="18"/>
              </w:rPr>
              <w:t>病理评估</w:t>
            </w:r>
          </w:p>
        </w:tc>
        <w:tc>
          <w:tcPr>
            <w:tcW w:w="2642" w:type="dxa"/>
            <w:vAlign w:val="center"/>
          </w:tcPr>
          <w:p w14:paraId="442E9E6E" w14:textId="77777777" w:rsidR="00C5372C" w:rsidRDefault="00582B3D">
            <w:pPr>
              <w:widowControl/>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恶性肿瘤细胞占比</w:t>
            </w:r>
            <w:r>
              <w:rPr>
                <w:rFonts w:ascii="Times New Roman" w:hAnsi="Times New Roman"/>
                <w:color w:val="000000"/>
                <w:kern w:val="0"/>
                <w:sz w:val="18"/>
                <w:szCs w:val="18"/>
                <w:vertAlign w:val="superscript"/>
              </w:rPr>
              <w:t>1</w:t>
            </w:r>
            <w:r>
              <w:rPr>
                <w:rFonts w:ascii="Times New Roman" w:hAnsi="Times New Roman"/>
                <w:color w:val="000000"/>
                <w:kern w:val="0"/>
                <w:sz w:val="18"/>
                <w:szCs w:val="18"/>
              </w:rPr>
              <w:t>（</w:t>
            </w:r>
            <w:r>
              <w:rPr>
                <w:rFonts w:ascii="Times New Roman" w:hAnsi="Times New Roman"/>
                <w:color w:val="000000"/>
                <w:kern w:val="0"/>
                <w:sz w:val="18"/>
                <w:szCs w:val="18"/>
              </w:rPr>
              <w:t>%</w:t>
            </w:r>
            <w:r>
              <w:rPr>
                <w:rFonts w:ascii="Times New Roman" w:hAnsi="Times New Roman"/>
                <w:color w:val="000000"/>
                <w:kern w:val="0"/>
                <w:sz w:val="18"/>
                <w:szCs w:val="18"/>
              </w:rPr>
              <w:t>）</w:t>
            </w:r>
          </w:p>
        </w:tc>
        <w:tc>
          <w:tcPr>
            <w:tcW w:w="2410" w:type="dxa"/>
            <w:vAlign w:val="center"/>
          </w:tcPr>
          <w:p w14:paraId="4B80CC49" w14:textId="143CACFE" w:rsidR="00C5372C" w:rsidRDefault="005A41B9">
            <w:pPr>
              <w:spacing w:line="360" w:lineRule="auto"/>
              <w:jc w:val="center"/>
              <w:rPr>
                <w:rFonts w:ascii="Times New Roman" w:hAnsi="Times New Roman"/>
                <w:sz w:val="18"/>
                <w:szCs w:val="18"/>
              </w:rPr>
            </w:pPr>
            <w:r>
              <w:rPr>
                <w:rFonts w:ascii="Times New Roman" w:hAnsi="Times New Roman"/>
                <w:color w:val="000000"/>
                <w:sz w:val="20"/>
                <w:szCs w:val="20"/>
              </w:rPr>
              <w:t>80</w:t>
            </w:r>
          </w:p>
        </w:tc>
        <w:tc>
          <w:tcPr>
            <w:tcW w:w="2286" w:type="dxa"/>
            <w:vAlign w:val="center"/>
          </w:tcPr>
          <w:p w14:paraId="2729DCB2" w14:textId="77777777" w:rsidR="00C5372C" w:rsidRDefault="00582B3D">
            <w:pPr>
              <w:widowControl/>
              <w:spacing w:line="360" w:lineRule="auto"/>
              <w:jc w:val="center"/>
              <w:rPr>
                <w:rFonts w:ascii="Times New Roman" w:hAnsi="Times New Roman"/>
                <w:sz w:val="18"/>
                <w:szCs w:val="18"/>
              </w:rPr>
            </w:pPr>
            <w:r>
              <w:rPr>
                <w:rFonts w:ascii="Times New Roman" w:hAnsi="Times New Roman"/>
                <w:sz w:val="18"/>
                <w:szCs w:val="18"/>
              </w:rPr>
              <w:t>≥5</w:t>
            </w:r>
          </w:p>
        </w:tc>
      </w:tr>
      <w:tr w:rsidR="00C5372C" w14:paraId="026C734F" w14:textId="77777777">
        <w:trPr>
          <w:trHeight w:val="236"/>
          <w:jc w:val="center"/>
        </w:trPr>
        <w:tc>
          <w:tcPr>
            <w:tcW w:w="2173" w:type="dxa"/>
            <w:vMerge w:val="restart"/>
            <w:vAlign w:val="center"/>
          </w:tcPr>
          <w:p w14:paraId="1DF4FB37" w14:textId="77777777" w:rsidR="00C5372C" w:rsidRDefault="00582B3D">
            <w:pPr>
              <w:widowControl/>
              <w:spacing w:line="360" w:lineRule="auto"/>
              <w:jc w:val="center"/>
              <w:rPr>
                <w:rFonts w:ascii="Times New Roman" w:hAnsi="Times New Roman"/>
                <w:b/>
                <w:color w:val="000000"/>
                <w:kern w:val="0"/>
                <w:sz w:val="18"/>
                <w:szCs w:val="18"/>
              </w:rPr>
            </w:pPr>
            <w:r>
              <w:rPr>
                <w:rFonts w:ascii="Times New Roman" w:hAnsi="Times New Roman"/>
                <w:b/>
                <w:color w:val="000000"/>
                <w:kern w:val="0"/>
                <w:sz w:val="18"/>
                <w:szCs w:val="18"/>
              </w:rPr>
              <w:t>DNA</w:t>
            </w:r>
            <w:r>
              <w:rPr>
                <w:rFonts w:ascii="Times New Roman" w:hAnsi="Times New Roman"/>
                <w:b/>
                <w:color w:val="000000"/>
                <w:kern w:val="0"/>
                <w:sz w:val="18"/>
                <w:szCs w:val="18"/>
              </w:rPr>
              <w:t>质量评估</w:t>
            </w:r>
          </w:p>
        </w:tc>
        <w:tc>
          <w:tcPr>
            <w:tcW w:w="2642" w:type="dxa"/>
            <w:vAlign w:val="center"/>
          </w:tcPr>
          <w:p w14:paraId="5A56313D" w14:textId="77777777" w:rsidR="00C5372C" w:rsidRDefault="00582B3D">
            <w:pPr>
              <w:widowControl/>
              <w:spacing w:line="360" w:lineRule="auto"/>
              <w:jc w:val="center"/>
              <w:rPr>
                <w:rFonts w:ascii="Times New Roman" w:hAnsi="Times New Roman"/>
                <w:sz w:val="18"/>
                <w:szCs w:val="18"/>
              </w:rPr>
            </w:pPr>
            <w:r>
              <w:rPr>
                <w:rFonts w:ascii="Times New Roman" w:hAnsi="Times New Roman"/>
                <w:sz w:val="18"/>
                <w:szCs w:val="18"/>
              </w:rPr>
              <w:t>DNA</w:t>
            </w:r>
            <w:r>
              <w:rPr>
                <w:rFonts w:ascii="Times New Roman" w:hAnsi="Times New Roman"/>
                <w:sz w:val="18"/>
                <w:szCs w:val="18"/>
              </w:rPr>
              <w:t>总量</w:t>
            </w:r>
            <w:r>
              <w:rPr>
                <w:rFonts w:ascii="Times New Roman" w:hAnsi="Times New Roman"/>
                <w:sz w:val="18"/>
                <w:szCs w:val="18"/>
                <w:vertAlign w:val="superscript"/>
              </w:rPr>
              <w:t>2</w:t>
            </w:r>
            <w:r>
              <w:rPr>
                <w:rFonts w:ascii="Times New Roman" w:hAnsi="Times New Roman"/>
                <w:sz w:val="18"/>
                <w:szCs w:val="18"/>
              </w:rPr>
              <w:t>（</w:t>
            </w:r>
            <w:r>
              <w:rPr>
                <w:rFonts w:ascii="Times New Roman" w:hAnsi="Times New Roman"/>
                <w:sz w:val="18"/>
                <w:szCs w:val="18"/>
              </w:rPr>
              <w:t>ng</w:t>
            </w:r>
            <w:r>
              <w:rPr>
                <w:rFonts w:ascii="Times New Roman" w:hAnsi="Times New Roman"/>
                <w:sz w:val="18"/>
                <w:szCs w:val="18"/>
              </w:rPr>
              <w:t>）</w:t>
            </w:r>
          </w:p>
        </w:tc>
        <w:tc>
          <w:tcPr>
            <w:tcW w:w="2410" w:type="dxa"/>
            <w:vAlign w:val="center"/>
          </w:tcPr>
          <w:p w14:paraId="37ABDD35" w14:textId="60A025F9" w:rsidR="00C5372C" w:rsidRPr="002A215F" w:rsidRDefault="002A215F">
            <w:pPr>
              <w:spacing w:line="360" w:lineRule="auto"/>
              <w:jc w:val="center"/>
              <w:rPr>
                <w:rFonts w:ascii="Times New Roman" w:hAnsi="Times New Roman"/>
                <w:sz w:val="18"/>
                <w:szCs w:val="18"/>
              </w:rPr>
            </w:pPr>
            <w:r>
              <w:rPr>
                <w:rFonts w:ascii="Times New Roman" w:hAnsi="Times New Roman" w:hint="eastAsia"/>
                <w:sz w:val="18"/>
                <w:szCs w:val="18"/>
              </w:rPr>
              <w:t>625</w:t>
            </w:r>
            <w:r>
              <w:rPr>
                <w:rFonts w:ascii="Times New Roman" w:hAnsi="Times New Roman"/>
                <w:sz w:val="18"/>
                <w:szCs w:val="18"/>
              </w:rPr>
              <w:t xml:space="preserve"> </w:t>
            </w:r>
            <w:r w:rsidR="00582B3D" w:rsidRPr="002A215F">
              <w:rPr>
                <w:rFonts w:ascii="Times New Roman" w:hAnsi="Times New Roman"/>
                <w:sz w:val="18"/>
                <w:szCs w:val="18"/>
              </w:rPr>
              <w:t>ng</w:t>
            </w:r>
          </w:p>
        </w:tc>
        <w:tc>
          <w:tcPr>
            <w:tcW w:w="2286" w:type="dxa"/>
            <w:vAlign w:val="center"/>
          </w:tcPr>
          <w:p w14:paraId="5752113F" w14:textId="77777777" w:rsidR="00C5372C" w:rsidRPr="002A215F" w:rsidRDefault="00582B3D">
            <w:pPr>
              <w:widowControl/>
              <w:spacing w:line="360" w:lineRule="auto"/>
              <w:jc w:val="center"/>
              <w:rPr>
                <w:rFonts w:ascii="Times New Roman" w:hAnsi="Times New Roman"/>
                <w:color w:val="000000"/>
                <w:kern w:val="0"/>
                <w:sz w:val="18"/>
                <w:szCs w:val="18"/>
              </w:rPr>
            </w:pPr>
            <w:r w:rsidRPr="002A215F">
              <w:rPr>
                <w:rFonts w:ascii="Times New Roman" w:hAnsi="Times New Roman"/>
                <w:color w:val="000000"/>
                <w:kern w:val="0"/>
                <w:sz w:val="18"/>
                <w:szCs w:val="18"/>
              </w:rPr>
              <w:t>≥200ng</w:t>
            </w:r>
          </w:p>
        </w:tc>
      </w:tr>
      <w:tr w:rsidR="00C5372C" w14:paraId="6CFEF527" w14:textId="77777777">
        <w:trPr>
          <w:trHeight w:val="236"/>
          <w:jc w:val="center"/>
        </w:trPr>
        <w:tc>
          <w:tcPr>
            <w:tcW w:w="2173" w:type="dxa"/>
            <w:vMerge/>
            <w:vAlign w:val="center"/>
          </w:tcPr>
          <w:p w14:paraId="159053E0" w14:textId="77777777" w:rsidR="00C5372C" w:rsidRDefault="00C5372C">
            <w:pPr>
              <w:widowControl/>
              <w:spacing w:line="360" w:lineRule="auto"/>
              <w:jc w:val="center"/>
              <w:rPr>
                <w:rFonts w:ascii="Times New Roman" w:hAnsi="Times New Roman"/>
                <w:b/>
                <w:color w:val="000000"/>
                <w:kern w:val="0"/>
                <w:sz w:val="18"/>
                <w:szCs w:val="18"/>
              </w:rPr>
            </w:pPr>
          </w:p>
        </w:tc>
        <w:tc>
          <w:tcPr>
            <w:tcW w:w="2642" w:type="dxa"/>
            <w:vAlign w:val="center"/>
          </w:tcPr>
          <w:p w14:paraId="5CEE785D" w14:textId="77777777" w:rsidR="00C5372C" w:rsidRDefault="00582B3D">
            <w:pPr>
              <w:widowControl/>
              <w:spacing w:line="360" w:lineRule="auto"/>
              <w:jc w:val="center"/>
              <w:rPr>
                <w:rFonts w:ascii="Times New Roman" w:hAnsi="Times New Roman"/>
                <w:sz w:val="18"/>
                <w:szCs w:val="18"/>
              </w:rPr>
            </w:pPr>
            <w:r>
              <w:rPr>
                <w:rFonts w:ascii="Times New Roman" w:hAnsi="Times New Roman"/>
                <w:sz w:val="18"/>
                <w:szCs w:val="18"/>
              </w:rPr>
              <w:t>DNA</w:t>
            </w:r>
            <w:r>
              <w:rPr>
                <w:rFonts w:ascii="Times New Roman" w:hAnsi="Times New Roman"/>
                <w:sz w:val="18"/>
                <w:szCs w:val="18"/>
              </w:rPr>
              <w:t>浓度（</w:t>
            </w:r>
            <w:r>
              <w:rPr>
                <w:rFonts w:ascii="Times New Roman" w:hAnsi="Times New Roman"/>
                <w:sz w:val="18"/>
                <w:szCs w:val="18"/>
              </w:rPr>
              <w:t>ng/μL</w:t>
            </w:r>
            <w:r>
              <w:rPr>
                <w:rFonts w:ascii="Times New Roman" w:hAnsi="Times New Roman"/>
                <w:sz w:val="18"/>
                <w:szCs w:val="18"/>
              </w:rPr>
              <w:t>）</w:t>
            </w:r>
          </w:p>
        </w:tc>
        <w:tc>
          <w:tcPr>
            <w:tcW w:w="2410" w:type="dxa"/>
            <w:vAlign w:val="center"/>
          </w:tcPr>
          <w:p w14:paraId="438C7D46" w14:textId="3EE61A9D" w:rsidR="00C5372C" w:rsidRPr="002A215F" w:rsidRDefault="002A215F">
            <w:pPr>
              <w:spacing w:line="360" w:lineRule="auto"/>
              <w:jc w:val="center"/>
              <w:rPr>
                <w:rFonts w:ascii="Times New Roman" w:hAnsi="Times New Roman"/>
                <w:sz w:val="18"/>
                <w:szCs w:val="18"/>
              </w:rPr>
            </w:pPr>
            <w:r>
              <w:rPr>
                <w:rFonts w:ascii="Times New Roman" w:hAnsi="Times New Roman" w:hint="eastAsia"/>
                <w:sz w:val="18"/>
                <w:szCs w:val="18"/>
              </w:rPr>
              <w:t>12.5</w:t>
            </w:r>
            <w:r>
              <w:rPr>
                <w:rFonts w:ascii="Times New Roman" w:hAnsi="Times New Roman"/>
                <w:sz w:val="18"/>
                <w:szCs w:val="18"/>
              </w:rPr>
              <w:t xml:space="preserve"> </w:t>
            </w:r>
            <w:r w:rsidR="00582B3D" w:rsidRPr="002A215F">
              <w:rPr>
                <w:rFonts w:ascii="Times New Roman" w:hAnsi="Times New Roman"/>
                <w:sz w:val="18"/>
                <w:szCs w:val="18"/>
              </w:rPr>
              <w:t>ng/μL</w:t>
            </w:r>
          </w:p>
        </w:tc>
        <w:tc>
          <w:tcPr>
            <w:tcW w:w="2286" w:type="dxa"/>
            <w:vAlign w:val="center"/>
          </w:tcPr>
          <w:p w14:paraId="7FAEB912" w14:textId="77777777" w:rsidR="00C5372C" w:rsidRPr="002A215F" w:rsidRDefault="00582B3D">
            <w:pPr>
              <w:widowControl/>
              <w:spacing w:line="360" w:lineRule="auto"/>
              <w:jc w:val="center"/>
              <w:rPr>
                <w:rFonts w:ascii="Times New Roman" w:hAnsi="Times New Roman"/>
                <w:color w:val="000000"/>
                <w:kern w:val="0"/>
                <w:sz w:val="18"/>
                <w:szCs w:val="18"/>
              </w:rPr>
            </w:pPr>
            <w:r w:rsidRPr="002A215F">
              <w:rPr>
                <w:rFonts w:ascii="Times New Roman" w:hAnsi="Times New Roman"/>
                <w:color w:val="000000"/>
                <w:kern w:val="0"/>
                <w:sz w:val="18"/>
                <w:szCs w:val="18"/>
              </w:rPr>
              <w:t>——</w:t>
            </w:r>
          </w:p>
        </w:tc>
      </w:tr>
      <w:tr w:rsidR="00C5372C" w14:paraId="68BACF18" w14:textId="77777777">
        <w:trPr>
          <w:trHeight w:val="237"/>
          <w:jc w:val="center"/>
        </w:trPr>
        <w:tc>
          <w:tcPr>
            <w:tcW w:w="2173" w:type="dxa"/>
            <w:vMerge/>
            <w:vAlign w:val="center"/>
          </w:tcPr>
          <w:p w14:paraId="0C0FBEB3" w14:textId="77777777" w:rsidR="00C5372C" w:rsidRDefault="00C5372C">
            <w:pPr>
              <w:widowControl/>
              <w:spacing w:line="360" w:lineRule="auto"/>
              <w:jc w:val="center"/>
              <w:rPr>
                <w:rFonts w:ascii="Times New Roman" w:hAnsi="Times New Roman"/>
                <w:b/>
                <w:color w:val="000000"/>
                <w:kern w:val="0"/>
                <w:sz w:val="18"/>
                <w:szCs w:val="18"/>
              </w:rPr>
            </w:pPr>
          </w:p>
        </w:tc>
        <w:tc>
          <w:tcPr>
            <w:tcW w:w="2642" w:type="dxa"/>
            <w:vAlign w:val="center"/>
          </w:tcPr>
          <w:p w14:paraId="5313914C" w14:textId="77777777" w:rsidR="00C5372C" w:rsidRDefault="00582B3D">
            <w:pPr>
              <w:widowControl/>
              <w:spacing w:line="360" w:lineRule="auto"/>
              <w:jc w:val="center"/>
              <w:rPr>
                <w:rFonts w:ascii="Times New Roman" w:hAnsi="Times New Roman"/>
                <w:sz w:val="18"/>
                <w:szCs w:val="18"/>
              </w:rPr>
            </w:pPr>
            <w:r>
              <w:rPr>
                <w:rFonts w:ascii="Times New Roman" w:hAnsi="Times New Roman"/>
                <w:sz w:val="18"/>
                <w:szCs w:val="18"/>
              </w:rPr>
              <w:t>DNA</w:t>
            </w:r>
            <w:r>
              <w:rPr>
                <w:rFonts w:ascii="Times New Roman" w:hAnsi="Times New Roman"/>
                <w:sz w:val="18"/>
                <w:szCs w:val="18"/>
              </w:rPr>
              <w:t>降解程度</w:t>
            </w:r>
            <w:r>
              <w:rPr>
                <w:rFonts w:ascii="Times New Roman" w:hAnsi="Times New Roman"/>
                <w:sz w:val="18"/>
                <w:szCs w:val="18"/>
                <w:vertAlign w:val="superscript"/>
              </w:rPr>
              <w:t>3</w:t>
            </w:r>
          </w:p>
        </w:tc>
        <w:tc>
          <w:tcPr>
            <w:tcW w:w="2410" w:type="dxa"/>
            <w:vAlign w:val="center"/>
          </w:tcPr>
          <w:p w14:paraId="30B9FA42" w14:textId="072BA5F0" w:rsidR="00C5372C" w:rsidRPr="002A215F" w:rsidRDefault="005A41B9">
            <w:pPr>
              <w:spacing w:line="360" w:lineRule="auto"/>
              <w:jc w:val="center"/>
              <w:rPr>
                <w:rFonts w:ascii="Times New Roman" w:hAnsi="Times New Roman"/>
                <w:sz w:val="18"/>
                <w:szCs w:val="18"/>
              </w:rPr>
            </w:pPr>
            <w:r>
              <w:rPr>
                <w:rFonts w:ascii="Times New Roman" w:hAnsi="Times New Roman"/>
                <w:sz w:val="18"/>
                <w:szCs w:val="18"/>
              </w:rPr>
              <w:t>3</w:t>
            </w:r>
            <w:r w:rsidR="00582B3D" w:rsidRPr="002A215F">
              <w:rPr>
                <w:rFonts w:ascii="Times New Roman" w:hAnsi="Times New Roman"/>
                <w:sz w:val="18"/>
                <w:szCs w:val="18"/>
              </w:rPr>
              <w:t>级</w:t>
            </w:r>
          </w:p>
        </w:tc>
        <w:tc>
          <w:tcPr>
            <w:tcW w:w="2286" w:type="dxa"/>
            <w:vAlign w:val="center"/>
          </w:tcPr>
          <w:p w14:paraId="69C29429" w14:textId="77777777" w:rsidR="00C5372C" w:rsidRPr="002A215F" w:rsidRDefault="00582B3D">
            <w:pPr>
              <w:widowControl/>
              <w:spacing w:line="360" w:lineRule="auto"/>
              <w:jc w:val="center"/>
              <w:rPr>
                <w:rFonts w:ascii="Times New Roman" w:hAnsi="Times New Roman"/>
                <w:color w:val="000000"/>
                <w:kern w:val="0"/>
                <w:sz w:val="18"/>
                <w:szCs w:val="18"/>
              </w:rPr>
            </w:pPr>
            <w:r w:rsidRPr="002A215F">
              <w:rPr>
                <w:rFonts w:ascii="Times New Roman" w:hAnsi="Times New Roman"/>
                <w:color w:val="000000"/>
                <w:kern w:val="0"/>
                <w:sz w:val="18"/>
                <w:szCs w:val="18"/>
              </w:rPr>
              <w:t>1~3</w:t>
            </w:r>
            <w:r w:rsidRPr="002A215F">
              <w:rPr>
                <w:rFonts w:ascii="Times New Roman" w:hAnsi="Times New Roman"/>
                <w:color w:val="000000"/>
                <w:kern w:val="0"/>
                <w:sz w:val="18"/>
                <w:szCs w:val="18"/>
              </w:rPr>
              <w:t>级</w:t>
            </w:r>
          </w:p>
        </w:tc>
      </w:tr>
      <w:tr w:rsidR="00C5372C" w14:paraId="6051BE24" w14:textId="77777777">
        <w:trPr>
          <w:trHeight w:val="237"/>
          <w:jc w:val="center"/>
        </w:trPr>
        <w:tc>
          <w:tcPr>
            <w:tcW w:w="2173" w:type="dxa"/>
            <w:vMerge/>
            <w:vAlign w:val="center"/>
          </w:tcPr>
          <w:p w14:paraId="61A7C2A1" w14:textId="77777777" w:rsidR="00C5372C" w:rsidRDefault="00C5372C">
            <w:pPr>
              <w:widowControl/>
              <w:spacing w:line="360" w:lineRule="auto"/>
              <w:jc w:val="center"/>
              <w:rPr>
                <w:rFonts w:ascii="Times New Roman" w:hAnsi="Times New Roman"/>
                <w:b/>
                <w:color w:val="000000"/>
                <w:kern w:val="0"/>
                <w:sz w:val="18"/>
                <w:szCs w:val="18"/>
              </w:rPr>
            </w:pPr>
          </w:p>
        </w:tc>
        <w:tc>
          <w:tcPr>
            <w:tcW w:w="2642" w:type="dxa"/>
            <w:vAlign w:val="center"/>
          </w:tcPr>
          <w:p w14:paraId="7BE27E70" w14:textId="77777777" w:rsidR="00C5372C" w:rsidRDefault="00582B3D">
            <w:pPr>
              <w:widowControl/>
              <w:spacing w:line="360" w:lineRule="auto"/>
              <w:jc w:val="center"/>
              <w:rPr>
                <w:rFonts w:ascii="Times New Roman" w:hAnsi="Times New Roman"/>
                <w:sz w:val="18"/>
                <w:szCs w:val="18"/>
              </w:rPr>
            </w:pPr>
            <w:r>
              <w:rPr>
                <w:rFonts w:ascii="Times New Roman" w:hAnsi="Times New Roman"/>
                <w:sz w:val="18"/>
                <w:szCs w:val="18"/>
              </w:rPr>
              <w:t>DNA</w:t>
            </w:r>
            <w:r>
              <w:rPr>
                <w:rFonts w:ascii="Times New Roman" w:hAnsi="Times New Roman"/>
                <w:sz w:val="18"/>
                <w:szCs w:val="18"/>
              </w:rPr>
              <w:t>质量总体评价</w:t>
            </w:r>
          </w:p>
        </w:tc>
        <w:tc>
          <w:tcPr>
            <w:tcW w:w="4696" w:type="dxa"/>
            <w:gridSpan w:val="2"/>
            <w:vAlign w:val="center"/>
          </w:tcPr>
          <w:p w14:paraId="3B199ABB" w14:textId="30898A6E" w:rsidR="00C5372C" w:rsidRPr="002A215F" w:rsidRDefault="00582B3D">
            <w:pPr>
              <w:spacing w:line="360" w:lineRule="auto"/>
              <w:jc w:val="center"/>
              <w:rPr>
                <w:rFonts w:ascii="Times New Roman" w:hAnsi="Times New Roman"/>
                <w:sz w:val="18"/>
                <w:szCs w:val="18"/>
              </w:rPr>
            </w:pPr>
            <w:r w:rsidRPr="002A215F">
              <w:rPr>
                <w:rFonts w:ascii="Times New Roman" w:hAnsi="Times New Roman"/>
                <w:sz w:val="18"/>
                <w:szCs w:val="18"/>
              </w:rPr>
              <w:t>合格</w:t>
            </w:r>
          </w:p>
        </w:tc>
      </w:tr>
    </w:tbl>
    <w:p w14:paraId="3AF84C7C" w14:textId="77777777" w:rsidR="00C5372C" w:rsidRDefault="00582B3D">
      <w:pPr>
        <w:widowControl/>
        <w:ind w:leftChars="100" w:left="210"/>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t>备注：</w:t>
      </w:r>
    </w:p>
    <w:p w14:paraId="629B0FFB" w14:textId="77777777" w:rsidR="00C5372C" w:rsidRDefault="00582B3D">
      <w:pPr>
        <w:widowControl/>
        <w:ind w:leftChars="100" w:left="210"/>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t xml:space="preserve">1. </w:t>
      </w:r>
      <w:r>
        <w:rPr>
          <w:rFonts w:ascii="Times New Roman" w:hAnsi="Times New Roman"/>
          <w:color w:val="000000" w:themeColor="text1"/>
          <w:kern w:val="0"/>
          <w:sz w:val="16"/>
          <w:szCs w:val="16"/>
        </w:rPr>
        <w:t>恶性肿瘤细胞占比：经广州达安临床检验中心病理评估，该样本中恶性肿瘤细胞</w:t>
      </w:r>
      <w:r>
        <w:rPr>
          <w:rFonts w:ascii="Times New Roman" w:hAnsi="Times New Roman" w:hint="eastAsia"/>
          <w:color w:val="000000" w:themeColor="text1"/>
          <w:kern w:val="0"/>
          <w:sz w:val="16"/>
          <w:szCs w:val="16"/>
        </w:rPr>
        <w:t>在样本所有细胞中的</w:t>
      </w:r>
      <w:r>
        <w:rPr>
          <w:rFonts w:ascii="Times New Roman" w:hAnsi="Times New Roman"/>
          <w:color w:val="000000" w:themeColor="text1"/>
          <w:kern w:val="0"/>
          <w:sz w:val="16"/>
          <w:szCs w:val="16"/>
        </w:rPr>
        <w:t>占比。</w:t>
      </w:r>
    </w:p>
    <w:p w14:paraId="71C0EF57" w14:textId="77777777" w:rsidR="00C5372C" w:rsidRDefault="00582B3D">
      <w:pPr>
        <w:widowControl/>
        <w:ind w:leftChars="100" w:left="210"/>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t xml:space="preserve">2. DNA </w:t>
      </w:r>
      <w:r>
        <w:rPr>
          <w:rFonts w:ascii="Times New Roman" w:hAnsi="Times New Roman"/>
          <w:color w:val="000000" w:themeColor="text1"/>
          <w:kern w:val="0"/>
          <w:sz w:val="16"/>
          <w:szCs w:val="16"/>
        </w:rPr>
        <w:t>总量：送检样本</w:t>
      </w:r>
      <w:r>
        <w:rPr>
          <w:rFonts w:ascii="Times New Roman" w:hAnsi="Times New Roman"/>
          <w:color w:val="000000" w:themeColor="text1"/>
          <w:kern w:val="0"/>
          <w:sz w:val="16"/>
          <w:szCs w:val="16"/>
        </w:rPr>
        <w:t>DNA</w:t>
      </w:r>
      <w:r>
        <w:rPr>
          <w:rFonts w:ascii="Times New Roman" w:hAnsi="Times New Roman"/>
          <w:color w:val="000000" w:themeColor="text1"/>
          <w:kern w:val="0"/>
          <w:sz w:val="16"/>
          <w:szCs w:val="16"/>
        </w:rPr>
        <w:t>提取总量。</w:t>
      </w:r>
    </w:p>
    <w:p w14:paraId="11AAD0AC" w14:textId="77777777" w:rsidR="00C5372C" w:rsidRDefault="00582B3D">
      <w:pPr>
        <w:widowControl/>
        <w:ind w:leftChars="100" w:left="210"/>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t>3. DNA</w:t>
      </w:r>
      <w:r>
        <w:rPr>
          <w:rFonts w:ascii="Times New Roman" w:hAnsi="Times New Roman"/>
          <w:color w:val="000000" w:themeColor="text1"/>
          <w:kern w:val="0"/>
          <w:sz w:val="16"/>
          <w:szCs w:val="16"/>
        </w:rPr>
        <w:t>片段降解程度：分为</w:t>
      </w:r>
      <w:r>
        <w:rPr>
          <w:rFonts w:ascii="Times New Roman" w:hAnsi="Times New Roman"/>
          <w:color w:val="000000" w:themeColor="text1"/>
          <w:kern w:val="0"/>
          <w:sz w:val="16"/>
          <w:szCs w:val="16"/>
        </w:rPr>
        <w:t>1</w:t>
      </w:r>
      <w:r>
        <w:rPr>
          <w:rFonts w:ascii="Times New Roman" w:hAnsi="Times New Roman"/>
          <w:color w:val="000000" w:themeColor="text1"/>
          <w:kern w:val="0"/>
          <w:sz w:val="16"/>
          <w:szCs w:val="16"/>
        </w:rPr>
        <w:t>级（无降解）、</w:t>
      </w:r>
      <w:r>
        <w:rPr>
          <w:rFonts w:ascii="Times New Roman" w:hAnsi="Times New Roman"/>
          <w:color w:val="000000" w:themeColor="text1"/>
          <w:kern w:val="0"/>
          <w:sz w:val="16"/>
          <w:szCs w:val="16"/>
        </w:rPr>
        <w:t>2</w:t>
      </w:r>
      <w:r>
        <w:rPr>
          <w:rFonts w:ascii="Times New Roman" w:hAnsi="Times New Roman"/>
          <w:color w:val="000000" w:themeColor="text1"/>
          <w:kern w:val="0"/>
          <w:sz w:val="16"/>
          <w:szCs w:val="16"/>
        </w:rPr>
        <w:t>级（轻微降解）、</w:t>
      </w:r>
      <w:r>
        <w:rPr>
          <w:rFonts w:ascii="Times New Roman" w:hAnsi="Times New Roman"/>
          <w:color w:val="000000" w:themeColor="text1"/>
          <w:kern w:val="0"/>
          <w:sz w:val="16"/>
          <w:szCs w:val="16"/>
        </w:rPr>
        <w:t>3</w:t>
      </w:r>
      <w:r>
        <w:rPr>
          <w:rFonts w:ascii="Times New Roman" w:hAnsi="Times New Roman"/>
          <w:color w:val="000000" w:themeColor="text1"/>
          <w:kern w:val="0"/>
          <w:sz w:val="16"/>
          <w:szCs w:val="16"/>
        </w:rPr>
        <w:t>级（中度降解）和</w:t>
      </w:r>
      <w:r>
        <w:rPr>
          <w:rFonts w:ascii="Times New Roman" w:hAnsi="Times New Roman"/>
          <w:color w:val="000000" w:themeColor="text1"/>
          <w:kern w:val="0"/>
          <w:sz w:val="16"/>
          <w:szCs w:val="16"/>
        </w:rPr>
        <w:t>4</w:t>
      </w:r>
      <w:r>
        <w:rPr>
          <w:rFonts w:ascii="Times New Roman" w:hAnsi="Times New Roman"/>
          <w:color w:val="000000" w:themeColor="text1"/>
          <w:kern w:val="0"/>
          <w:sz w:val="16"/>
          <w:szCs w:val="16"/>
        </w:rPr>
        <w:t>级（高度降解）。</w:t>
      </w:r>
    </w:p>
    <w:p w14:paraId="611417E5" w14:textId="77777777" w:rsidR="00C5372C" w:rsidRDefault="00582B3D">
      <w:pPr>
        <w:adjustRightInd w:val="0"/>
        <w:snapToGrid w:val="0"/>
        <w:spacing w:beforeLines="50" w:before="156" w:line="360" w:lineRule="auto"/>
        <w:rPr>
          <w:rFonts w:ascii="Times New Roman" w:hAnsi="Times New Roman"/>
          <w:b/>
          <w:color w:val="31849B" w:themeColor="accent5" w:themeShade="BF"/>
          <w:sz w:val="24"/>
          <w:szCs w:val="24"/>
        </w:rPr>
      </w:pPr>
      <w:r>
        <w:rPr>
          <w:rFonts w:ascii="Times New Roman" w:hAnsi="Times New Roman"/>
          <w:b/>
          <w:color w:val="31849B" w:themeColor="accent5" w:themeShade="BF"/>
          <w:sz w:val="24"/>
          <w:szCs w:val="24"/>
        </w:rPr>
        <w:t>测序数据质量控制</w:t>
      </w:r>
    </w:p>
    <w:tbl>
      <w:tblPr>
        <w:tblW w:w="9540" w:type="dxa"/>
        <w:jc w:val="center"/>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00B0F0"/>
          <w:insideV w:val="dotted" w:sz="4" w:space="0" w:color="00B0F0"/>
        </w:tblBorders>
        <w:tblLayout w:type="fixed"/>
        <w:tblLook w:val="04A0" w:firstRow="1" w:lastRow="0" w:firstColumn="1" w:lastColumn="0" w:noHBand="0" w:noVBand="1"/>
      </w:tblPr>
      <w:tblGrid>
        <w:gridCol w:w="2078"/>
        <w:gridCol w:w="2126"/>
        <w:gridCol w:w="2126"/>
        <w:gridCol w:w="3210"/>
      </w:tblGrid>
      <w:tr w:rsidR="00C5372C" w14:paraId="49BA7258" w14:textId="77777777">
        <w:trPr>
          <w:trHeight w:val="353"/>
          <w:jc w:val="center"/>
        </w:trPr>
        <w:tc>
          <w:tcPr>
            <w:tcW w:w="2078" w:type="dxa"/>
            <w:shd w:val="clear" w:color="auto" w:fill="DAEEF3" w:themeFill="accent5" w:themeFillTint="33"/>
            <w:vAlign w:val="center"/>
          </w:tcPr>
          <w:p w14:paraId="5AE59BFC" w14:textId="77777777" w:rsidR="00C5372C" w:rsidRDefault="00582B3D">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t>质控参数</w:t>
            </w:r>
          </w:p>
        </w:tc>
        <w:tc>
          <w:tcPr>
            <w:tcW w:w="2126" w:type="dxa"/>
            <w:shd w:val="clear" w:color="auto" w:fill="DAEEF3" w:themeFill="accent5" w:themeFillTint="33"/>
            <w:vAlign w:val="center"/>
          </w:tcPr>
          <w:p w14:paraId="359DECB0" w14:textId="77777777" w:rsidR="00C5372C" w:rsidRDefault="00582B3D">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t>肿瘤样本</w:t>
            </w:r>
          </w:p>
        </w:tc>
        <w:tc>
          <w:tcPr>
            <w:tcW w:w="2126" w:type="dxa"/>
            <w:shd w:val="clear" w:color="auto" w:fill="DAEEF3" w:themeFill="accent5" w:themeFillTint="33"/>
          </w:tcPr>
          <w:p w14:paraId="068DE320" w14:textId="77777777" w:rsidR="00C5372C" w:rsidRDefault="00582B3D">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t>对照样本</w:t>
            </w:r>
          </w:p>
        </w:tc>
        <w:tc>
          <w:tcPr>
            <w:tcW w:w="3210" w:type="dxa"/>
            <w:shd w:val="clear" w:color="auto" w:fill="DAEEF3" w:themeFill="accent5" w:themeFillTint="33"/>
            <w:vAlign w:val="center"/>
          </w:tcPr>
          <w:p w14:paraId="0C4EE52C" w14:textId="77777777" w:rsidR="00C5372C" w:rsidRDefault="00582B3D">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t>质控标准</w:t>
            </w:r>
          </w:p>
        </w:tc>
      </w:tr>
      <w:tr w:rsidR="00A137F4" w14:paraId="72AE8DE0" w14:textId="77777777">
        <w:trPr>
          <w:trHeight w:val="193"/>
          <w:jc w:val="center"/>
        </w:trPr>
        <w:tc>
          <w:tcPr>
            <w:tcW w:w="2078" w:type="dxa"/>
            <w:vAlign w:val="center"/>
          </w:tcPr>
          <w:p w14:paraId="10C17E00" w14:textId="77777777" w:rsidR="00A137F4" w:rsidRDefault="00A137F4" w:rsidP="00A137F4">
            <w:pPr>
              <w:widowControl/>
              <w:spacing w:line="360" w:lineRule="auto"/>
              <w:jc w:val="center"/>
              <w:rPr>
                <w:rFonts w:ascii="Times New Roman" w:hAnsi="Times New Roman"/>
                <w:sz w:val="18"/>
                <w:szCs w:val="18"/>
              </w:rPr>
            </w:pPr>
            <w:r>
              <w:rPr>
                <w:rFonts w:ascii="Times New Roman" w:hAnsi="Times New Roman"/>
                <w:sz w:val="18"/>
                <w:szCs w:val="18"/>
              </w:rPr>
              <w:t>总碱基数（</w:t>
            </w:r>
            <w:r>
              <w:rPr>
                <w:rFonts w:ascii="Times New Roman" w:hAnsi="Times New Roman"/>
                <w:sz w:val="18"/>
                <w:szCs w:val="18"/>
              </w:rPr>
              <w:t>bp</w:t>
            </w:r>
            <w:r>
              <w:rPr>
                <w:rFonts w:ascii="Times New Roman" w:hAnsi="Times New Roman"/>
                <w:sz w:val="18"/>
                <w:szCs w:val="18"/>
              </w:rPr>
              <w:t>）</w:t>
            </w:r>
          </w:p>
        </w:tc>
        <w:tc>
          <w:tcPr>
            <w:tcW w:w="2126" w:type="dxa"/>
            <w:vAlign w:val="center"/>
          </w:tcPr>
          <w:p w14:paraId="6A0B8C48" w14:textId="77777777" w:rsidR="00A137F4" w:rsidRDefault="00A137F4" w:rsidP="00A137F4">
            <w:pPr>
              <w:spacing w:line="360" w:lineRule="auto"/>
              <w:jc w:val="center"/>
              <w:rPr>
                <w:rFonts w:ascii="Times New Roman" w:hAnsi="Times New Roman"/>
                <w:color w:val="000000"/>
                <w:kern w:val="0"/>
                <w:sz w:val="18"/>
                <w:szCs w:val="18"/>
              </w:rPr>
            </w:pPr>
            <w:r w:rsidRPr="002A215F">
              <w:rPr>
                <w:rFonts w:ascii="Times New Roman" w:hAnsi="Times New Roman"/>
                <w:color w:val="000000"/>
                <w:kern w:val="0"/>
                <w:sz w:val="18"/>
                <w:szCs w:val="18"/>
              </w:rPr>
              <w:t>4477523100</w:t>
            </w:r>
          </w:p>
        </w:tc>
        <w:tc>
          <w:tcPr>
            <w:tcW w:w="2126" w:type="dxa"/>
            <w:vAlign w:val="center"/>
          </w:tcPr>
          <w:p w14:paraId="58118E88" w14:textId="77777777" w:rsidR="00A137F4" w:rsidRDefault="00A137F4" w:rsidP="00A137F4">
            <w:pPr>
              <w:spacing w:line="360" w:lineRule="auto"/>
              <w:jc w:val="center"/>
              <w:rPr>
                <w:rFonts w:ascii="Times New Roman" w:hAnsi="Times New Roman"/>
                <w:color w:val="000000"/>
                <w:kern w:val="0"/>
                <w:sz w:val="18"/>
                <w:szCs w:val="18"/>
              </w:rPr>
            </w:pPr>
            <w:r w:rsidRPr="002A215F">
              <w:rPr>
                <w:rFonts w:ascii="Times New Roman" w:hAnsi="Times New Roman"/>
                <w:color w:val="000000"/>
                <w:kern w:val="0"/>
                <w:sz w:val="18"/>
                <w:szCs w:val="18"/>
              </w:rPr>
              <w:t>2612885700</w:t>
            </w:r>
          </w:p>
        </w:tc>
        <w:tc>
          <w:tcPr>
            <w:tcW w:w="3210" w:type="dxa"/>
            <w:vAlign w:val="center"/>
          </w:tcPr>
          <w:p w14:paraId="3495D238" w14:textId="77777777" w:rsidR="00A137F4" w:rsidRDefault="00A137F4" w:rsidP="00A137F4">
            <w:pPr>
              <w:spacing w:line="320" w:lineRule="exact"/>
              <w:rPr>
                <w:rFonts w:ascii="Times New Roman" w:hAnsi="Times New Roman"/>
                <w:sz w:val="18"/>
                <w:szCs w:val="18"/>
                <w:highlight w:val="yellow"/>
              </w:rPr>
            </w:pPr>
            <w:r>
              <w:rPr>
                <w:rFonts w:ascii="Times New Roman" w:hAnsi="Times New Roman"/>
                <w:sz w:val="18"/>
                <w:szCs w:val="18"/>
              </w:rPr>
              <w:t>肿瘤：</w:t>
            </w:r>
            <w:r>
              <w:rPr>
                <w:rFonts w:ascii="Times New Roman" w:hAnsi="Times New Roman"/>
                <w:sz w:val="18"/>
                <w:szCs w:val="18"/>
              </w:rPr>
              <w:t>7</w:t>
            </w:r>
            <w:r>
              <w:rPr>
                <w:rFonts w:ascii="Times New Roman" w:hAnsi="Times New Roman" w:hint="eastAsia"/>
                <w:sz w:val="18"/>
                <w:szCs w:val="18"/>
                <w:lang w:eastAsia="zh-Hans"/>
              </w:rPr>
              <w:t>.</w:t>
            </w:r>
            <w:r>
              <w:rPr>
                <w:rFonts w:ascii="Times New Roman" w:hAnsi="Times New Roman"/>
                <w:sz w:val="18"/>
                <w:szCs w:val="18"/>
                <w:lang w:eastAsia="zh-Hans"/>
              </w:rPr>
              <w:t>5</w:t>
            </w:r>
            <w:r>
              <w:rPr>
                <w:rFonts w:ascii="Times New Roman" w:hAnsi="Times New Roman"/>
                <w:sz w:val="18"/>
                <w:szCs w:val="18"/>
              </w:rPr>
              <w:t>G</w:t>
            </w:r>
            <w:r>
              <w:rPr>
                <w:rFonts w:ascii="Times New Roman" w:hAnsi="Times New Roman"/>
                <w:sz w:val="18"/>
                <w:szCs w:val="18"/>
              </w:rPr>
              <w:t>（</w:t>
            </w:r>
            <w:r>
              <w:rPr>
                <w:rFonts w:ascii="Times New Roman" w:hAnsi="Times New Roman"/>
                <w:sz w:val="18"/>
                <w:szCs w:val="18"/>
              </w:rPr>
              <w:t>±20%</w:t>
            </w:r>
            <w:r>
              <w:rPr>
                <w:rFonts w:ascii="Times New Roman" w:hAnsi="Times New Roman"/>
                <w:sz w:val="18"/>
                <w:szCs w:val="18"/>
              </w:rPr>
              <w:t>）；对照：</w:t>
            </w:r>
            <w:r>
              <w:rPr>
                <w:rFonts w:ascii="Times New Roman" w:hAnsi="Times New Roman"/>
                <w:sz w:val="18"/>
                <w:szCs w:val="18"/>
              </w:rPr>
              <w:t>1</w:t>
            </w:r>
            <w:r>
              <w:rPr>
                <w:rFonts w:ascii="Times New Roman" w:hAnsi="Times New Roman" w:hint="eastAsia"/>
                <w:sz w:val="18"/>
                <w:szCs w:val="18"/>
                <w:lang w:eastAsia="zh-Hans"/>
              </w:rPr>
              <w:t>.</w:t>
            </w:r>
            <w:r>
              <w:rPr>
                <w:rFonts w:ascii="Times New Roman" w:hAnsi="Times New Roman"/>
                <w:sz w:val="18"/>
                <w:szCs w:val="18"/>
                <w:lang w:eastAsia="zh-Hans"/>
              </w:rPr>
              <w:t>5</w:t>
            </w:r>
            <w:r>
              <w:rPr>
                <w:rFonts w:ascii="Times New Roman" w:hAnsi="Times New Roman"/>
                <w:sz w:val="18"/>
                <w:szCs w:val="18"/>
              </w:rPr>
              <w:t>G</w:t>
            </w:r>
            <w:r>
              <w:rPr>
                <w:rFonts w:ascii="Times New Roman" w:hAnsi="Times New Roman"/>
                <w:sz w:val="18"/>
                <w:szCs w:val="18"/>
              </w:rPr>
              <w:t>（</w:t>
            </w:r>
            <w:r>
              <w:rPr>
                <w:rFonts w:ascii="Times New Roman" w:hAnsi="Times New Roman"/>
                <w:sz w:val="18"/>
                <w:szCs w:val="18"/>
              </w:rPr>
              <w:t>±20%</w:t>
            </w:r>
            <w:r>
              <w:rPr>
                <w:rFonts w:ascii="Times New Roman" w:hAnsi="Times New Roman"/>
                <w:sz w:val="18"/>
                <w:szCs w:val="18"/>
              </w:rPr>
              <w:t>）</w:t>
            </w:r>
          </w:p>
        </w:tc>
      </w:tr>
      <w:tr w:rsidR="00A137F4" w14:paraId="38DEC98E" w14:textId="77777777">
        <w:trPr>
          <w:trHeight w:val="193"/>
          <w:jc w:val="center"/>
        </w:trPr>
        <w:tc>
          <w:tcPr>
            <w:tcW w:w="2078" w:type="dxa"/>
            <w:vAlign w:val="center"/>
          </w:tcPr>
          <w:p w14:paraId="2D85BAEB" w14:textId="77777777" w:rsidR="00A137F4" w:rsidRDefault="00A137F4" w:rsidP="00A137F4">
            <w:pPr>
              <w:widowControl/>
              <w:spacing w:line="360" w:lineRule="auto"/>
              <w:jc w:val="center"/>
              <w:rPr>
                <w:rFonts w:ascii="Times New Roman" w:hAnsi="Times New Roman"/>
                <w:sz w:val="18"/>
                <w:szCs w:val="18"/>
              </w:rPr>
            </w:pPr>
            <w:r>
              <w:rPr>
                <w:rFonts w:ascii="Times New Roman" w:hAnsi="Times New Roman"/>
                <w:sz w:val="18"/>
                <w:szCs w:val="18"/>
              </w:rPr>
              <w:t>Q30</w:t>
            </w:r>
            <w:r>
              <w:rPr>
                <w:rFonts w:ascii="Times New Roman" w:hAnsi="Times New Roman"/>
                <w:sz w:val="18"/>
                <w:szCs w:val="18"/>
              </w:rPr>
              <w:t>比例</w:t>
            </w:r>
            <w:r>
              <w:rPr>
                <w:rFonts w:ascii="Times New Roman" w:hAnsi="Times New Roman"/>
                <w:sz w:val="18"/>
                <w:szCs w:val="18"/>
                <w:vertAlign w:val="superscript"/>
              </w:rPr>
              <w:t>1</w:t>
            </w:r>
          </w:p>
        </w:tc>
        <w:tc>
          <w:tcPr>
            <w:tcW w:w="2126" w:type="dxa"/>
            <w:vAlign w:val="center"/>
          </w:tcPr>
          <w:p w14:paraId="7E609C9D" w14:textId="77777777" w:rsidR="00A137F4" w:rsidRDefault="00A137F4" w:rsidP="00A137F4">
            <w:pPr>
              <w:spacing w:line="360" w:lineRule="auto"/>
              <w:jc w:val="center"/>
              <w:rPr>
                <w:rFonts w:ascii="Times New Roman" w:hAnsi="Times New Roman"/>
                <w:color w:val="000000"/>
                <w:kern w:val="0"/>
                <w:sz w:val="18"/>
                <w:szCs w:val="18"/>
              </w:rPr>
            </w:pPr>
            <w:r w:rsidRPr="004A13F8">
              <w:rPr>
                <w:rFonts w:ascii="Times New Roman" w:hAnsi="Times New Roman" w:hint="eastAsia"/>
                <w:color w:val="000000"/>
                <w:kern w:val="0"/>
                <w:sz w:val="18"/>
                <w:szCs w:val="18"/>
              </w:rPr>
              <w:t>93.7%</w:t>
            </w:r>
          </w:p>
        </w:tc>
        <w:tc>
          <w:tcPr>
            <w:tcW w:w="2126" w:type="dxa"/>
            <w:vAlign w:val="center"/>
          </w:tcPr>
          <w:p w14:paraId="5B652BAB" w14:textId="77777777" w:rsidR="00A137F4" w:rsidRDefault="00A137F4" w:rsidP="00A137F4">
            <w:pPr>
              <w:widowControl/>
              <w:spacing w:line="360" w:lineRule="auto"/>
              <w:jc w:val="center"/>
              <w:rPr>
                <w:rFonts w:ascii="Times New Roman" w:hAnsi="Times New Roman"/>
                <w:color w:val="000000"/>
                <w:kern w:val="0"/>
                <w:sz w:val="18"/>
                <w:szCs w:val="18"/>
              </w:rPr>
            </w:pPr>
            <w:r w:rsidRPr="004A13F8">
              <w:rPr>
                <w:rFonts w:ascii="Times New Roman" w:hAnsi="Times New Roman" w:hint="eastAsia"/>
                <w:color w:val="000000"/>
                <w:kern w:val="0"/>
                <w:sz w:val="18"/>
                <w:szCs w:val="18"/>
              </w:rPr>
              <w:t>94.2%</w:t>
            </w:r>
          </w:p>
        </w:tc>
        <w:tc>
          <w:tcPr>
            <w:tcW w:w="3210" w:type="dxa"/>
            <w:vAlign w:val="center"/>
          </w:tcPr>
          <w:p w14:paraId="53492A0B" w14:textId="77777777" w:rsidR="00A137F4" w:rsidRDefault="00A137F4" w:rsidP="00A137F4">
            <w:pPr>
              <w:spacing w:line="320" w:lineRule="exact"/>
              <w:jc w:val="center"/>
              <w:rPr>
                <w:rFonts w:ascii="Times New Roman" w:hAnsi="Times New Roman"/>
                <w:sz w:val="18"/>
                <w:szCs w:val="18"/>
              </w:rPr>
            </w:pPr>
            <w:r>
              <w:rPr>
                <w:rFonts w:ascii="Times New Roman" w:hAnsi="Times New Roman"/>
                <w:sz w:val="18"/>
                <w:szCs w:val="18"/>
              </w:rPr>
              <w:t>≥90%</w:t>
            </w:r>
          </w:p>
        </w:tc>
      </w:tr>
      <w:tr w:rsidR="00A137F4" w14:paraId="50877B7C" w14:textId="77777777">
        <w:trPr>
          <w:trHeight w:val="193"/>
          <w:jc w:val="center"/>
        </w:trPr>
        <w:tc>
          <w:tcPr>
            <w:tcW w:w="2078" w:type="dxa"/>
            <w:vAlign w:val="center"/>
          </w:tcPr>
          <w:p w14:paraId="55E71318" w14:textId="77777777" w:rsidR="00A137F4" w:rsidRDefault="00A137F4" w:rsidP="00A137F4">
            <w:pPr>
              <w:widowControl/>
              <w:spacing w:line="360" w:lineRule="auto"/>
              <w:jc w:val="center"/>
              <w:rPr>
                <w:rFonts w:ascii="Times New Roman" w:hAnsi="Times New Roman"/>
                <w:sz w:val="18"/>
                <w:szCs w:val="18"/>
              </w:rPr>
            </w:pPr>
            <w:r>
              <w:rPr>
                <w:rFonts w:ascii="Times New Roman" w:hAnsi="Times New Roman"/>
                <w:sz w:val="18"/>
                <w:szCs w:val="18"/>
              </w:rPr>
              <w:t>序列比对率</w:t>
            </w:r>
            <w:r>
              <w:rPr>
                <w:rFonts w:ascii="Times New Roman" w:hAnsi="Times New Roman"/>
                <w:sz w:val="18"/>
                <w:szCs w:val="18"/>
                <w:vertAlign w:val="superscript"/>
              </w:rPr>
              <w:t>2</w:t>
            </w:r>
          </w:p>
        </w:tc>
        <w:tc>
          <w:tcPr>
            <w:tcW w:w="2126" w:type="dxa"/>
            <w:vAlign w:val="center"/>
          </w:tcPr>
          <w:p w14:paraId="1CD456A3" w14:textId="77777777" w:rsidR="00A137F4" w:rsidRDefault="00A137F4" w:rsidP="00A137F4">
            <w:pPr>
              <w:spacing w:line="360" w:lineRule="auto"/>
              <w:jc w:val="center"/>
              <w:rPr>
                <w:rFonts w:ascii="Times New Roman" w:hAnsi="Times New Roman"/>
                <w:color w:val="000000"/>
                <w:kern w:val="0"/>
                <w:sz w:val="18"/>
                <w:szCs w:val="18"/>
              </w:rPr>
            </w:pPr>
            <w:r w:rsidRPr="004A13F8">
              <w:rPr>
                <w:rFonts w:ascii="Times New Roman" w:hAnsi="Times New Roman"/>
                <w:color w:val="000000"/>
                <w:kern w:val="0"/>
                <w:sz w:val="18"/>
                <w:szCs w:val="18"/>
              </w:rPr>
              <w:t>94.57%</w:t>
            </w:r>
          </w:p>
        </w:tc>
        <w:tc>
          <w:tcPr>
            <w:tcW w:w="2126" w:type="dxa"/>
            <w:vAlign w:val="center"/>
          </w:tcPr>
          <w:p w14:paraId="190C79AB" w14:textId="77777777" w:rsidR="00A137F4" w:rsidRDefault="00A137F4" w:rsidP="00A137F4">
            <w:pPr>
              <w:widowControl/>
              <w:spacing w:line="360" w:lineRule="auto"/>
              <w:jc w:val="center"/>
              <w:rPr>
                <w:rFonts w:ascii="Times New Roman" w:hAnsi="Times New Roman"/>
                <w:color w:val="000000"/>
                <w:kern w:val="0"/>
                <w:sz w:val="18"/>
                <w:szCs w:val="18"/>
              </w:rPr>
            </w:pPr>
            <w:r w:rsidRPr="004A13F8">
              <w:rPr>
                <w:rFonts w:ascii="Times New Roman" w:hAnsi="Times New Roman"/>
                <w:color w:val="000000"/>
                <w:kern w:val="0"/>
                <w:sz w:val="18"/>
                <w:szCs w:val="18"/>
              </w:rPr>
              <w:t>98.80%</w:t>
            </w:r>
          </w:p>
        </w:tc>
        <w:tc>
          <w:tcPr>
            <w:tcW w:w="3210" w:type="dxa"/>
            <w:vAlign w:val="center"/>
          </w:tcPr>
          <w:p w14:paraId="0EA44F6B" w14:textId="77777777" w:rsidR="00A137F4" w:rsidRDefault="00A137F4" w:rsidP="00A137F4">
            <w:pPr>
              <w:spacing w:line="320" w:lineRule="exact"/>
              <w:jc w:val="center"/>
              <w:rPr>
                <w:rFonts w:ascii="Times New Roman" w:hAnsi="Times New Roman"/>
                <w:sz w:val="18"/>
                <w:szCs w:val="18"/>
              </w:rPr>
            </w:pPr>
            <w:r>
              <w:rPr>
                <w:rFonts w:ascii="Times New Roman" w:hAnsi="Times New Roman"/>
                <w:sz w:val="18"/>
                <w:szCs w:val="18"/>
              </w:rPr>
              <w:t>≥95%</w:t>
            </w:r>
          </w:p>
        </w:tc>
      </w:tr>
      <w:tr w:rsidR="00A137F4" w14:paraId="66FE2722" w14:textId="77777777">
        <w:trPr>
          <w:trHeight w:val="193"/>
          <w:jc w:val="center"/>
        </w:trPr>
        <w:tc>
          <w:tcPr>
            <w:tcW w:w="2078" w:type="dxa"/>
            <w:vAlign w:val="center"/>
          </w:tcPr>
          <w:p w14:paraId="7899260D" w14:textId="77777777" w:rsidR="00A137F4" w:rsidRDefault="00A137F4" w:rsidP="00A137F4">
            <w:pPr>
              <w:widowControl/>
              <w:spacing w:line="360" w:lineRule="auto"/>
              <w:jc w:val="center"/>
              <w:rPr>
                <w:rFonts w:ascii="Times New Roman" w:hAnsi="Times New Roman"/>
                <w:color w:val="000000" w:themeColor="text1"/>
                <w:sz w:val="18"/>
                <w:szCs w:val="18"/>
              </w:rPr>
            </w:pPr>
            <w:r>
              <w:rPr>
                <w:rFonts w:ascii="Times New Roman" w:hAnsi="Times New Roman"/>
                <w:color w:val="000000" w:themeColor="text1"/>
                <w:sz w:val="18"/>
                <w:szCs w:val="18"/>
              </w:rPr>
              <w:t>捕获效率</w:t>
            </w:r>
            <w:r>
              <w:rPr>
                <w:rFonts w:ascii="Times New Roman" w:hAnsi="Times New Roman"/>
                <w:color w:val="000000" w:themeColor="text1"/>
                <w:sz w:val="18"/>
                <w:szCs w:val="18"/>
                <w:vertAlign w:val="superscript"/>
              </w:rPr>
              <w:t>3</w:t>
            </w:r>
          </w:p>
        </w:tc>
        <w:tc>
          <w:tcPr>
            <w:tcW w:w="2126" w:type="dxa"/>
            <w:vAlign w:val="center"/>
          </w:tcPr>
          <w:p w14:paraId="2655B10B" w14:textId="77777777" w:rsidR="00A137F4" w:rsidRDefault="00A137F4" w:rsidP="00A137F4">
            <w:pPr>
              <w:spacing w:line="360" w:lineRule="auto"/>
              <w:jc w:val="center"/>
              <w:rPr>
                <w:rFonts w:ascii="Times New Roman" w:hAnsi="Times New Roman"/>
                <w:color w:val="000000"/>
                <w:kern w:val="0"/>
                <w:sz w:val="18"/>
                <w:szCs w:val="18"/>
              </w:rPr>
            </w:pPr>
            <w:r w:rsidRPr="004A13F8">
              <w:rPr>
                <w:rFonts w:ascii="Times New Roman" w:hAnsi="Times New Roman"/>
                <w:color w:val="000000"/>
                <w:kern w:val="0"/>
                <w:sz w:val="18"/>
                <w:szCs w:val="18"/>
              </w:rPr>
              <w:t>81.96%</w:t>
            </w:r>
          </w:p>
        </w:tc>
        <w:tc>
          <w:tcPr>
            <w:tcW w:w="2126" w:type="dxa"/>
            <w:vAlign w:val="center"/>
          </w:tcPr>
          <w:p w14:paraId="4075B143" w14:textId="77777777" w:rsidR="00A137F4" w:rsidRDefault="00A137F4" w:rsidP="00A137F4">
            <w:pPr>
              <w:widowControl/>
              <w:spacing w:line="360" w:lineRule="auto"/>
              <w:jc w:val="center"/>
              <w:rPr>
                <w:rFonts w:ascii="Times New Roman" w:hAnsi="Times New Roman"/>
                <w:color w:val="000000"/>
                <w:kern w:val="0"/>
                <w:sz w:val="18"/>
                <w:szCs w:val="18"/>
              </w:rPr>
            </w:pPr>
            <w:r w:rsidRPr="004A13F8">
              <w:rPr>
                <w:rFonts w:ascii="Times New Roman" w:hAnsi="Times New Roman"/>
                <w:color w:val="000000"/>
                <w:kern w:val="0"/>
                <w:sz w:val="18"/>
                <w:szCs w:val="18"/>
              </w:rPr>
              <w:t>87.96%</w:t>
            </w:r>
          </w:p>
        </w:tc>
        <w:tc>
          <w:tcPr>
            <w:tcW w:w="3210" w:type="dxa"/>
            <w:vAlign w:val="center"/>
          </w:tcPr>
          <w:p w14:paraId="7E1E2F01" w14:textId="77777777" w:rsidR="00A137F4" w:rsidRDefault="00A137F4" w:rsidP="00A137F4">
            <w:pPr>
              <w:spacing w:line="320" w:lineRule="exact"/>
              <w:jc w:val="center"/>
              <w:rPr>
                <w:rFonts w:ascii="Times New Roman" w:hAnsi="Times New Roman"/>
                <w:sz w:val="18"/>
                <w:szCs w:val="18"/>
              </w:rPr>
            </w:pPr>
            <w:r>
              <w:rPr>
                <w:rFonts w:ascii="Times New Roman" w:hAnsi="Times New Roman"/>
                <w:sz w:val="18"/>
                <w:szCs w:val="18"/>
              </w:rPr>
              <w:t>≥75%</w:t>
            </w:r>
          </w:p>
        </w:tc>
      </w:tr>
      <w:tr w:rsidR="00A137F4" w14:paraId="4EE848C7" w14:textId="77777777">
        <w:trPr>
          <w:trHeight w:val="193"/>
          <w:jc w:val="center"/>
        </w:trPr>
        <w:tc>
          <w:tcPr>
            <w:tcW w:w="2078" w:type="dxa"/>
            <w:vAlign w:val="center"/>
          </w:tcPr>
          <w:p w14:paraId="3F30213D" w14:textId="77777777" w:rsidR="00A137F4" w:rsidRDefault="00A137F4" w:rsidP="00A137F4">
            <w:pPr>
              <w:widowControl/>
              <w:spacing w:line="360" w:lineRule="auto"/>
              <w:jc w:val="center"/>
              <w:rPr>
                <w:rFonts w:ascii="Times New Roman" w:hAnsi="Times New Roman"/>
                <w:color w:val="000000" w:themeColor="text1"/>
                <w:sz w:val="18"/>
                <w:szCs w:val="18"/>
              </w:rPr>
            </w:pPr>
            <w:r>
              <w:rPr>
                <w:rFonts w:ascii="Times New Roman" w:hAnsi="Times New Roman"/>
                <w:color w:val="000000" w:themeColor="text1"/>
                <w:sz w:val="18"/>
                <w:szCs w:val="18"/>
              </w:rPr>
              <w:t>文库均一性</w:t>
            </w:r>
            <w:r>
              <w:rPr>
                <w:rFonts w:ascii="Times New Roman" w:hAnsi="Times New Roman"/>
                <w:color w:val="000000" w:themeColor="text1"/>
                <w:sz w:val="18"/>
                <w:szCs w:val="18"/>
                <w:vertAlign w:val="superscript"/>
              </w:rPr>
              <w:t>4</w:t>
            </w:r>
          </w:p>
        </w:tc>
        <w:tc>
          <w:tcPr>
            <w:tcW w:w="2126" w:type="dxa"/>
            <w:vAlign w:val="center"/>
          </w:tcPr>
          <w:p w14:paraId="3477EB7D" w14:textId="77777777" w:rsidR="00A137F4" w:rsidRPr="002A215F" w:rsidRDefault="00A137F4" w:rsidP="00A137F4">
            <w:pPr>
              <w:spacing w:line="360" w:lineRule="auto"/>
              <w:jc w:val="center"/>
              <w:rPr>
                <w:rFonts w:ascii="Times New Roman" w:hAnsi="Times New Roman"/>
                <w:color w:val="000000"/>
                <w:kern w:val="0"/>
                <w:sz w:val="18"/>
                <w:szCs w:val="18"/>
              </w:rPr>
            </w:pPr>
            <w:r w:rsidRPr="004A13F8">
              <w:rPr>
                <w:rFonts w:ascii="Times New Roman" w:hAnsi="Times New Roman"/>
                <w:color w:val="000000"/>
                <w:kern w:val="0"/>
                <w:sz w:val="18"/>
                <w:szCs w:val="18"/>
              </w:rPr>
              <w:t>97.63%</w:t>
            </w:r>
          </w:p>
        </w:tc>
        <w:tc>
          <w:tcPr>
            <w:tcW w:w="2126" w:type="dxa"/>
          </w:tcPr>
          <w:p w14:paraId="7791FB70" w14:textId="77777777" w:rsidR="00A137F4" w:rsidRPr="002A215F" w:rsidRDefault="00A137F4" w:rsidP="00A137F4">
            <w:pPr>
              <w:widowControl/>
              <w:spacing w:line="360" w:lineRule="auto"/>
              <w:jc w:val="center"/>
              <w:rPr>
                <w:rFonts w:ascii="Times New Roman" w:hAnsi="Times New Roman"/>
                <w:color w:val="000000"/>
                <w:kern w:val="0"/>
                <w:sz w:val="18"/>
                <w:szCs w:val="18"/>
              </w:rPr>
            </w:pPr>
            <w:r w:rsidRPr="004A13F8">
              <w:rPr>
                <w:rFonts w:ascii="Times New Roman" w:hAnsi="Times New Roman"/>
                <w:color w:val="000000"/>
                <w:kern w:val="0"/>
                <w:sz w:val="18"/>
                <w:szCs w:val="18"/>
              </w:rPr>
              <w:t>97.13%</w:t>
            </w:r>
          </w:p>
        </w:tc>
        <w:tc>
          <w:tcPr>
            <w:tcW w:w="3210" w:type="dxa"/>
            <w:vAlign w:val="center"/>
          </w:tcPr>
          <w:p w14:paraId="36680082" w14:textId="77777777" w:rsidR="00A137F4" w:rsidRDefault="00A137F4" w:rsidP="00A137F4">
            <w:pPr>
              <w:spacing w:line="320" w:lineRule="exact"/>
              <w:jc w:val="center"/>
              <w:rPr>
                <w:rFonts w:ascii="Times New Roman" w:hAnsi="Times New Roman"/>
                <w:sz w:val="18"/>
                <w:szCs w:val="18"/>
              </w:rPr>
            </w:pPr>
            <w:r>
              <w:rPr>
                <w:rFonts w:ascii="Times New Roman" w:hAnsi="Times New Roman"/>
                <w:sz w:val="18"/>
                <w:szCs w:val="18"/>
              </w:rPr>
              <w:t>≥90%</w:t>
            </w:r>
          </w:p>
        </w:tc>
      </w:tr>
      <w:tr w:rsidR="00A137F4" w14:paraId="49F65516" w14:textId="77777777">
        <w:trPr>
          <w:trHeight w:val="323"/>
          <w:jc w:val="center"/>
        </w:trPr>
        <w:tc>
          <w:tcPr>
            <w:tcW w:w="2078" w:type="dxa"/>
            <w:vAlign w:val="center"/>
          </w:tcPr>
          <w:p w14:paraId="403CD40F" w14:textId="77777777" w:rsidR="00A137F4" w:rsidRDefault="00A137F4" w:rsidP="00A137F4">
            <w:pPr>
              <w:widowControl/>
              <w:spacing w:line="360" w:lineRule="auto"/>
              <w:jc w:val="center"/>
              <w:rPr>
                <w:rFonts w:ascii="Times New Roman" w:hAnsi="Times New Roman"/>
                <w:color w:val="000000" w:themeColor="text1"/>
                <w:sz w:val="18"/>
                <w:szCs w:val="18"/>
              </w:rPr>
            </w:pPr>
            <w:r>
              <w:rPr>
                <w:rFonts w:ascii="Times New Roman" w:hAnsi="Times New Roman"/>
                <w:color w:val="000000" w:themeColor="text1"/>
                <w:sz w:val="18"/>
                <w:szCs w:val="18"/>
              </w:rPr>
              <w:t>插入片段长度</w:t>
            </w:r>
            <w:r>
              <w:rPr>
                <w:rFonts w:ascii="Times New Roman" w:hAnsi="Times New Roman"/>
                <w:color w:val="000000" w:themeColor="text1"/>
                <w:sz w:val="18"/>
                <w:szCs w:val="18"/>
                <w:vertAlign w:val="superscript"/>
              </w:rPr>
              <w:t>5</w:t>
            </w:r>
          </w:p>
        </w:tc>
        <w:tc>
          <w:tcPr>
            <w:tcW w:w="2126" w:type="dxa"/>
            <w:vAlign w:val="center"/>
          </w:tcPr>
          <w:p w14:paraId="78A00E26" w14:textId="77777777" w:rsidR="00A137F4" w:rsidRDefault="00A137F4" w:rsidP="00A137F4">
            <w:pPr>
              <w:spacing w:line="360" w:lineRule="auto"/>
              <w:jc w:val="center"/>
              <w:rPr>
                <w:rFonts w:ascii="Times New Roman" w:hAnsi="Times New Roman"/>
                <w:kern w:val="0"/>
                <w:sz w:val="18"/>
                <w:szCs w:val="18"/>
              </w:rPr>
            </w:pPr>
            <w:r w:rsidRPr="004A13F8">
              <w:rPr>
                <w:rFonts w:ascii="Times New Roman" w:hAnsi="Times New Roman"/>
                <w:color w:val="000000"/>
                <w:kern w:val="0"/>
                <w:sz w:val="18"/>
                <w:szCs w:val="18"/>
              </w:rPr>
              <w:t>150bp</w:t>
            </w:r>
          </w:p>
        </w:tc>
        <w:tc>
          <w:tcPr>
            <w:tcW w:w="2126" w:type="dxa"/>
          </w:tcPr>
          <w:p w14:paraId="2F4BCBAE" w14:textId="77777777" w:rsidR="00A137F4" w:rsidRDefault="00A137F4" w:rsidP="00A137F4">
            <w:pPr>
              <w:widowControl/>
              <w:spacing w:line="360" w:lineRule="auto"/>
              <w:jc w:val="center"/>
              <w:rPr>
                <w:rFonts w:ascii="Times New Roman" w:hAnsi="Times New Roman"/>
                <w:kern w:val="0"/>
                <w:sz w:val="18"/>
                <w:szCs w:val="18"/>
              </w:rPr>
            </w:pPr>
            <w:r w:rsidRPr="004A13F8">
              <w:rPr>
                <w:rFonts w:ascii="Times New Roman" w:hAnsi="Times New Roman"/>
                <w:color w:val="000000"/>
                <w:kern w:val="0"/>
                <w:sz w:val="18"/>
                <w:szCs w:val="18"/>
              </w:rPr>
              <w:t>183bp</w:t>
            </w:r>
          </w:p>
        </w:tc>
        <w:tc>
          <w:tcPr>
            <w:tcW w:w="3210" w:type="dxa"/>
            <w:vAlign w:val="center"/>
          </w:tcPr>
          <w:p w14:paraId="09D1A011" w14:textId="77777777" w:rsidR="00A137F4" w:rsidRDefault="00A137F4" w:rsidP="00A137F4">
            <w:pPr>
              <w:spacing w:line="320" w:lineRule="exact"/>
              <w:jc w:val="center"/>
              <w:rPr>
                <w:rFonts w:ascii="Times New Roman" w:hAnsi="Times New Roman"/>
                <w:sz w:val="18"/>
                <w:szCs w:val="18"/>
              </w:rPr>
            </w:pPr>
            <w:r>
              <w:rPr>
                <w:rFonts w:ascii="Times New Roman" w:hAnsi="Times New Roman"/>
                <w:sz w:val="18"/>
                <w:szCs w:val="18"/>
              </w:rPr>
              <w:t>100-300 bp</w:t>
            </w:r>
          </w:p>
        </w:tc>
      </w:tr>
      <w:tr w:rsidR="00A137F4" w14:paraId="0DEF39DB" w14:textId="77777777">
        <w:trPr>
          <w:trHeight w:val="193"/>
          <w:jc w:val="center"/>
        </w:trPr>
        <w:tc>
          <w:tcPr>
            <w:tcW w:w="2078" w:type="dxa"/>
            <w:vAlign w:val="center"/>
          </w:tcPr>
          <w:p w14:paraId="0A2B0D94" w14:textId="77777777" w:rsidR="00A137F4" w:rsidRDefault="00A137F4" w:rsidP="00A137F4">
            <w:pPr>
              <w:widowControl/>
              <w:spacing w:line="360" w:lineRule="auto"/>
              <w:jc w:val="center"/>
              <w:rPr>
                <w:rFonts w:ascii="Times New Roman" w:hAnsi="Times New Roman"/>
                <w:sz w:val="18"/>
                <w:szCs w:val="18"/>
              </w:rPr>
            </w:pPr>
            <w:r>
              <w:rPr>
                <w:rFonts w:ascii="Times New Roman" w:hAnsi="Times New Roman"/>
                <w:sz w:val="18"/>
                <w:szCs w:val="18"/>
              </w:rPr>
              <w:t>平均测序深度</w:t>
            </w:r>
            <w:r>
              <w:rPr>
                <w:rFonts w:ascii="Times New Roman" w:hAnsi="Times New Roman"/>
                <w:sz w:val="18"/>
                <w:szCs w:val="18"/>
                <w:vertAlign w:val="superscript"/>
              </w:rPr>
              <w:t>6</w:t>
            </w:r>
          </w:p>
        </w:tc>
        <w:tc>
          <w:tcPr>
            <w:tcW w:w="2126" w:type="dxa"/>
            <w:vAlign w:val="center"/>
          </w:tcPr>
          <w:p w14:paraId="30B49F6A" w14:textId="77777777" w:rsidR="00A137F4" w:rsidRDefault="00A137F4" w:rsidP="00A137F4">
            <w:pPr>
              <w:spacing w:line="360" w:lineRule="auto"/>
              <w:jc w:val="center"/>
              <w:rPr>
                <w:rFonts w:ascii="Times New Roman" w:hAnsi="Times New Roman"/>
                <w:color w:val="000000"/>
                <w:kern w:val="0"/>
                <w:sz w:val="18"/>
                <w:szCs w:val="18"/>
              </w:rPr>
            </w:pPr>
            <w:r w:rsidRPr="004A13F8">
              <w:rPr>
                <w:rFonts w:ascii="Times New Roman" w:hAnsi="Times New Roman"/>
                <w:color w:val="000000"/>
                <w:kern w:val="0"/>
                <w:sz w:val="18"/>
                <w:szCs w:val="18"/>
              </w:rPr>
              <w:t>5595</w:t>
            </w:r>
          </w:p>
        </w:tc>
        <w:tc>
          <w:tcPr>
            <w:tcW w:w="2126" w:type="dxa"/>
            <w:vAlign w:val="center"/>
          </w:tcPr>
          <w:p w14:paraId="1C546546" w14:textId="77777777" w:rsidR="00A137F4" w:rsidRDefault="00A137F4" w:rsidP="00A137F4">
            <w:pPr>
              <w:spacing w:line="360" w:lineRule="auto"/>
              <w:jc w:val="center"/>
              <w:rPr>
                <w:rFonts w:ascii="Times New Roman" w:hAnsi="Times New Roman"/>
                <w:color w:val="000000"/>
                <w:kern w:val="0"/>
                <w:sz w:val="18"/>
                <w:szCs w:val="18"/>
              </w:rPr>
            </w:pPr>
            <w:r w:rsidRPr="004A13F8">
              <w:rPr>
                <w:rFonts w:ascii="Times New Roman" w:hAnsi="Times New Roman"/>
                <w:color w:val="000000"/>
                <w:kern w:val="0"/>
                <w:sz w:val="18"/>
                <w:szCs w:val="18"/>
              </w:rPr>
              <w:t>3265</w:t>
            </w:r>
          </w:p>
        </w:tc>
        <w:tc>
          <w:tcPr>
            <w:tcW w:w="3210" w:type="dxa"/>
            <w:vAlign w:val="center"/>
          </w:tcPr>
          <w:p w14:paraId="6CBDF802" w14:textId="77777777" w:rsidR="00A137F4" w:rsidRDefault="00A137F4" w:rsidP="00A137F4">
            <w:pPr>
              <w:spacing w:line="320" w:lineRule="exact"/>
              <w:jc w:val="center"/>
              <w:rPr>
                <w:rFonts w:ascii="Times New Roman" w:hAnsi="Times New Roman"/>
                <w:sz w:val="18"/>
                <w:szCs w:val="18"/>
              </w:rPr>
            </w:pPr>
            <w:r>
              <w:rPr>
                <w:rFonts w:ascii="Times New Roman" w:hAnsi="Times New Roman"/>
                <w:sz w:val="18"/>
                <w:szCs w:val="18"/>
              </w:rPr>
              <w:t>肿瘤：</w:t>
            </w:r>
            <w:r>
              <w:rPr>
                <w:rFonts w:ascii="Times New Roman" w:hAnsi="Times New Roman"/>
                <w:sz w:val="18"/>
                <w:szCs w:val="18"/>
              </w:rPr>
              <w:t>≥5000×</w:t>
            </w:r>
            <w:r>
              <w:rPr>
                <w:rFonts w:ascii="Times New Roman" w:hAnsi="Times New Roman"/>
                <w:sz w:val="18"/>
                <w:szCs w:val="18"/>
              </w:rPr>
              <w:t>（</w:t>
            </w:r>
            <w:r>
              <w:rPr>
                <w:rFonts w:ascii="Times New Roman" w:hAnsi="Times New Roman"/>
                <w:sz w:val="18"/>
                <w:szCs w:val="18"/>
              </w:rPr>
              <w:t>±20%</w:t>
            </w:r>
            <w:r>
              <w:rPr>
                <w:rFonts w:ascii="Times New Roman" w:hAnsi="Times New Roman"/>
                <w:sz w:val="18"/>
                <w:szCs w:val="18"/>
              </w:rPr>
              <w:t>）；</w:t>
            </w:r>
          </w:p>
          <w:p w14:paraId="4EE04CCD" w14:textId="77777777" w:rsidR="00A137F4" w:rsidRDefault="00A137F4" w:rsidP="00A137F4">
            <w:pPr>
              <w:spacing w:line="320" w:lineRule="exact"/>
              <w:jc w:val="center"/>
              <w:rPr>
                <w:rFonts w:ascii="Times New Roman" w:hAnsi="Times New Roman"/>
                <w:sz w:val="18"/>
                <w:szCs w:val="18"/>
              </w:rPr>
            </w:pPr>
            <w:r>
              <w:rPr>
                <w:rFonts w:ascii="Times New Roman" w:hAnsi="Times New Roman"/>
                <w:sz w:val="18"/>
                <w:szCs w:val="18"/>
              </w:rPr>
              <w:t>对照：</w:t>
            </w:r>
            <w:r>
              <w:rPr>
                <w:rFonts w:ascii="Times New Roman" w:hAnsi="Times New Roman"/>
                <w:sz w:val="18"/>
                <w:szCs w:val="18"/>
              </w:rPr>
              <w:t>≥1000×</w:t>
            </w:r>
            <w:r>
              <w:rPr>
                <w:rFonts w:ascii="Times New Roman" w:hAnsi="Times New Roman"/>
                <w:sz w:val="18"/>
                <w:szCs w:val="18"/>
              </w:rPr>
              <w:t>（</w:t>
            </w:r>
            <w:r>
              <w:rPr>
                <w:rFonts w:ascii="Times New Roman" w:hAnsi="Times New Roman"/>
                <w:sz w:val="18"/>
                <w:szCs w:val="18"/>
              </w:rPr>
              <w:t>±20%</w:t>
            </w:r>
            <w:r>
              <w:rPr>
                <w:rFonts w:ascii="Times New Roman" w:hAnsi="Times New Roman"/>
                <w:sz w:val="18"/>
                <w:szCs w:val="18"/>
              </w:rPr>
              <w:t>）</w:t>
            </w:r>
          </w:p>
        </w:tc>
      </w:tr>
      <w:tr w:rsidR="00A137F4" w14:paraId="41B0D4A9" w14:textId="77777777">
        <w:trPr>
          <w:trHeight w:val="325"/>
          <w:jc w:val="center"/>
        </w:trPr>
        <w:tc>
          <w:tcPr>
            <w:tcW w:w="2078" w:type="dxa"/>
            <w:vAlign w:val="center"/>
          </w:tcPr>
          <w:p w14:paraId="2D8B30D2" w14:textId="77777777" w:rsidR="00A137F4" w:rsidRDefault="00A137F4" w:rsidP="00A137F4">
            <w:pPr>
              <w:widowControl/>
              <w:spacing w:line="360" w:lineRule="auto"/>
              <w:jc w:val="center"/>
              <w:rPr>
                <w:rFonts w:ascii="Times New Roman" w:hAnsi="Times New Roman"/>
                <w:sz w:val="18"/>
                <w:szCs w:val="18"/>
              </w:rPr>
            </w:pPr>
            <w:r>
              <w:rPr>
                <w:rFonts w:ascii="Times New Roman" w:hAnsi="Times New Roman"/>
                <w:kern w:val="0"/>
                <w:sz w:val="18"/>
                <w:szCs w:val="18"/>
              </w:rPr>
              <w:t>平均深度（去重）</w:t>
            </w:r>
          </w:p>
        </w:tc>
        <w:tc>
          <w:tcPr>
            <w:tcW w:w="2126" w:type="dxa"/>
            <w:vAlign w:val="center"/>
          </w:tcPr>
          <w:p w14:paraId="4FDCACD9" w14:textId="640C4BC4" w:rsidR="00A137F4" w:rsidRDefault="005A41B9" w:rsidP="00A137F4">
            <w:pPr>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8</w:t>
            </w:r>
            <w:r w:rsidR="00A137F4" w:rsidRPr="004A13F8">
              <w:rPr>
                <w:rFonts w:ascii="Times New Roman" w:hAnsi="Times New Roman"/>
                <w:color w:val="000000"/>
                <w:kern w:val="0"/>
                <w:sz w:val="18"/>
                <w:szCs w:val="18"/>
              </w:rPr>
              <w:t>44.70</w:t>
            </w:r>
          </w:p>
        </w:tc>
        <w:tc>
          <w:tcPr>
            <w:tcW w:w="2126" w:type="dxa"/>
            <w:vAlign w:val="center"/>
          </w:tcPr>
          <w:p w14:paraId="5FDFE263" w14:textId="77777777" w:rsidR="00A137F4" w:rsidRDefault="00A137F4" w:rsidP="00A137F4">
            <w:pPr>
              <w:widowControl/>
              <w:spacing w:line="360" w:lineRule="auto"/>
              <w:jc w:val="center"/>
              <w:rPr>
                <w:rFonts w:ascii="Times New Roman" w:hAnsi="Times New Roman"/>
                <w:color w:val="000000"/>
                <w:kern w:val="0"/>
                <w:sz w:val="18"/>
                <w:szCs w:val="18"/>
              </w:rPr>
            </w:pPr>
            <w:r w:rsidRPr="004A13F8">
              <w:rPr>
                <w:rFonts w:ascii="Times New Roman" w:hAnsi="Times New Roman"/>
                <w:color w:val="000000"/>
                <w:kern w:val="0"/>
                <w:sz w:val="18"/>
                <w:szCs w:val="18"/>
              </w:rPr>
              <w:t>855.62</w:t>
            </w:r>
          </w:p>
        </w:tc>
        <w:tc>
          <w:tcPr>
            <w:tcW w:w="3210" w:type="dxa"/>
            <w:vAlign w:val="center"/>
          </w:tcPr>
          <w:p w14:paraId="2AFCDCD6" w14:textId="77777777" w:rsidR="00A137F4" w:rsidRDefault="00A137F4" w:rsidP="00A137F4">
            <w:pPr>
              <w:spacing w:line="320" w:lineRule="exact"/>
              <w:jc w:val="center"/>
              <w:rPr>
                <w:rFonts w:ascii="Times New Roman" w:hAnsi="Times New Roman"/>
                <w:sz w:val="18"/>
                <w:szCs w:val="18"/>
              </w:rPr>
            </w:pPr>
            <w:r>
              <w:rPr>
                <w:rFonts w:ascii="Times New Roman" w:hAnsi="Times New Roman"/>
                <w:sz w:val="18"/>
                <w:szCs w:val="18"/>
              </w:rPr>
              <w:t>肿瘤：</w:t>
            </w:r>
            <w:r>
              <w:rPr>
                <w:rFonts w:ascii="Times New Roman" w:hAnsi="Times New Roman"/>
                <w:sz w:val="18"/>
                <w:szCs w:val="18"/>
              </w:rPr>
              <w:t>≥500×</w:t>
            </w:r>
            <w:r>
              <w:rPr>
                <w:rFonts w:ascii="Times New Roman" w:hAnsi="Times New Roman"/>
                <w:sz w:val="18"/>
                <w:szCs w:val="18"/>
              </w:rPr>
              <w:t>；对照：</w:t>
            </w:r>
            <w:r>
              <w:rPr>
                <w:rFonts w:ascii="Times New Roman" w:hAnsi="Times New Roman"/>
                <w:sz w:val="18"/>
                <w:szCs w:val="18"/>
              </w:rPr>
              <w:t>≥100×</w:t>
            </w:r>
          </w:p>
        </w:tc>
      </w:tr>
      <w:tr w:rsidR="00A137F4" w14:paraId="2FCA2989" w14:textId="77777777">
        <w:trPr>
          <w:trHeight w:val="193"/>
          <w:jc w:val="center"/>
        </w:trPr>
        <w:tc>
          <w:tcPr>
            <w:tcW w:w="2078" w:type="dxa"/>
            <w:vAlign w:val="center"/>
          </w:tcPr>
          <w:p w14:paraId="37DB25D8" w14:textId="77777777" w:rsidR="00A137F4" w:rsidRDefault="00A137F4" w:rsidP="00A137F4">
            <w:pPr>
              <w:widowControl/>
              <w:spacing w:line="360" w:lineRule="auto"/>
              <w:jc w:val="center"/>
              <w:rPr>
                <w:rFonts w:ascii="Times New Roman" w:hAnsi="Times New Roman"/>
                <w:color w:val="000000" w:themeColor="text1"/>
                <w:sz w:val="18"/>
                <w:szCs w:val="18"/>
              </w:rPr>
            </w:pPr>
            <w:r>
              <w:rPr>
                <w:rFonts w:ascii="Times New Roman" w:hAnsi="Times New Roman"/>
                <w:color w:val="000000" w:themeColor="text1"/>
                <w:sz w:val="18"/>
                <w:szCs w:val="18"/>
              </w:rPr>
              <w:t>靶区域覆盖度</w:t>
            </w:r>
            <w:r>
              <w:rPr>
                <w:rFonts w:ascii="Times New Roman" w:hAnsi="Times New Roman"/>
                <w:color w:val="000000" w:themeColor="text1"/>
                <w:sz w:val="18"/>
                <w:szCs w:val="18"/>
                <w:vertAlign w:val="superscript"/>
              </w:rPr>
              <w:t>7</w:t>
            </w:r>
          </w:p>
        </w:tc>
        <w:tc>
          <w:tcPr>
            <w:tcW w:w="2126" w:type="dxa"/>
            <w:vAlign w:val="center"/>
          </w:tcPr>
          <w:p w14:paraId="6D47B020" w14:textId="6C5F247F" w:rsidR="00A137F4" w:rsidRDefault="005A41B9" w:rsidP="00A137F4">
            <w:pPr>
              <w:spacing w:line="360" w:lineRule="auto"/>
              <w:jc w:val="center"/>
              <w:rPr>
                <w:rFonts w:ascii="Times New Roman" w:hAnsi="Times New Roman"/>
                <w:color w:val="000000" w:themeColor="text1"/>
                <w:sz w:val="18"/>
                <w:szCs w:val="18"/>
                <w:highlight w:val="yellow"/>
              </w:rPr>
            </w:pPr>
            <w:r>
              <w:rPr>
                <w:rFonts w:ascii="Times New Roman" w:hAnsi="Times New Roman"/>
                <w:color w:val="000000" w:themeColor="text1"/>
                <w:sz w:val="18"/>
                <w:szCs w:val="18"/>
              </w:rPr>
              <w:t>8</w:t>
            </w:r>
            <w:r w:rsidR="00A137F4" w:rsidRPr="004A13F8">
              <w:rPr>
                <w:rFonts w:ascii="Times New Roman" w:hAnsi="Times New Roman"/>
                <w:color w:val="000000" w:themeColor="text1"/>
                <w:sz w:val="18"/>
                <w:szCs w:val="18"/>
              </w:rPr>
              <w:t>3.77%</w:t>
            </w:r>
          </w:p>
        </w:tc>
        <w:tc>
          <w:tcPr>
            <w:tcW w:w="2126" w:type="dxa"/>
            <w:vAlign w:val="center"/>
          </w:tcPr>
          <w:p w14:paraId="723CA19A" w14:textId="77777777" w:rsidR="00A137F4" w:rsidRDefault="00A137F4" w:rsidP="00A137F4">
            <w:pPr>
              <w:widowControl/>
              <w:spacing w:line="360" w:lineRule="auto"/>
              <w:jc w:val="center"/>
              <w:rPr>
                <w:rFonts w:ascii="Times New Roman" w:hAnsi="Times New Roman"/>
                <w:color w:val="000000" w:themeColor="text1"/>
                <w:kern w:val="0"/>
                <w:sz w:val="18"/>
                <w:szCs w:val="18"/>
                <w:highlight w:val="yellow"/>
              </w:rPr>
            </w:pPr>
            <w:r w:rsidRPr="004A13F8">
              <w:rPr>
                <w:rFonts w:ascii="Times New Roman" w:hAnsi="Times New Roman"/>
                <w:color w:val="000000" w:themeColor="text1"/>
                <w:sz w:val="18"/>
                <w:szCs w:val="18"/>
              </w:rPr>
              <w:t>98.35%</w:t>
            </w:r>
          </w:p>
        </w:tc>
        <w:tc>
          <w:tcPr>
            <w:tcW w:w="3210" w:type="dxa"/>
            <w:vAlign w:val="center"/>
          </w:tcPr>
          <w:p w14:paraId="1B107307" w14:textId="77777777" w:rsidR="00A137F4" w:rsidRDefault="00A137F4" w:rsidP="00A137F4">
            <w:pPr>
              <w:spacing w:line="320" w:lineRule="exact"/>
              <w:jc w:val="center"/>
              <w:rPr>
                <w:rFonts w:ascii="Times New Roman" w:hAnsi="Times New Roman"/>
                <w:sz w:val="18"/>
                <w:szCs w:val="18"/>
              </w:rPr>
            </w:pPr>
            <w:r>
              <w:rPr>
                <w:rFonts w:ascii="Times New Roman" w:hAnsi="Times New Roman"/>
                <w:sz w:val="18"/>
                <w:szCs w:val="18"/>
              </w:rPr>
              <w:t>肿瘤：</w:t>
            </w:r>
            <w:r>
              <w:rPr>
                <w:rFonts w:ascii="Times New Roman" w:hAnsi="Times New Roman"/>
                <w:sz w:val="18"/>
                <w:szCs w:val="18"/>
              </w:rPr>
              <w:t>≥500×</w:t>
            </w:r>
            <w:bookmarkStart w:id="13" w:name="OLE_LINK5"/>
            <w:r>
              <w:rPr>
                <w:rFonts w:ascii="Times New Roman" w:hAnsi="Times New Roman"/>
                <w:sz w:val="18"/>
                <w:szCs w:val="18"/>
              </w:rPr>
              <w:t>的区域</w:t>
            </w:r>
            <w:r>
              <w:rPr>
                <w:rFonts w:ascii="Times New Roman" w:hAnsi="Times New Roman"/>
                <w:sz w:val="18"/>
                <w:szCs w:val="18"/>
              </w:rPr>
              <w:t>≥80%</w:t>
            </w:r>
            <w:bookmarkEnd w:id="13"/>
            <w:r>
              <w:rPr>
                <w:rFonts w:ascii="Times New Roman" w:hAnsi="Times New Roman"/>
                <w:sz w:val="18"/>
                <w:szCs w:val="18"/>
              </w:rPr>
              <w:t>；</w:t>
            </w:r>
          </w:p>
          <w:p w14:paraId="6119A48A" w14:textId="77777777" w:rsidR="00A137F4" w:rsidRDefault="00A137F4" w:rsidP="00A137F4">
            <w:pPr>
              <w:spacing w:line="320" w:lineRule="exact"/>
              <w:jc w:val="center"/>
              <w:rPr>
                <w:rFonts w:ascii="Times New Roman" w:hAnsi="Times New Roman"/>
                <w:sz w:val="18"/>
                <w:szCs w:val="18"/>
              </w:rPr>
            </w:pPr>
            <w:r>
              <w:rPr>
                <w:rFonts w:ascii="Times New Roman" w:hAnsi="Times New Roman"/>
                <w:sz w:val="18"/>
                <w:szCs w:val="18"/>
              </w:rPr>
              <w:t>对照：</w:t>
            </w:r>
            <w:r>
              <w:rPr>
                <w:rFonts w:ascii="Times New Roman" w:hAnsi="Times New Roman"/>
                <w:sz w:val="18"/>
                <w:szCs w:val="18"/>
              </w:rPr>
              <w:t>≥100×</w:t>
            </w:r>
            <w:r>
              <w:rPr>
                <w:rFonts w:ascii="Times New Roman" w:hAnsi="Times New Roman"/>
                <w:sz w:val="18"/>
                <w:szCs w:val="18"/>
              </w:rPr>
              <w:t>的区域</w:t>
            </w:r>
            <w:r>
              <w:rPr>
                <w:rFonts w:ascii="Times New Roman" w:hAnsi="Times New Roman"/>
                <w:sz w:val="18"/>
                <w:szCs w:val="18"/>
              </w:rPr>
              <w:t>≥80%</w:t>
            </w:r>
          </w:p>
        </w:tc>
      </w:tr>
      <w:tr w:rsidR="00C5372C" w14:paraId="3A2A0451" w14:textId="77777777">
        <w:trPr>
          <w:trHeight w:val="193"/>
          <w:jc w:val="center"/>
        </w:trPr>
        <w:tc>
          <w:tcPr>
            <w:tcW w:w="2078" w:type="dxa"/>
            <w:vAlign w:val="center"/>
          </w:tcPr>
          <w:p w14:paraId="79A839B8" w14:textId="77777777" w:rsidR="00C5372C" w:rsidRDefault="00582B3D">
            <w:pPr>
              <w:widowControl/>
              <w:spacing w:line="360" w:lineRule="auto"/>
              <w:jc w:val="center"/>
              <w:rPr>
                <w:rFonts w:ascii="Times New Roman" w:hAnsi="Times New Roman"/>
                <w:sz w:val="18"/>
                <w:szCs w:val="18"/>
              </w:rPr>
            </w:pPr>
            <w:r>
              <w:rPr>
                <w:rFonts w:ascii="Times New Roman" w:hAnsi="Times New Roman"/>
                <w:b/>
                <w:color w:val="000000"/>
                <w:kern w:val="0"/>
                <w:sz w:val="18"/>
                <w:szCs w:val="18"/>
              </w:rPr>
              <w:t>检测质量总体评估</w:t>
            </w:r>
            <w:r>
              <w:rPr>
                <w:rFonts w:ascii="Times New Roman" w:hAnsi="Times New Roman"/>
                <w:b/>
                <w:color w:val="000000"/>
                <w:kern w:val="0"/>
                <w:sz w:val="18"/>
                <w:szCs w:val="18"/>
                <w:vertAlign w:val="superscript"/>
              </w:rPr>
              <w:t>8</w:t>
            </w:r>
          </w:p>
        </w:tc>
        <w:tc>
          <w:tcPr>
            <w:tcW w:w="7462" w:type="dxa"/>
            <w:gridSpan w:val="3"/>
            <w:vAlign w:val="center"/>
          </w:tcPr>
          <w:p w14:paraId="45BB3696" w14:textId="4B318AFD" w:rsidR="00C5372C" w:rsidRDefault="000D23DF">
            <w:pPr>
              <w:widowControl/>
              <w:spacing w:line="360" w:lineRule="auto"/>
              <w:jc w:val="center"/>
              <w:rPr>
                <w:rFonts w:ascii="Times New Roman" w:hAnsi="Times New Roman"/>
                <w:color w:val="000000"/>
                <w:kern w:val="0"/>
                <w:sz w:val="18"/>
                <w:szCs w:val="18"/>
              </w:rPr>
            </w:pPr>
            <w:r w:rsidRPr="002A215F">
              <w:rPr>
                <w:rFonts w:ascii="Times New Roman" w:hAnsi="Times New Roman"/>
                <w:sz w:val="18"/>
                <w:szCs w:val="18"/>
              </w:rPr>
              <w:t>合格</w:t>
            </w:r>
          </w:p>
        </w:tc>
      </w:tr>
    </w:tbl>
    <w:p w14:paraId="78F45982" w14:textId="77777777" w:rsidR="00C5372C" w:rsidRDefault="00582B3D">
      <w:pPr>
        <w:widowControl/>
        <w:ind w:leftChars="100" w:left="210"/>
        <w:jc w:val="left"/>
        <w:rPr>
          <w:rFonts w:ascii="Times New Roman" w:hAnsi="Times New Roman"/>
          <w:color w:val="000000" w:themeColor="text1"/>
          <w:kern w:val="0"/>
          <w:sz w:val="16"/>
          <w:szCs w:val="16"/>
        </w:rPr>
      </w:pPr>
      <w:bookmarkStart w:id="14" w:name="OLE_LINK19"/>
      <w:r>
        <w:rPr>
          <w:rFonts w:ascii="Times New Roman" w:hAnsi="Times New Roman"/>
          <w:color w:val="000000" w:themeColor="text1"/>
          <w:kern w:val="0"/>
          <w:sz w:val="16"/>
          <w:szCs w:val="16"/>
        </w:rPr>
        <w:lastRenderedPageBreak/>
        <w:t>备注：</w:t>
      </w:r>
      <w:bookmarkEnd w:id="14"/>
    </w:p>
    <w:p w14:paraId="511AD85F" w14:textId="77777777" w:rsidR="00C5372C" w:rsidRDefault="00582B3D">
      <w:pPr>
        <w:widowControl/>
        <w:ind w:leftChars="100" w:left="210"/>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t xml:space="preserve">1. </w:t>
      </w:r>
      <w:r>
        <w:rPr>
          <w:rFonts w:ascii="Times New Roman" w:hAnsi="Times New Roman"/>
          <w:color w:val="000000" w:themeColor="text1"/>
          <w:kern w:val="0"/>
          <w:sz w:val="16"/>
          <w:szCs w:val="16"/>
        </w:rPr>
        <w:t>碱基质量</w:t>
      </w:r>
      <w:r>
        <w:rPr>
          <w:rFonts w:ascii="Times New Roman" w:hAnsi="Times New Roman"/>
          <w:color w:val="000000" w:themeColor="text1"/>
          <w:kern w:val="0"/>
          <w:sz w:val="16"/>
          <w:szCs w:val="16"/>
        </w:rPr>
        <w:t>Q30</w:t>
      </w:r>
      <w:r>
        <w:rPr>
          <w:rFonts w:ascii="Times New Roman" w:hAnsi="Times New Roman"/>
          <w:color w:val="000000" w:themeColor="text1"/>
          <w:kern w:val="0"/>
          <w:sz w:val="16"/>
          <w:szCs w:val="16"/>
        </w:rPr>
        <w:t>占比：测序数据中碱基质量在</w:t>
      </w:r>
      <w:r>
        <w:rPr>
          <w:rFonts w:ascii="Times New Roman" w:hAnsi="Times New Roman"/>
          <w:color w:val="000000" w:themeColor="text1"/>
          <w:kern w:val="0"/>
          <w:sz w:val="16"/>
          <w:szCs w:val="16"/>
        </w:rPr>
        <w:t>Q30</w:t>
      </w:r>
      <w:r>
        <w:rPr>
          <w:rFonts w:ascii="Times New Roman" w:hAnsi="Times New Roman"/>
          <w:color w:val="000000" w:themeColor="text1"/>
          <w:kern w:val="0"/>
          <w:sz w:val="16"/>
          <w:szCs w:val="16"/>
        </w:rPr>
        <w:t>以上（即错误率在千分之一以下）的占比。</w:t>
      </w:r>
    </w:p>
    <w:p w14:paraId="0DEB9001" w14:textId="77777777" w:rsidR="00C5372C" w:rsidRDefault="00582B3D">
      <w:pPr>
        <w:widowControl/>
        <w:ind w:leftChars="100" w:left="210"/>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t xml:space="preserve">2. </w:t>
      </w:r>
      <w:r>
        <w:rPr>
          <w:rFonts w:ascii="Times New Roman" w:hAnsi="Times New Roman"/>
          <w:color w:val="000000" w:themeColor="text1"/>
          <w:kern w:val="0"/>
          <w:sz w:val="16"/>
          <w:szCs w:val="16"/>
        </w:rPr>
        <w:t>序列</w:t>
      </w:r>
      <w:r>
        <w:rPr>
          <w:rFonts w:ascii="Times New Roman" w:hAnsi="Times New Roman" w:hint="eastAsia"/>
          <w:color w:val="000000" w:themeColor="text1"/>
          <w:kern w:val="0"/>
          <w:sz w:val="16"/>
          <w:szCs w:val="16"/>
        </w:rPr>
        <w:t>比对率</w:t>
      </w:r>
      <w:r>
        <w:rPr>
          <w:rFonts w:ascii="Times New Roman" w:hAnsi="Times New Roman"/>
          <w:color w:val="000000" w:themeColor="text1"/>
          <w:kern w:val="0"/>
          <w:sz w:val="16"/>
          <w:szCs w:val="16"/>
        </w:rPr>
        <w:t>：成功比对（</w:t>
      </w:r>
      <w:r>
        <w:rPr>
          <w:rFonts w:ascii="Times New Roman" w:hAnsi="Times New Roman"/>
          <w:color w:val="000000" w:themeColor="text1"/>
          <w:kern w:val="0"/>
          <w:sz w:val="16"/>
          <w:szCs w:val="16"/>
        </w:rPr>
        <w:t>mapping</w:t>
      </w:r>
      <w:r>
        <w:rPr>
          <w:rFonts w:ascii="Times New Roman" w:hAnsi="Times New Roman"/>
          <w:color w:val="000000" w:themeColor="text1"/>
          <w:kern w:val="0"/>
          <w:sz w:val="16"/>
          <w:szCs w:val="16"/>
        </w:rPr>
        <w:t>）到参考基因组的序列（</w:t>
      </w:r>
      <w:r>
        <w:rPr>
          <w:rFonts w:ascii="Times New Roman" w:hAnsi="Times New Roman"/>
          <w:color w:val="000000" w:themeColor="text1"/>
          <w:kern w:val="0"/>
          <w:sz w:val="16"/>
          <w:szCs w:val="16"/>
        </w:rPr>
        <w:t>reads</w:t>
      </w:r>
      <w:r>
        <w:rPr>
          <w:rFonts w:ascii="Times New Roman" w:hAnsi="Times New Roman"/>
          <w:color w:val="000000" w:themeColor="text1"/>
          <w:kern w:val="0"/>
          <w:sz w:val="16"/>
          <w:szCs w:val="16"/>
        </w:rPr>
        <w:t>）的数目占比。</w:t>
      </w:r>
    </w:p>
    <w:p w14:paraId="21002186" w14:textId="77777777" w:rsidR="00C5372C" w:rsidRDefault="00582B3D">
      <w:pPr>
        <w:widowControl/>
        <w:ind w:leftChars="100" w:left="210"/>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t xml:space="preserve">3. </w:t>
      </w:r>
      <w:r>
        <w:rPr>
          <w:rFonts w:ascii="Times New Roman" w:hAnsi="Times New Roman"/>
          <w:color w:val="000000" w:themeColor="text1"/>
          <w:kern w:val="0"/>
          <w:sz w:val="16"/>
          <w:szCs w:val="16"/>
        </w:rPr>
        <w:t>捕获效率：即覆盖靶序列区域的序列（</w:t>
      </w:r>
      <w:r>
        <w:rPr>
          <w:rFonts w:ascii="Times New Roman" w:hAnsi="Times New Roman"/>
          <w:color w:val="000000" w:themeColor="text1"/>
          <w:kern w:val="0"/>
          <w:sz w:val="16"/>
          <w:szCs w:val="16"/>
        </w:rPr>
        <w:t>reads</w:t>
      </w:r>
      <w:r>
        <w:rPr>
          <w:rFonts w:ascii="Times New Roman" w:hAnsi="Times New Roman"/>
          <w:color w:val="000000" w:themeColor="text1"/>
          <w:kern w:val="0"/>
          <w:sz w:val="16"/>
          <w:szCs w:val="16"/>
        </w:rPr>
        <w:t>）占测序总序列的比例。</w:t>
      </w:r>
    </w:p>
    <w:p w14:paraId="1D12DD23" w14:textId="77777777" w:rsidR="00C5372C" w:rsidRDefault="00582B3D">
      <w:pPr>
        <w:widowControl/>
        <w:ind w:leftChars="100" w:left="210"/>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t xml:space="preserve">4. </w:t>
      </w:r>
      <w:r>
        <w:rPr>
          <w:rFonts w:ascii="Times New Roman" w:hAnsi="Times New Roman"/>
          <w:color w:val="000000" w:themeColor="text1"/>
          <w:kern w:val="0"/>
          <w:sz w:val="16"/>
          <w:szCs w:val="16"/>
        </w:rPr>
        <w:t>文库均一性：即测序深度超过（</w:t>
      </w:r>
      <w:r>
        <w:rPr>
          <w:rFonts w:ascii="Times New Roman" w:hAnsi="Times New Roman"/>
          <w:color w:val="000000" w:themeColor="text1"/>
          <w:kern w:val="0"/>
          <w:sz w:val="16"/>
          <w:szCs w:val="16"/>
        </w:rPr>
        <w:t>0.2*</w:t>
      </w:r>
      <w:r>
        <w:rPr>
          <w:rFonts w:ascii="Times New Roman" w:hAnsi="Times New Roman"/>
          <w:color w:val="000000" w:themeColor="text1"/>
          <w:kern w:val="0"/>
          <w:sz w:val="16"/>
          <w:szCs w:val="16"/>
        </w:rPr>
        <w:t>平均测序深度）的位点占所有检测靶区域的比例。</w:t>
      </w:r>
    </w:p>
    <w:p w14:paraId="77BA37D1" w14:textId="77777777" w:rsidR="00C5372C" w:rsidRDefault="00582B3D">
      <w:pPr>
        <w:widowControl/>
        <w:ind w:leftChars="100" w:left="210"/>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t xml:space="preserve">5. </w:t>
      </w:r>
      <w:r>
        <w:rPr>
          <w:rFonts w:ascii="Times New Roman" w:hAnsi="Times New Roman"/>
          <w:color w:val="000000" w:themeColor="text1"/>
          <w:kern w:val="0"/>
          <w:sz w:val="16"/>
          <w:szCs w:val="16"/>
        </w:rPr>
        <w:t>插入片段长度：</w:t>
      </w:r>
      <w:r>
        <w:rPr>
          <w:rFonts w:ascii="Times New Roman" w:hAnsi="Times New Roman"/>
          <w:color w:val="000000" w:themeColor="text1"/>
          <w:kern w:val="0"/>
          <w:sz w:val="16"/>
          <w:szCs w:val="16"/>
        </w:rPr>
        <w:t>DNA</w:t>
      </w:r>
      <w:r>
        <w:rPr>
          <w:rFonts w:ascii="Times New Roman" w:hAnsi="Times New Roman"/>
          <w:color w:val="000000" w:themeColor="text1"/>
          <w:kern w:val="0"/>
          <w:sz w:val="16"/>
          <w:szCs w:val="16"/>
        </w:rPr>
        <w:t>文库插入片段长度的峰值，体现</w:t>
      </w:r>
      <w:r>
        <w:rPr>
          <w:rFonts w:ascii="Times New Roman" w:hAnsi="Times New Roman" w:hint="eastAsia"/>
          <w:color w:val="000000" w:themeColor="text1"/>
          <w:kern w:val="0"/>
          <w:sz w:val="16"/>
          <w:szCs w:val="16"/>
        </w:rPr>
        <w:t>建库前或</w:t>
      </w:r>
      <w:r>
        <w:rPr>
          <w:rFonts w:ascii="Times New Roman" w:hAnsi="Times New Roman"/>
          <w:color w:val="000000" w:themeColor="text1"/>
          <w:kern w:val="0"/>
          <w:sz w:val="16"/>
          <w:szCs w:val="16"/>
        </w:rPr>
        <w:t>原始</w:t>
      </w:r>
      <w:r>
        <w:rPr>
          <w:rFonts w:ascii="Times New Roman" w:hAnsi="Times New Roman"/>
          <w:color w:val="000000" w:themeColor="text1"/>
          <w:kern w:val="0"/>
          <w:sz w:val="16"/>
          <w:szCs w:val="16"/>
        </w:rPr>
        <w:t>DNA</w:t>
      </w:r>
      <w:r>
        <w:rPr>
          <w:rFonts w:ascii="Times New Roman" w:hAnsi="Times New Roman"/>
          <w:color w:val="000000" w:themeColor="text1"/>
          <w:kern w:val="0"/>
          <w:sz w:val="16"/>
          <w:szCs w:val="16"/>
        </w:rPr>
        <w:t>片段的长度分布。</w:t>
      </w:r>
    </w:p>
    <w:p w14:paraId="3DFC3E4B" w14:textId="77777777" w:rsidR="00C5372C" w:rsidRDefault="00582B3D">
      <w:pPr>
        <w:widowControl/>
        <w:ind w:leftChars="100" w:left="210"/>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t>6</w:t>
      </w:r>
      <w:r>
        <w:rPr>
          <w:rFonts w:ascii="Times New Roman" w:hAnsi="Times New Roman" w:hint="eastAsia"/>
          <w:color w:val="000000" w:themeColor="text1"/>
          <w:kern w:val="0"/>
          <w:sz w:val="16"/>
          <w:szCs w:val="16"/>
        </w:rPr>
        <w:t>.</w:t>
      </w:r>
      <w:r>
        <w:rPr>
          <w:rFonts w:ascii="Times New Roman" w:hAnsi="Times New Roman"/>
          <w:color w:val="000000" w:themeColor="text1"/>
          <w:kern w:val="0"/>
          <w:sz w:val="16"/>
          <w:szCs w:val="16"/>
        </w:rPr>
        <w:t xml:space="preserve"> </w:t>
      </w:r>
      <w:r>
        <w:rPr>
          <w:rFonts w:ascii="Times New Roman" w:hAnsi="Times New Roman" w:hint="eastAsia"/>
          <w:color w:val="000000" w:themeColor="text1"/>
          <w:kern w:val="0"/>
          <w:sz w:val="16"/>
          <w:szCs w:val="16"/>
        </w:rPr>
        <w:t>平均测序深度：检测目标区域被测序</w:t>
      </w:r>
      <w:r>
        <w:rPr>
          <w:rFonts w:ascii="Times New Roman" w:hAnsi="Times New Roman" w:hint="eastAsia"/>
          <w:color w:val="000000" w:themeColor="text1"/>
          <w:kern w:val="0"/>
          <w:sz w:val="16"/>
          <w:szCs w:val="16"/>
        </w:rPr>
        <w:t>/</w:t>
      </w:r>
      <w:r>
        <w:rPr>
          <w:rFonts w:ascii="Times New Roman" w:hAnsi="Times New Roman" w:hint="eastAsia"/>
          <w:color w:val="000000" w:themeColor="text1"/>
          <w:kern w:val="0"/>
          <w:sz w:val="16"/>
          <w:szCs w:val="16"/>
        </w:rPr>
        <w:t>检测到的平均次数。</w:t>
      </w:r>
    </w:p>
    <w:p w14:paraId="10EE9658" w14:textId="77777777" w:rsidR="00C5372C" w:rsidRDefault="00582B3D">
      <w:pPr>
        <w:widowControl/>
        <w:ind w:leftChars="100" w:left="210"/>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t>7</w:t>
      </w:r>
      <w:r>
        <w:rPr>
          <w:rFonts w:ascii="Times New Roman" w:hAnsi="Times New Roman" w:hint="eastAsia"/>
          <w:color w:val="000000" w:themeColor="text1"/>
          <w:kern w:val="0"/>
          <w:sz w:val="16"/>
          <w:szCs w:val="16"/>
        </w:rPr>
        <w:t>.</w:t>
      </w:r>
      <w:r>
        <w:rPr>
          <w:rFonts w:ascii="Times New Roman" w:hAnsi="Times New Roman"/>
          <w:color w:val="000000" w:themeColor="text1"/>
          <w:kern w:val="0"/>
          <w:sz w:val="16"/>
          <w:szCs w:val="16"/>
        </w:rPr>
        <w:t xml:space="preserve"> </w:t>
      </w:r>
      <w:r>
        <w:rPr>
          <w:rFonts w:ascii="Times New Roman" w:hAnsi="Times New Roman" w:hint="eastAsia"/>
          <w:color w:val="000000" w:themeColor="text1"/>
          <w:kern w:val="0"/>
          <w:sz w:val="16"/>
          <w:szCs w:val="16"/>
        </w:rPr>
        <w:t>靶区域覆盖度：测序深度达到一定程度（肿瘤</w:t>
      </w:r>
      <w:r>
        <w:rPr>
          <w:rFonts w:ascii="Times New Roman" w:hAnsi="Times New Roman"/>
          <w:color w:val="000000" w:themeColor="text1"/>
          <w:kern w:val="0"/>
          <w:sz w:val="16"/>
          <w:szCs w:val="16"/>
        </w:rPr>
        <w:t>500×</w:t>
      </w:r>
      <w:r>
        <w:rPr>
          <w:rFonts w:ascii="Times New Roman" w:hAnsi="Times New Roman" w:hint="eastAsia"/>
          <w:color w:val="000000" w:themeColor="text1"/>
          <w:kern w:val="0"/>
          <w:sz w:val="16"/>
          <w:szCs w:val="16"/>
        </w:rPr>
        <w:t>，对照</w:t>
      </w:r>
      <w:r>
        <w:rPr>
          <w:rFonts w:ascii="Times New Roman" w:hAnsi="Times New Roman" w:hint="eastAsia"/>
          <w:color w:val="000000" w:themeColor="text1"/>
          <w:kern w:val="0"/>
          <w:sz w:val="16"/>
          <w:szCs w:val="16"/>
        </w:rPr>
        <w:t>1</w:t>
      </w:r>
      <w:r>
        <w:rPr>
          <w:rFonts w:ascii="Times New Roman" w:hAnsi="Times New Roman"/>
          <w:color w:val="000000" w:themeColor="text1"/>
          <w:kern w:val="0"/>
          <w:sz w:val="16"/>
          <w:szCs w:val="16"/>
        </w:rPr>
        <w:t>00</w:t>
      </w:r>
      <w:r>
        <w:rPr>
          <w:rFonts w:ascii="Times New Roman" w:hAnsi="Times New Roman" w:hint="eastAsia"/>
          <w:color w:val="000000" w:themeColor="text1"/>
          <w:kern w:val="0"/>
          <w:sz w:val="16"/>
          <w:szCs w:val="16"/>
        </w:rPr>
        <w:t>X</w:t>
      </w:r>
      <w:r>
        <w:rPr>
          <w:rFonts w:ascii="Times New Roman" w:hAnsi="Times New Roman" w:hint="eastAsia"/>
          <w:color w:val="000000" w:themeColor="text1"/>
          <w:kern w:val="0"/>
          <w:sz w:val="16"/>
          <w:szCs w:val="16"/>
        </w:rPr>
        <w:t>）的区域占所有检测区域的比例。</w:t>
      </w:r>
    </w:p>
    <w:p w14:paraId="2C0A724E" w14:textId="77777777" w:rsidR="00C5372C" w:rsidRDefault="00582B3D">
      <w:pPr>
        <w:widowControl/>
        <w:ind w:leftChars="100" w:left="210"/>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t xml:space="preserve">8. </w:t>
      </w:r>
      <w:r>
        <w:rPr>
          <w:rFonts w:ascii="Times New Roman" w:hAnsi="Times New Roman"/>
          <w:color w:val="000000" w:themeColor="text1"/>
          <w:kern w:val="0"/>
          <w:sz w:val="16"/>
          <w:szCs w:val="16"/>
        </w:rPr>
        <w:t>检测质量总体评估：结合以上参数进行综合评估，采取短板效应，分为合格、警戒（风险预警）和不合格三个等级。质量警戒或不合格都可能会影响此次检测的准确性和敏感性。</w:t>
      </w:r>
    </w:p>
    <w:p w14:paraId="27CFE6FD" w14:textId="77777777" w:rsidR="00C5372C" w:rsidRDefault="00C5372C">
      <w:pPr>
        <w:widowControl/>
        <w:ind w:leftChars="100" w:left="210"/>
        <w:jc w:val="left"/>
        <w:rPr>
          <w:rFonts w:ascii="Times New Roman" w:hAnsi="Times New Roman"/>
          <w:color w:val="000000" w:themeColor="text1"/>
          <w:kern w:val="0"/>
          <w:sz w:val="16"/>
          <w:szCs w:val="16"/>
        </w:rPr>
      </w:pPr>
    </w:p>
    <w:p w14:paraId="6DDD4AC7" w14:textId="77777777" w:rsidR="00C5372C" w:rsidRDefault="00582B3D">
      <w:pPr>
        <w:adjustRightInd w:val="0"/>
        <w:snapToGrid w:val="0"/>
        <w:spacing w:beforeLines="50" w:before="156" w:line="360" w:lineRule="auto"/>
        <w:rPr>
          <w:rFonts w:ascii="Times New Roman" w:hAnsi="Times New Roman"/>
          <w:b/>
          <w:color w:val="31849B" w:themeColor="accent5" w:themeShade="BF"/>
          <w:sz w:val="24"/>
          <w:szCs w:val="24"/>
        </w:rPr>
      </w:pPr>
      <w:r>
        <w:rPr>
          <w:rFonts w:ascii="Times New Roman" w:hAnsi="Times New Roman"/>
          <w:b/>
          <w:color w:val="31849B" w:themeColor="accent5" w:themeShade="BF"/>
          <w:sz w:val="24"/>
          <w:szCs w:val="24"/>
        </w:rPr>
        <w:t>病理评估结果</w:t>
      </w:r>
    </w:p>
    <w:p w14:paraId="11E7915E" w14:textId="5C881B85" w:rsidR="00C5372C" w:rsidRDefault="003A70ED">
      <w:pPr>
        <w:widowControl/>
        <w:adjustRightInd w:val="0"/>
        <w:snapToGrid w:val="0"/>
        <w:jc w:val="center"/>
        <w:rPr>
          <w:rFonts w:ascii="Times New Roman" w:hAnsi="Times New Roman"/>
          <w:color w:val="000000" w:themeColor="text1"/>
          <w:kern w:val="0"/>
          <w:szCs w:val="21"/>
        </w:rPr>
      </w:pPr>
      <w:r w:rsidRPr="003A70ED">
        <w:rPr>
          <w:rFonts w:ascii="Times New Roman" w:hAnsi="Times New Roman"/>
          <w:noProof/>
          <w:color w:val="000000" w:themeColor="text1"/>
          <w:kern w:val="0"/>
          <w:szCs w:val="21"/>
        </w:rPr>
        <w:drawing>
          <wp:inline distT="0" distB="0" distL="0" distR="0" wp14:anchorId="51A06B60" wp14:editId="1F23CB59">
            <wp:extent cx="2524010" cy="2275367"/>
            <wp:effectExtent l="0" t="0" r="0" b="0"/>
            <wp:docPr id="1" name="图片 1" descr="\\192.168.14.171\病理实验室\病理排班表\分子病理IHC照片\2020.12.21\19213 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2.168.14.171\病理实验室\病理排班表\分子病理IHC照片\2020.12.21\19213 H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9909" cy="2280685"/>
                    </a:xfrm>
                    <a:prstGeom prst="rect">
                      <a:avLst/>
                    </a:prstGeom>
                    <a:noFill/>
                    <a:ln>
                      <a:noFill/>
                    </a:ln>
                  </pic:spPr>
                </pic:pic>
              </a:graphicData>
            </a:graphic>
          </wp:inline>
        </w:drawing>
      </w:r>
    </w:p>
    <w:p w14:paraId="3C52F173" w14:textId="51DDD45B" w:rsidR="003A70ED" w:rsidRPr="004C7BED" w:rsidRDefault="003A70ED" w:rsidP="003A70ED">
      <w:pPr>
        <w:adjustRightInd w:val="0"/>
        <w:snapToGrid w:val="0"/>
        <w:spacing w:line="360" w:lineRule="auto"/>
        <w:jc w:val="center"/>
        <w:rPr>
          <w:rFonts w:ascii="Times New Roman" w:hAnsi="Times New Roman"/>
          <w:bCs/>
          <w:sz w:val="16"/>
          <w:szCs w:val="16"/>
        </w:rPr>
      </w:pPr>
      <w:r>
        <w:rPr>
          <w:rFonts w:ascii="Times New Roman" w:hAnsi="Times New Roman" w:hint="eastAsia"/>
          <w:color w:val="000000"/>
          <w:kern w:val="0"/>
          <w:sz w:val="18"/>
          <w:szCs w:val="18"/>
        </w:rPr>
        <w:t>H</w:t>
      </w:r>
      <w:r>
        <w:rPr>
          <w:rFonts w:ascii="Times New Roman" w:hAnsi="Times New Roman"/>
          <w:color w:val="000000"/>
          <w:kern w:val="0"/>
          <w:sz w:val="18"/>
          <w:szCs w:val="18"/>
        </w:rPr>
        <w:t>E</w:t>
      </w:r>
      <w:r>
        <w:rPr>
          <w:rFonts w:ascii="Times New Roman" w:hAnsi="Times New Roman" w:hint="eastAsia"/>
          <w:color w:val="000000"/>
          <w:kern w:val="0"/>
          <w:sz w:val="18"/>
          <w:szCs w:val="18"/>
        </w:rPr>
        <w:t>染色</w:t>
      </w:r>
      <w:r>
        <w:rPr>
          <w:rFonts w:ascii="Times New Roman" w:hAnsi="Times New Roman"/>
          <w:color w:val="000000"/>
          <w:kern w:val="0"/>
          <w:sz w:val="18"/>
          <w:szCs w:val="18"/>
        </w:rPr>
        <w:t>肿瘤细胞占比</w:t>
      </w:r>
      <w:r>
        <w:rPr>
          <w:rFonts w:ascii="Times New Roman" w:hAnsi="Times New Roman" w:hint="eastAsia"/>
          <w:color w:val="000000"/>
          <w:sz w:val="18"/>
          <w:szCs w:val="18"/>
        </w:rPr>
        <w:t>8</w:t>
      </w:r>
      <w:r>
        <w:rPr>
          <w:rFonts w:ascii="Times New Roman" w:hAnsi="Times New Roman" w:hint="eastAsia"/>
          <w:color w:val="000000"/>
          <w:sz w:val="18"/>
          <w:szCs w:val="18"/>
        </w:rPr>
        <w:t>0%</w:t>
      </w:r>
    </w:p>
    <w:p w14:paraId="2BDC4515" w14:textId="77777777" w:rsidR="003A70ED" w:rsidRPr="003A70ED" w:rsidRDefault="003A70ED">
      <w:pPr>
        <w:widowControl/>
        <w:adjustRightInd w:val="0"/>
        <w:snapToGrid w:val="0"/>
        <w:jc w:val="center"/>
        <w:rPr>
          <w:rFonts w:ascii="Times New Roman" w:hAnsi="Times New Roman" w:hint="eastAsia"/>
          <w:color w:val="000000" w:themeColor="text1"/>
          <w:kern w:val="0"/>
          <w:szCs w:val="21"/>
        </w:rPr>
      </w:pPr>
    </w:p>
    <w:p w14:paraId="7BC07905" w14:textId="77777777" w:rsidR="00C5372C" w:rsidRPr="003A70ED" w:rsidRDefault="00582B3D">
      <w:pPr>
        <w:widowControl/>
        <w:jc w:val="left"/>
        <w:rPr>
          <w:rFonts w:ascii="Times New Roman" w:hAnsi="Times New Roman"/>
          <w:b/>
          <w:bCs/>
          <w:color w:val="0070C0"/>
          <w:szCs w:val="21"/>
        </w:rPr>
      </w:pPr>
      <w:r>
        <w:rPr>
          <w:rFonts w:ascii="Times New Roman" w:hAnsi="Times New Roman"/>
          <w:b/>
          <w:bCs/>
          <w:color w:val="0070C0"/>
          <w:szCs w:val="21"/>
        </w:rPr>
        <w:br w:type="page"/>
      </w:r>
    </w:p>
    <w:p w14:paraId="21EFA5A9" w14:textId="77777777" w:rsidR="00C5372C" w:rsidRDefault="00582B3D">
      <w:pPr>
        <w:spacing w:line="360" w:lineRule="auto"/>
        <w:jc w:val="left"/>
        <w:outlineLvl w:val="0"/>
        <w:rPr>
          <w:rFonts w:ascii="Times New Roman" w:hAnsi="Times New Roman"/>
          <w:b/>
          <w:bCs/>
          <w:sz w:val="28"/>
          <w:szCs w:val="28"/>
        </w:rPr>
      </w:pPr>
      <w:bookmarkStart w:id="15" w:name="_Toc55227876"/>
      <w:r>
        <w:rPr>
          <w:rFonts w:ascii="Times New Roman" w:hAnsi="Times New Roman"/>
          <w:b/>
          <w:bCs/>
          <w:sz w:val="28"/>
          <w:szCs w:val="28"/>
        </w:rPr>
        <w:lastRenderedPageBreak/>
        <w:t>三、检测结果概述</w:t>
      </w:r>
      <w:bookmarkEnd w:id="15"/>
    </w:p>
    <w:p w14:paraId="01B30D27" w14:textId="77777777" w:rsidR="00C5372C" w:rsidRDefault="00582B3D">
      <w:pPr>
        <w:spacing w:beforeLines="50" w:before="156" w:line="360" w:lineRule="auto"/>
        <w:jc w:val="left"/>
        <w:outlineLvl w:val="1"/>
        <w:rPr>
          <w:rFonts w:ascii="Times New Roman" w:hAnsi="Times New Roman"/>
          <w:b/>
          <w:bCs/>
          <w:color w:val="31849B" w:themeColor="accent5" w:themeShade="BF"/>
          <w:sz w:val="24"/>
          <w:szCs w:val="24"/>
        </w:rPr>
      </w:pPr>
      <w:bookmarkStart w:id="16" w:name="_Toc55227877"/>
      <w:r>
        <w:rPr>
          <w:rFonts w:ascii="Times New Roman" w:hAnsi="Times New Roman"/>
          <w:b/>
          <w:bCs/>
          <w:color w:val="31849B" w:themeColor="accent5" w:themeShade="BF"/>
          <w:sz w:val="24"/>
          <w:szCs w:val="24"/>
        </w:rPr>
        <w:t xml:space="preserve">3.1 </w:t>
      </w:r>
      <w:r>
        <w:rPr>
          <w:rFonts w:ascii="Times New Roman" w:hAnsi="Times New Roman"/>
          <w:b/>
          <w:bCs/>
          <w:color w:val="31849B" w:themeColor="accent5" w:themeShade="BF"/>
          <w:sz w:val="24"/>
          <w:szCs w:val="24"/>
        </w:rPr>
        <w:t>检测结果</w:t>
      </w:r>
      <w:r>
        <w:rPr>
          <w:rFonts w:ascii="Times New Roman" w:hAnsi="Times New Roman" w:hint="eastAsia"/>
          <w:b/>
          <w:bCs/>
          <w:color w:val="31849B" w:themeColor="accent5" w:themeShade="BF"/>
          <w:sz w:val="24"/>
          <w:szCs w:val="24"/>
        </w:rPr>
        <w:t>摘要</w:t>
      </w:r>
      <w:bookmarkEnd w:id="16"/>
    </w:p>
    <w:tbl>
      <w:tblPr>
        <w:tblStyle w:val="ad"/>
        <w:tblW w:w="9639" w:type="dxa"/>
        <w:tblInd w:w="108"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4BACC6" w:themeColor="accent5"/>
          <w:insideV w:val="dotted" w:sz="4" w:space="0" w:color="4BACC6" w:themeColor="accent5"/>
        </w:tblBorders>
        <w:tblLook w:val="04A0" w:firstRow="1" w:lastRow="0" w:firstColumn="1" w:lastColumn="0" w:noHBand="0" w:noVBand="1"/>
      </w:tblPr>
      <w:tblGrid>
        <w:gridCol w:w="3289"/>
        <w:gridCol w:w="6350"/>
      </w:tblGrid>
      <w:tr w:rsidR="00C5372C" w14:paraId="19C85B8C" w14:textId="77777777">
        <w:tc>
          <w:tcPr>
            <w:tcW w:w="3289" w:type="dxa"/>
            <w:shd w:val="clear" w:color="auto" w:fill="DAEEF3" w:themeFill="accent5" w:themeFillTint="33"/>
          </w:tcPr>
          <w:p w14:paraId="4D0C52F4" w14:textId="77777777" w:rsidR="00C5372C" w:rsidRDefault="00582B3D">
            <w:pPr>
              <w:widowControl/>
              <w:spacing w:line="360" w:lineRule="auto"/>
              <w:jc w:val="center"/>
              <w:rPr>
                <w:rFonts w:ascii="Times New Roman" w:hAnsi="Times New Roman"/>
                <w:b/>
                <w:color w:val="000000"/>
                <w:sz w:val="18"/>
                <w:szCs w:val="18"/>
              </w:rPr>
            </w:pPr>
            <w:r>
              <w:rPr>
                <w:rFonts w:ascii="Times New Roman" w:hAnsi="Times New Roman"/>
                <w:b/>
                <w:color w:val="000000"/>
                <w:sz w:val="18"/>
                <w:szCs w:val="18"/>
              </w:rPr>
              <w:t>基因变异结果汇总</w:t>
            </w:r>
          </w:p>
        </w:tc>
        <w:tc>
          <w:tcPr>
            <w:tcW w:w="6350" w:type="dxa"/>
            <w:shd w:val="clear" w:color="auto" w:fill="auto"/>
          </w:tcPr>
          <w:p w14:paraId="6CD746E9" w14:textId="5A8231FB" w:rsidR="00C5372C" w:rsidRPr="00F7497F" w:rsidRDefault="00A137F4">
            <w:pPr>
              <w:widowControl/>
              <w:spacing w:line="360" w:lineRule="auto"/>
              <w:jc w:val="center"/>
              <w:rPr>
                <w:rFonts w:ascii="Times New Roman" w:hAnsi="Times New Roman"/>
                <w:bCs/>
                <w:sz w:val="18"/>
                <w:szCs w:val="18"/>
              </w:rPr>
            </w:pPr>
            <w:r w:rsidRPr="00F7497F">
              <w:rPr>
                <w:rFonts w:ascii="Times New Roman" w:hAnsi="Times New Roman"/>
                <w:bCs/>
                <w:sz w:val="18"/>
                <w:szCs w:val="18"/>
              </w:rPr>
              <w:t>共检出基因变异</w:t>
            </w:r>
            <w:r w:rsidRPr="00F7497F">
              <w:rPr>
                <w:rFonts w:ascii="Arial" w:eastAsia="黑体" w:hAnsi="Arial" w:cs="Arial"/>
                <w:sz w:val="18"/>
                <w:szCs w:val="18"/>
              </w:rPr>
              <w:t>6</w:t>
            </w:r>
            <w:r w:rsidRPr="00F7497F">
              <w:rPr>
                <w:rFonts w:ascii="Times New Roman" w:hAnsi="Times New Roman"/>
                <w:bCs/>
                <w:sz w:val="18"/>
                <w:szCs w:val="18"/>
              </w:rPr>
              <w:t>个，其中具有明确或潜在临床意义的变异</w:t>
            </w:r>
            <w:r w:rsidR="00F7497F" w:rsidRPr="00F7497F">
              <w:rPr>
                <w:rFonts w:ascii="Times New Roman" w:hAnsi="Times New Roman" w:hint="eastAsia"/>
                <w:bCs/>
                <w:sz w:val="18"/>
                <w:szCs w:val="18"/>
              </w:rPr>
              <w:t>2</w:t>
            </w:r>
            <w:r w:rsidRPr="00F7497F">
              <w:rPr>
                <w:rFonts w:ascii="Times New Roman" w:hAnsi="Times New Roman"/>
                <w:bCs/>
                <w:sz w:val="18"/>
                <w:szCs w:val="18"/>
              </w:rPr>
              <w:t>个。</w:t>
            </w:r>
          </w:p>
        </w:tc>
      </w:tr>
      <w:tr w:rsidR="00C5372C" w14:paraId="285D3108" w14:textId="77777777">
        <w:tc>
          <w:tcPr>
            <w:tcW w:w="3289" w:type="dxa"/>
            <w:shd w:val="clear" w:color="auto" w:fill="DAEEF3" w:themeFill="accent5" w:themeFillTint="33"/>
            <w:vAlign w:val="center"/>
          </w:tcPr>
          <w:p w14:paraId="366CC9ED" w14:textId="77777777" w:rsidR="00C5372C" w:rsidRDefault="00582B3D">
            <w:pPr>
              <w:widowControl/>
              <w:spacing w:line="360" w:lineRule="auto"/>
              <w:jc w:val="center"/>
              <w:rPr>
                <w:rFonts w:ascii="Times New Roman" w:hAnsi="Times New Roman"/>
                <w:b/>
                <w:color w:val="000000"/>
                <w:sz w:val="18"/>
                <w:szCs w:val="18"/>
              </w:rPr>
            </w:pPr>
            <w:r>
              <w:rPr>
                <w:rFonts w:ascii="Times New Roman" w:hAnsi="Times New Roman"/>
                <w:b/>
                <w:color w:val="000000"/>
                <w:sz w:val="18"/>
                <w:szCs w:val="18"/>
              </w:rPr>
              <w:t>明确或潜在临床意义的变异</w:t>
            </w:r>
          </w:p>
        </w:tc>
        <w:tc>
          <w:tcPr>
            <w:tcW w:w="6350" w:type="dxa"/>
            <w:shd w:val="clear" w:color="auto" w:fill="auto"/>
          </w:tcPr>
          <w:p w14:paraId="63547551" w14:textId="506CCA44" w:rsidR="00F7497F" w:rsidRPr="00F7497F" w:rsidRDefault="00F7497F" w:rsidP="00F7497F">
            <w:pPr>
              <w:widowControl/>
              <w:spacing w:line="360" w:lineRule="auto"/>
              <w:jc w:val="center"/>
              <w:rPr>
                <w:rFonts w:ascii="Times New Roman" w:hAnsi="Times New Roman"/>
                <w:bCs/>
                <w:sz w:val="18"/>
                <w:szCs w:val="18"/>
              </w:rPr>
            </w:pPr>
            <w:r w:rsidRPr="00F7497F">
              <w:rPr>
                <w:rFonts w:ascii="Times New Roman" w:hAnsi="Times New Roman"/>
                <w:bCs/>
                <w:sz w:val="18"/>
                <w:szCs w:val="18"/>
              </w:rPr>
              <w:t>APC</w:t>
            </w:r>
            <w:r w:rsidRPr="00F7497F">
              <w:rPr>
                <w:rFonts w:ascii="Times New Roman" w:hAnsi="Times New Roman"/>
                <w:bCs/>
                <w:sz w:val="18"/>
                <w:szCs w:val="18"/>
              </w:rPr>
              <w:tab/>
              <w:t>p.N942Ifs*13</w:t>
            </w:r>
            <w:r w:rsidRPr="00F7497F">
              <w:rPr>
                <w:rFonts w:ascii="Times New Roman" w:hAnsi="Times New Roman" w:hint="eastAsia"/>
                <w:bCs/>
                <w:sz w:val="18"/>
                <w:szCs w:val="18"/>
              </w:rPr>
              <w:t>，突变丰度</w:t>
            </w:r>
            <w:r w:rsidRPr="00F7497F">
              <w:rPr>
                <w:rFonts w:ascii="Times New Roman" w:hAnsi="Times New Roman"/>
                <w:bCs/>
                <w:sz w:val="18"/>
                <w:szCs w:val="18"/>
              </w:rPr>
              <w:t>30.68%</w:t>
            </w:r>
          </w:p>
          <w:p w14:paraId="068B4831" w14:textId="425F6642" w:rsidR="00C5372C" w:rsidRPr="00F7497F" w:rsidRDefault="00F7497F" w:rsidP="00F7497F">
            <w:pPr>
              <w:widowControl/>
              <w:spacing w:line="360" w:lineRule="auto"/>
              <w:jc w:val="center"/>
              <w:rPr>
                <w:rFonts w:ascii="Times New Roman" w:hAnsi="Times New Roman"/>
                <w:bCs/>
                <w:sz w:val="18"/>
                <w:szCs w:val="18"/>
              </w:rPr>
            </w:pPr>
            <w:r w:rsidRPr="00F7497F">
              <w:rPr>
                <w:rFonts w:ascii="Times New Roman" w:hAnsi="Times New Roman"/>
                <w:bCs/>
                <w:sz w:val="18"/>
                <w:szCs w:val="18"/>
              </w:rPr>
              <w:t>APC</w:t>
            </w:r>
            <w:r w:rsidRPr="00F7497F">
              <w:rPr>
                <w:rFonts w:ascii="Times New Roman" w:hAnsi="Times New Roman"/>
                <w:bCs/>
                <w:sz w:val="18"/>
                <w:szCs w:val="18"/>
              </w:rPr>
              <w:tab/>
              <w:t>p.Q1291*</w:t>
            </w:r>
            <w:r w:rsidRPr="00F7497F">
              <w:rPr>
                <w:rFonts w:ascii="Times New Roman" w:hAnsi="Times New Roman" w:hint="eastAsia"/>
                <w:bCs/>
                <w:sz w:val="18"/>
                <w:szCs w:val="18"/>
              </w:rPr>
              <w:t>，突变丰度</w:t>
            </w:r>
            <w:r w:rsidRPr="00F7497F">
              <w:rPr>
                <w:rFonts w:ascii="Times New Roman" w:hAnsi="Times New Roman"/>
                <w:bCs/>
                <w:sz w:val="18"/>
                <w:szCs w:val="18"/>
              </w:rPr>
              <w:t>32.29%</w:t>
            </w:r>
          </w:p>
        </w:tc>
      </w:tr>
      <w:tr w:rsidR="00C5372C" w14:paraId="24A24DE8" w14:textId="77777777">
        <w:tc>
          <w:tcPr>
            <w:tcW w:w="3289" w:type="dxa"/>
            <w:shd w:val="clear" w:color="auto" w:fill="DAEEF3" w:themeFill="accent5" w:themeFillTint="33"/>
          </w:tcPr>
          <w:p w14:paraId="1A2EC059" w14:textId="77777777" w:rsidR="00C5372C" w:rsidRDefault="00582B3D">
            <w:pPr>
              <w:widowControl/>
              <w:spacing w:line="360" w:lineRule="auto"/>
              <w:jc w:val="center"/>
              <w:rPr>
                <w:rFonts w:ascii="Times New Roman" w:hAnsi="Times New Roman"/>
                <w:b/>
                <w:sz w:val="18"/>
                <w:szCs w:val="18"/>
              </w:rPr>
            </w:pPr>
            <w:bookmarkStart w:id="17" w:name="_Hlk27663706"/>
            <w:r>
              <w:rPr>
                <w:rFonts w:ascii="Times New Roman" w:hAnsi="Times New Roman"/>
                <w:b/>
                <w:sz w:val="18"/>
                <w:szCs w:val="18"/>
              </w:rPr>
              <w:t>同源重组修复基因（</w:t>
            </w:r>
            <w:r>
              <w:rPr>
                <w:rFonts w:ascii="Times New Roman" w:hAnsi="Times New Roman"/>
                <w:b/>
                <w:sz w:val="18"/>
                <w:szCs w:val="18"/>
              </w:rPr>
              <w:t>HRR</w:t>
            </w:r>
            <w:r>
              <w:rPr>
                <w:rFonts w:ascii="Times New Roman" w:hAnsi="Times New Roman"/>
                <w:b/>
                <w:sz w:val="18"/>
                <w:szCs w:val="18"/>
              </w:rPr>
              <w:t>）变异</w:t>
            </w:r>
            <w:r>
              <w:rPr>
                <w:rFonts w:ascii="Times New Roman" w:hAnsi="Times New Roman"/>
                <w:b/>
                <w:sz w:val="18"/>
                <w:szCs w:val="18"/>
                <w:vertAlign w:val="superscript"/>
              </w:rPr>
              <w:t>1</w:t>
            </w:r>
          </w:p>
        </w:tc>
        <w:tc>
          <w:tcPr>
            <w:tcW w:w="6350" w:type="dxa"/>
            <w:shd w:val="clear" w:color="auto" w:fill="auto"/>
          </w:tcPr>
          <w:p w14:paraId="0E95D1E7" w14:textId="77777777" w:rsidR="00C5372C" w:rsidRPr="00F7497F" w:rsidRDefault="00582B3D">
            <w:pPr>
              <w:widowControl/>
              <w:spacing w:line="360" w:lineRule="auto"/>
              <w:jc w:val="center"/>
              <w:rPr>
                <w:rFonts w:ascii="Times New Roman" w:hAnsi="Times New Roman"/>
                <w:bCs/>
                <w:sz w:val="18"/>
                <w:szCs w:val="18"/>
              </w:rPr>
            </w:pPr>
            <w:r w:rsidRPr="00F7497F">
              <w:rPr>
                <w:rFonts w:ascii="Times New Roman" w:hAnsi="Times New Roman"/>
                <w:bCs/>
                <w:sz w:val="18"/>
                <w:szCs w:val="18"/>
              </w:rPr>
              <w:t>未检出</w:t>
            </w:r>
          </w:p>
        </w:tc>
      </w:tr>
      <w:bookmarkEnd w:id="17"/>
      <w:tr w:rsidR="00C5372C" w14:paraId="220B358C" w14:textId="77777777">
        <w:tc>
          <w:tcPr>
            <w:tcW w:w="3289" w:type="dxa"/>
            <w:shd w:val="clear" w:color="auto" w:fill="DAEEF3" w:themeFill="accent5" w:themeFillTint="33"/>
          </w:tcPr>
          <w:p w14:paraId="01937F99" w14:textId="77777777" w:rsidR="00C5372C" w:rsidRDefault="00582B3D">
            <w:pPr>
              <w:widowControl/>
              <w:spacing w:line="360" w:lineRule="auto"/>
              <w:jc w:val="center"/>
              <w:rPr>
                <w:rFonts w:ascii="Times New Roman" w:hAnsi="Times New Roman"/>
                <w:b/>
                <w:sz w:val="18"/>
                <w:szCs w:val="18"/>
              </w:rPr>
            </w:pPr>
            <w:r>
              <w:rPr>
                <w:rFonts w:ascii="Times New Roman" w:hAnsi="Times New Roman" w:hint="eastAsia"/>
                <w:b/>
                <w:sz w:val="18"/>
                <w:szCs w:val="18"/>
              </w:rPr>
              <w:t>错配修复基因</w:t>
            </w:r>
            <w:r>
              <w:rPr>
                <w:rFonts w:ascii="Times New Roman" w:hAnsi="Times New Roman"/>
                <w:b/>
                <w:sz w:val="18"/>
                <w:szCs w:val="18"/>
              </w:rPr>
              <w:t>（</w:t>
            </w:r>
            <w:r>
              <w:rPr>
                <w:rFonts w:ascii="Times New Roman" w:hAnsi="Times New Roman"/>
                <w:b/>
                <w:sz w:val="18"/>
                <w:szCs w:val="18"/>
              </w:rPr>
              <w:t>MMR</w:t>
            </w:r>
            <w:r>
              <w:rPr>
                <w:rFonts w:ascii="Times New Roman" w:hAnsi="Times New Roman"/>
                <w:b/>
                <w:sz w:val="18"/>
                <w:szCs w:val="18"/>
              </w:rPr>
              <w:t>）基因变异</w:t>
            </w:r>
            <w:r>
              <w:rPr>
                <w:rFonts w:ascii="Times New Roman" w:hAnsi="Times New Roman"/>
                <w:b/>
                <w:sz w:val="18"/>
                <w:szCs w:val="18"/>
                <w:vertAlign w:val="superscript"/>
              </w:rPr>
              <w:t>2</w:t>
            </w:r>
          </w:p>
        </w:tc>
        <w:tc>
          <w:tcPr>
            <w:tcW w:w="6350" w:type="dxa"/>
            <w:shd w:val="clear" w:color="auto" w:fill="auto"/>
          </w:tcPr>
          <w:p w14:paraId="1292BA8C" w14:textId="77777777" w:rsidR="00C5372C" w:rsidRPr="00F7497F" w:rsidRDefault="00582B3D">
            <w:pPr>
              <w:widowControl/>
              <w:spacing w:line="360" w:lineRule="auto"/>
              <w:jc w:val="center"/>
              <w:rPr>
                <w:rFonts w:ascii="Times New Roman" w:hAnsi="Times New Roman"/>
                <w:bCs/>
                <w:sz w:val="18"/>
                <w:szCs w:val="18"/>
              </w:rPr>
            </w:pPr>
            <w:r w:rsidRPr="00F7497F">
              <w:rPr>
                <w:rFonts w:ascii="Times New Roman" w:hAnsi="Times New Roman"/>
                <w:bCs/>
                <w:sz w:val="18"/>
                <w:szCs w:val="18"/>
              </w:rPr>
              <w:t>未检出</w:t>
            </w:r>
          </w:p>
        </w:tc>
      </w:tr>
      <w:tr w:rsidR="00C5372C" w14:paraId="1DD60E4D" w14:textId="77777777">
        <w:tc>
          <w:tcPr>
            <w:tcW w:w="3289" w:type="dxa"/>
            <w:shd w:val="clear" w:color="auto" w:fill="DAEEF3" w:themeFill="accent5" w:themeFillTint="33"/>
          </w:tcPr>
          <w:p w14:paraId="2312130A" w14:textId="77777777" w:rsidR="00C5372C" w:rsidRDefault="00582B3D">
            <w:pPr>
              <w:widowControl/>
              <w:spacing w:line="360" w:lineRule="auto"/>
              <w:jc w:val="center"/>
              <w:rPr>
                <w:rFonts w:ascii="Times New Roman" w:hAnsi="Times New Roman"/>
                <w:b/>
                <w:sz w:val="18"/>
                <w:szCs w:val="18"/>
              </w:rPr>
            </w:pPr>
            <w:r>
              <w:rPr>
                <w:rFonts w:ascii="Times New Roman" w:hAnsi="Times New Roman"/>
                <w:b/>
                <w:sz w:val="18"/>
                <w:szCs w:val="18"/>
              </w:rPr>
              <w:t>PD-L1</w:t>
            </w:r>
            <w:r>
              <w:rPr>
                <w:rFonts w:ascii="Times New Roman" w:hAnsi="Times New Roman"/>
                <w:b/>
                <w:sz w:val="18"/>
                <w:szCs w:val="18"/>
              </w:rPr>
              <w:t>表达水平</w:t>
            </w:r>
          </w:p>
        </w:tc>
        <w:tc>
          <w:tcPr>
            <w:tcW w:w="6350" w:type="dxa"/>
            <w:shd w:val="clear" w:color="auto" w:fill="auto"/>
          </w:tcPr>
          <w:p w14:paraId="07713A4B" w14:textId="6CE87A12" w:rsidR="00C5372C" w:rsidRPr="00F7497F" w:rsidRDefault="00AE1EEA">
            <w:pPr>
              <w:widowControl/>
              <w:spacing w:line="360" w:lineRule="auto"/>
              <w:jc w:val="center"/>
              <w:rPr>
                <w:rFonts w:ascii="Times New Roman" w:hAnsi="Times New Roman"/>
                <w:bCs/>
                <w:sz w:val="18"/>
                <w:szCs w:val="18"/>
              </w:rPr>
            </w:pPr>
            <w:r w:rsidRPr="00AE1EEA">
              <w:rPr>
                <w:rFonts w:ascii="Times New Roman" w:hAnsi="Times New Roman"/>
                <w:bCs/>
                <w:sz w:val="18"/>
                <w:szCs w:val="18"/>
              </w:rPr>
              <w:t>CPS=1</w:t>
            </w:r>
          </w:p>
        </w:tc>
      </w:tr>
      <w:tr w:rsidR="00A137F4" w14:paraId="45853881" w14:textId="77777777">
        <w:tc>
          <w:tcPr>
            <w:tcW w:w="3289" w:type="dxa"/>
            <w:shd w:val="clear" w:color="auto" w:fill="DAEEF3" w:themeFill="accent5" w:themeFillTint="33"/>
          </w:tcPr>
          <w:p w14:paraId="37EF60E6" w14:textId="77777777" w:rsidR="00A137F4" w:rsidRDefault="00A137F4" w:rsidP="00A137F4">
            <w:pPr>
              <w:widowControl/>
              <w:spacing w:line="360" w:lineRule="auto"/>
              <w:jc w:val="center"/>
              <w:rPr>
                <w:rFonts w:ascii="Times New Roman" w:hAnsi="Times New Roman"/>
                <w:b/>
                <w:sz w:val="18"/>
                <w:szCs w:val="18"/>
              </w:rPr>
            </w:pPr>
            <w:r>
              <w:rPr>
                <w:rFonts w:ascii="Times New Roman" w:hAnsi="Times New Roman"/>
                <w:b/>
                <w:sz w:val="18"/>
                <w:szCs w:val="18"/>
              </w:rPr>
              <w:t>肿瘤突变负荷（</w:t>
            </w:r>
            <w:r>
              <w:rPr>
                <w:rFonts w:ascii="Times New Roman" w:hAnsi="Times New Roman"/>
                <w:b/>
                <w:sz w:val="18"/>
                <w:szCs w:val="18"/>
              </w:rPr>
              <w:t>TMB</w:t>
            </w:r>
            <w:r>
              <w:rPr>
                <w:rFonts w:ascii="Times New Roman" w:hAnsi="Times New Roman"/>
                <w:b/>
                <w:sz w:val="18"/>
                <w:szCs w:val="18"/>
              </w:rPr>
              <w:t>）</w:t>
            </w:r>
          </w:p>
        </w:tc>
        <w:tc>
          <w:tcPr>
            <w:tcW w:w="6350" w:type="dxa"/>
            <w:shd w:val="clear" w:color="auto" w:fill="auto"/>
          </w:tcPr>
          <w:p w14:paraId="75652D3B" w14:textId="2FD2A823" w:rsidR="00A137F4" w:rsidRPr="00F7497F" w:rsidRDefault="00A137F4" w:rsidP="00A137F4">
            <w:pPr>
              <w:widowControl/>
              <w:spacing w:line="360" w:lineRule="auto"/>
              <w:jc w:val="center"/>
              <w:rPr>
                <w:rFonts w:ascii="Times New Roman" w:hAnsi="Times New Roman"/>
                <w:bCs/>
                <w:sz w:val="18"/>
                <w:szCs w:val="18"/>
              </w:rPr>
            </w:pPr>
            <w:r w:rsidRPr="00F7497F">
              <w:rPr>
                <w:rFonts w:ascii="Times New Roman" w:hAnsi="Times New Roman"/>
                <w:sz w:val="18"/>
                <w:szCs w:val="18"/>
              </w:rPr>
              <w:t>TMB-H</w:t>
            </w:r>
            <w:r w:rsidRPr="00F7497F">
              <w:rPr>
                <w:rFonts w:ascii="Times New Roman" w:hAnsi="Times New Roman" w:hint="eastAsia"/>
                <w:sz w:val="18"/>
                <w:szCs w:val="18"/>
              </w:rPr>
              <w:t>（</w:t>
            </w:r>
            <w:bookmarkStart w:id="18" w:name="OLE_LINK1"/>
            <w:bookmarkStart w:id="19" w:name="OLE_LINK2"/>
            <w:bookmarkEnd w:id="18"/>
            <w:bookmarkEnd w:id="19"/>
            <w:r w:rsidR="00F7497F" w:rsidRPr="00F7497F">
              <w:rPr>
                <w:rFonts w:ascii="Times New Roman" w:hAnsi="Times New Roman"/>
                <w:sz w:val="18"/>
                <w:szCs w:val="18"/>
              </w:rPr>
              <w:t xml:space="preserve">14.9 </w:t>
            </w:r>
            <w:r w:rsidRPr="00F7497F">
              <w:rPr>
                <w:rFonts w:ascii="Times New Roman" w:hAnsi="Times New Roman"/>
                <w:sz w:val="18"/>
                <w:szCs w:val="18"/>
              </w:rPr>
              <w:t>Muts/Mb</w:t>
            </w:r>
            <w:r w:rsidRPr="00F7497F">
              <w:rPr>
                <w:rFonts w:ascii="Times New Roman" w:hAnsi="Times New Roman" w:hint="eastAsia"/>
                <w:sz w:val="18"/>
                <w:szCs w:val="18"/>
              </w:rPr>
              <w:t>）</w:t>
            </w:r>
            <w:r w:rsidRPr="00F7497F">
              <w:rPr>
                <w:rFonts w:ascii="Times New Roman" w:hAnsi="Times New Roman"/>
                <w:sz w:val="18"/>
                <w:szCs w:val="18"/>
              </w:rPr>
              <w:t xml:space="preserve"> </w:t>
            </w:r>
          </w:p>
        </w:tc>
      </w:tr>
      <w:tr w:rsidR="00A137F4" w14:paraId="546C6C13" w14:textId="77777777">
        <w:tc>
          <w:tcPr>
            <w:tcW w:w="3289" w:type="dxa"/>
            <w:shd w:val="clear" w:color="auto" w:fill="DAEEF3" w:themeFill="accent5" w:themeFillTint="33"/>
          </w:tcPr>
          <w:p w14:paraId="22D5814F" w14:textId="77777777" w:rsidR="00A137F4" w:rsidRDefault="00A137F4" w:rsidP="00A137F4">
            <w:pPr>
              <w:widowControl/>
              <w:spacing w:line="360" w:lineRule="auto"/>
              <w:jc w:val="center"/>
              <w:rPr>
                <w:rFonts w:ascii="Times New Roman" w:hAnsi="Times New Roman"/>
                <w:b/>
                <w:sz w:val="18"/>
                <w:szCs w:val="18"/>
              </w:rPr>
            </w:pPr>
            <w:r>
              <w:rPr>
                <w:rFonts w:ascii="Times New Roman" w:hAnsi="Times New Roman"/>
                <w:b/>
                <w:sz w:val="18"/>
                <w:szCs w:val="18"/>
              </w:rPr>
              <w:t>微卫星不稳定性（</w:t>
            </w:r>
            <w:r>
              <w:rPr>
                <w:rFonts w:ascii="Times New Roman" w:hAnsi="Times New Roman"/>
                <w:b/>
                <w:sz w:val="18"/>
                <w:szCs w:val="18"/>
              </w:rPr>
              <w:t>MSI</w:t>
            </w:r>
            <w:r>
              <w:rPr>
                <w:rFonts w:ascii="Times New Roman" w:hAnsi="Times New Roman"/>
                <w:b/>
                <w:sz w:val="18"/>
                <w:szCs w:val="18"/>
              </w:rPr>
              <w:t>）</w:t>
            </w:r>
          </w:p>
        </w:tc>
        <w:tc>
          <w:tcPr>
            <w:tcW w:w="6350" w:type="dxa"/>
            <w:shd w:val="clear" w:color="auto" w:fill="auto"/>
          </w:tcPr>
          <w:p w14:paraId="73CE825F" w14:textId="77777777" w:rsidR="00A137F4" w:rsidRPr="00F7497F" w:rsidRDefault="00A137F4" w:rsidP="00A137F4">
            <w:pPr>
              <w:widowControl/>
              <w:spacing w:line="360" w:lineRule="auto"/>
              <w:jc w:val="center"/>
              <w:rPr>
                <w:rFonts w:ascii="Times New Roman" w:hAnsi="Times New Roman"/>
                <w:bCs/>
                <w:sz w:val="18"/>
                <w:szCs w:val="18"/>
              </w:rPr>
            </w:pPr>
            <w:r w:rsidRPr="00F7497F">
              <w:rPr>
                <w:rFonts w:ascii="Times New Roman" w:hAnsi="Times New Roman" w:hint="eastAsia"/>
                <w:sz w:val="18"/>
                <w:szCs w:val="18"/>
              </w:rPr>
              <w:t>MSS</w:t>
            </w:r>
          </w:p>
        </w:tc>
      </w:tr>
      <w:tr w:rsidR="00C5372C" w14:paraId="3FD17246" w14:textId="77777777">
        <w:tc>
          <w:tcPr>
            <w:tcW w:w="3289" w:type="dxa"/>
            <w:shd w:val="clear" w:color="auto" w:fill="DAEEF3" w:themeFill="accent5" w:themeFillTint="33"/>
          </w:tcPr>
          <w:p w14:paraId="5E7AEE97" w14:textId="77777777" w:rsidR="00C5372C" w:rsidRDefault="00582B3D">
            <w:pPr>
              <w:widowControl/>
              <w:spacing w:line="360" w:lineRule="auto"/>
              <w:jc w:val="center"/>
              <w:rPr>
                <w:rFonts w:ascii="Times New Roman" w:hAnsi="Times New Roman"/>
                <w:b/>
                <w:sz w:val="18"/>
                <w:szCs w:val="18"/>
              </w:rPr>
            </w:pPr>
            <w:r>
              <w:rPr>
                <w:rFonts w:ascii="Times New Roman" w:hAnsi="Times New Roman"/>
                <w:b/>
                <w:sz w:val="18"/>
                <w:szCs w:val="18"/>
              </w:rPr>
              <w:t>免疫治疗获益相关基因变异</w:t>
            </w:r>
          </w:p>
        </w:tc>
        <w:tc>
          <w:tcPr>
            <w:tcW w:w="6350" w:type="dxa"/>
            <w:shd w:val="clear" w:color="auto" w:fill="auto"/>
          </w:tcPr>
          <w:p w14:paraId="2D2000F5" w14:textId="77777777" w:rsidR="00C5372C" w:rsidRPr="00F7497F" w:rsidRDefault="00582B3D">
            <w:pPr>
              <w:widowControl/>
              <w:spacing w:line="360" w:lineRule="auto"/>
              <w:jc w:val="center"/>
              <w:rPr>
                <w:rFonts w:ascii="Times New Roman" w:hAnsi="Times New Roman"/>
                <w:bCs/>
                <w:sz w:val="18"/>
                <w:szCs w:val="18"/>
              </w:rPr>
            </w:pPr>
            <w:r w:rsidRPr="00F7497F">
              <w:rPr>
                <w:rFonts w:ascii="Times New Roman" w:hAnsi="Times New Roman"/>
                <w:bCs/>
                <w:sz w:val="18"/>
                <w:szCs w:val="18"/>
              </w:rPr>
              <w:t>未检出</w:t>
            </w:r>
          </w:p>
        </w:tc>
      </w:tr>
      <w:tr w:rsidR="00C5372C" w14:paraId="0ED5FD18" w14:textId="77777777">
        <w:tc>
          <w:tcPr>
            <w:tcW w:w="3289" w:type="dxa"/>
            <w:shd w:val="clear" w:color="auto" w:fill="DAEEF3" w:themeFill="accent5" w:themeFillTint="33"/>
          </w:tcPr>
          <w:p w14:paraId="6119B4E7" w14:textId="77777777" w:rsidR="00C5372C" w:rsidRDefault="00582B3D">
            <w:pPr>
              <w:widowControl/>
              <w:spacing w:line="360" w:lineRule="auto"/>
              <w:jc w:val="center"/>
              <w:rPr>
                <w:rFonts w:ascii="Times New Roman" w:hAnsi="Times New Roman"/>
                <w:b/>
                <w:sz w:val="18"/>
                <w:szCs w:val="18"/>
              </w:rPr>
            </w:pPr>
            <w:r>
              <w:rPr>
                <w:rFonts w:ascii="Times New Roman" w:hAnsi="Times New Roman"/>
                <w:b/>
                <w:sz w:val="18"/>
                <w:szCs w:val="18"/>
              </w:rPr>
              <w:t>免疫治疗耐药</w:t>
            </w:r>
            <w:r>
              <w:rPr>
                <w:rFonts w:ascii="Times New Roman" w:hAnsi="Times New Roman"/>
                <w:b/>
                <w:sz w:val="18"/>
                <w:szCs w:val="18"/>
              </w:rPr>
              <w:t>/</w:t>
            </w:r>
            <w:r>
              <w:rPr>
                <w:rFonts w:ascii="Times New Roman" w:hAnsi="Times New Roman"/>
                <w:b/>
                <w:sz w:val="18"/>
                <w:szCs w:val="18"/>
              </w:rPr>
              <w:t>快速进展相关基因变异</w:t>
            </w:r>
          </w:p>
        </w:tc>
        <w:tc>
          <w:tcPr>
            <w:tcW w:w="6350" w:type="dxa"/>
            <w:shd w:val="clear" w:color="auto" w:fill="auto"/>
          </w:tcPr>
          <w:p w14:paraId="323DFB14" w14:textId="77777777" w:rsidR="00C5372C" w:rsidRPr="00F7497F" w:rsidRDefault="00582B3D">
            <w:pPr>
              <w:widowControl/>
              <w:spacing w:line="360" w:lineRule="auto"/>
              <w:jc w:val="center"/>
              <w:rPr>
                <w:rFonts w:ascii="Times New Roman" w:hAnsi="Times New Roman"/>
                <w:bCs/>
                <w:sz w:val="18"/>
                <w:szCs w:val="18"/>
              </w:rPr>
            </w:pPr>
            <w:r w:rsidRPr="00F7497F">
              <w:rPr>
                <w:rFonts w:ascii="Times New Roman" w:hAnsi="Times New Roman"/>
                <w:bCs/>
                <w:sz w:val="18"/>
                <w:szCs w:val="18"/>
              </w:rPr>
              <w:t>未检出</w:t>
            </w:r>
          </w:p>
        </w:tc>
      </w:tr>
      <w:tr w:rsidR="00C5372C" w14:paraId="641F6E52" w14:textId="77777777">
        <w:tc>
          <w:tcPr>
            <w:tcW w:w="3289" w:type="dxa"/>
            <w:shd w:val="clear" w:color="auto" w:fill="DAEEF3" w:themeFill="accent5" w:themeFillTint="33"/>
          </w:tcPr>
          <w:p w14:paraId="425B387E" w14:textId="77777777" w:rsidR="00C5372C" w:rsidRDefault="00582B3D">
            <w:pPr>
              <w:widowControl/>
              <w:spacing w:line="360" w:lineRule="auto"/>
              <w:jc w:val="center"/>
              <w:rPr>
                <w:rFonts w:ascii="Times New Roman" w:hAnsi="Times New Roman"/>
                <w:b/>
                <w:color w:val="000000"/>
                <w:sz w:val="18"/>
                <w:szCs w:val="18"/>
              </w:rPr>
            </w:pPr>
            <w:r>
              <w:rPr>
                <w:rFonts w:ascii="Times New Roman" w:hAnsi="Times New Roman"/>
                <w:b/>
                <w:color w:val="000000"/>
                <w:sz w:val="18"/>
                <w:szCs w:val="18"/>
              </w:rPr>
              <w:t>遗传性肿瘤相关基因变异</w:t>
            </w:r>
          </w:p>
        </w:tc>
        <w:tc>
          <w:tcPr>
            <w:tcW w:w="6350" w:type="dxa"/>
            <w:shd w:val="clear" w:color="auto" w:fill="auto"/>
          </w:tcPr>
          <w:p w14:paraId="40930B25" w14:textId="77777777" w:rsidR="00C5372C" w:rsidRPr="00F7497F" w:rsidRDefault="00A137F4">
            <w:pPr>
              <w:widowControl/>
              <w:spacing w:line="360" w:lineRule="auto"/>
              <w:jc w:val="center"/>
              <w:rPr>
                <w:rFonts w:ascii="Times New Roman" w:hAnsi="Times New Roman"/>
                <w:bCs/>
                <w:color w:val="000000" w:themeColor="text1"/>
                <w:sz w:val="18"/>
                <w:szCs w:val="18"/>
              </w:rPr>
            </w:pPr>
            <w:r w:rsidRPr="00F7497F">
              <w:rPr>
                <w:rFonts w:ascii="Times New Roman" w:hAnsi="Times New Roman"/>
                <w:bCs/>
                <w:sz w:val="18"/>
                <w:szCs w:val="18"/>
              </w:rPr>
              <w:t>未检出</w:t>
            </w:r>
            <w:bookmarkStart w:id="20" w:name="_GoBack"/>
            <w:bookmarkEnd w:id="20"/>
          </w:p>
        </w:tc>
      </w:tr>
    </w:tbl>
    <w:p w14:paraId="24D81E80" w14:textId="77777777" w:rsidR="00C5372C" w:rsidRDefault="00582B3D">
      <w:pPr>
        <w:widowControl/>
        <w:ind w:leftChars="100" w:left="210"/>
        <w:jc w:val="left"/>
        <w:rPr>
          <w:rFonts w:ascii="Times New Roman" w:hAnsi="Times New Roman"/>
          <w:kern w:val="0"/>
          <w:sz w:val="16"/>
          <w:szCs w:val="16"/>
        </w:rPr>
      </w:pPr>
      <w:r>
        <w:rPr>
          <w:rFonts w:ascii="Times New Roman" w:hAnsi="Times New Roman"/>
          <w:kern w:val="0"/>
          <w:sz w:val="16"/>
          <w:szCs w:val="16"/>
        </w:rPr>
        <w:t>备注：</w:t>
      </w:r>
      <w:r>
        <w:rPr>
          <w:rFonts w:ascii="Times New Roman" w:hAnsi="Times New Roman"/>
          <w:kern w:val="0"/>
          <w:sz w:val="16"/>
          <w:szCs w:val="16"/>
        </w:rPr>
        <w:t>1.</w:t>
      </w:r>
      <w:r>
        <w:rPr>
          <w:rFonts w:ascii="Times New Roman" w:hAnsi="Times New Roman"/>
          <w:kern w:val="0"/>
          <w:sz w:val="16"/>
          <w:szCs w:val="16"/>
        </w:rPr>
        <w:t>同源重组修复基因（</w:t>
      </w:r>
      <w:r>
        <w:rPr>
          <w:rFonts w:ascii="Times New Roman" w:hAnsi="Times New Roman"/>
          <w:kern w:val="0"/>
          <w:sz w:val="16"/>
          <w:szCs w:val="16"/>
        </w:rPr>
        <w:t>HRR</w:t>
      </w:r>
      <w:r>
        <w:rPr>
          <w:rFonts w:ascii="Times New Roman" w:hAnsi="Times New Roman"/>
          <w:kern w:val="0"/>
          <w:sz w:val="16"/>
          <w:szCs w:val="16"/>
        </w:rPr>
        <w:t>）包括</w:t>
      </w:r>
      <w:r>
        <w:rPr>
          <w:rFonts w:ascii="Times New Roman" w:hAnsi="Times New Roman"/>
          <w:kern w:val="0"/>
          <w:sz w:val="16"/>
          <w:szCs w:val="16"/>
        </w:rPr>
        <w:t>BRCA1</w:t>
      </w:r>
      <w:r>
        <w:rPr>
          <w:rFonts w:ascii="Times New Roman" w:hAnsi="Times New Roman"/>
          <w:kern w:val="0"/>
          <w:sz w:val="16"/>
          <w:szCs w:val="16"/>
        </w:rPr>
        <w:t>、</w:t>
      </w:r>
      <w:r>
        <w:rPr>
          <w:rFonts w:ascii="Times New Roman" w:hAnsi="Times New Roman"/>
          <w:kern w:val="0"/>
          <w:sz w:val="16"/>
          <w:szCs w:val="16"/>
        </w:rPr>
        <w:t>BRCA2</w:t>
      </w:r>
      <w:r>
        <w:rPr>
          <w:rFonts w:ascii="Times New Roman" w:hAnsi="Times New Roman"/>
          <w:kern w:val="0"/>
          <w:sz w:val="16"/>
          <w:szCs w:val="16"/>
        </w:rPr>
        <w:t>、</w:t>
      </w:r>
      <w:r>
        <w:rPr>
          <w:rFonts w:ascii="Times New Roman" w:hAnsi="Times New Roman"/>
          <w:kern w:val="0"/>
          <w:sz w:val="16"/>
          <w:szCs w:val="16"/>
        </w:rPr>
        <w:t>ATM</w:t>
      </w:r>
      <w:r>
        <w:rPr>
          <w:rFonts w:ascii="Times New Roman" w:hAnsi="Times New Roman"/>
          <w:kern w:val="0"/>
          <w:sz w:val="16"/>
          <w:szCs w:val="16"/>
        </w:rPr>
        <w:t>、</w:t>
      </w:r>
      <w:r>
        <w:rPr>
          <w:rFonts w:ascii="Times New Roman" w:hAnsi="Times New Roman"/>
          <w:kern w:val="0"/>
          <w:sz w:val="16"/>
          <w:szCs w:val="16"/>
        </w:rPr>
        <w:t>CHEK2</w:t>
      </w:r>
      <w:r>
        <w:rPr>
          <w:rFonts w:ascii="Times New Roman" w:hAnsi="Times New Roman"/>
          <w:kern w:val="0"/>
          <w:sz w:val="16"/>
          <w:szCs w:val="16"/>
        </w:rPr>
        <w:t>、</w:t>
      </w:r>
      <w:r>
        <w:rPr>
          <w:rFonts w:ascii="Times New Roman" w:hAnsi="Times New Roman"/>
          <w:kern w:val="0"/>
          <w:sz w:val="16"/>
          <w:szCs w:val="16"/>
        </w:rPr>
        <w:t>PALB2</w:t>
      </w:r>
      <w:r>
        <w:rPr>
          <w:rFonts w:ascii="Times New Roman" w:hAnsi="Times New Roman"/>
          <w:kern w:val="0"/>
          <w:sz w:val="16"/>
          <w:szCs w:val="16"/>
        </w:rPr>
        <w:t>、</w:t>
      </w:r>
      <w:r>
        <w:rPr>
          <w:rFonts w:ascii="Times New Roman" w:hAnsi="Times New Roman"/>
          <w:kern w:val="0"/>
          <w:sz w:val="16"/>
          <w:szCs w:val="16"/>
        </w:rPr>
        <w:t>RAD51C</w:t>
      </w:r>
      <w:r>
        <w:rPr>
          <w:rFonts w:ascii="Times New Roman" w:hAnsi="Times New Roman"/>
          <w:kern w:val="0"/>
          <w:sz w:val="16"/>
          <w:szCs w:val="16"/>
        </w:rPr>
        <w:t>、</w:t>
      </w:r>
      <w:r>
        <w:rPr>
          <w:rFonts w:ascii="Times New Roman" w:hAnsi="Times New Roman"/>
          <w:kern w:val="0"/>
          <w:sz w:val="16"/>
          <w:szCs w:val="16"/>
        </w:rPr>
        <w:t>RAD51D</w:t>
      </w:r>
      <w:r>
        <w:rPr>
          <w:rFonts w:ascii="Times New Roman" w:hAnsi="Times New Roman"/>
          <w:kern w:val="0"/>
          <w:sz w:val="16"/>
          <w:szCs w:val="16"/>
        </w:rPr>
        <w:t>等基因。</w:t>
      </w:r>
    </w:p>
    <w:p w14:paraId="1216DEC2" w14:textId="77777777" w:rsidR="00C5372C" w:rsidRDefault="00582B3D">
      <w:pPr>
        <w:widowControl/>
        <w:ind w:leftChars="100" w:left="210" w:firstLineChars="300" w:firstLine="480"/>
        <w:jc w:val="left"/>
        <w:rPr>
          <w:rFonts w:ascii="Times New Roman" w:hAnsi="Times New Roman"/>
          <w:kern w:val="0"/>
          <w:sz w:val="16"/>
          <w:szCs w:val="16"/>
        </w:rPr>
      </w:pPr>
      <w:r>
        <w:rPr>
          <w:rFonts w:ascii="Times New Roman" w:hAnsi="Times New Roman"/>
          <w:kern w:val="0"/>
          <w:sz w:val="16"/>
          <w:szCs w:val="16"/>
        </w:rPr>
        <w:t>2.</w:t>
      </w:r>
      <w:r>
        <w:rPr>
          <w:rFonts w:ascii="Times New Roman" w:hAnsi="Times New Roman" w:hint="eastAsia"/>
          <w:kern w:val="0"/>
          <w:sz w:val="16"/>
          <w:szCs w:val="16"/>
        </w:rPr>
        <w:t>错配修复基因（</w:t>
      </w:r>
      <w:r>
        <w:rPr>
          <w:rFonts w:ascii="Times New Roman" w:hAnsi="Times New Roman"/>
          <w:kern w:val="0"/>
          <w:sz w:val="16"/>
          <w:szCs w:val="16"/>
        </w:rPr>
        <w:t>MMR</w:t>
      </w:r>
      <w:r>
        <w:rPr>
          <w:rFonts w:ascii="Times New Roman" w:hAnsi="Times New Roman"/>
          <w:kern w:val="0"/>
          <w:sz w:val="16"/>
          <w:szCs w:val="16"/>
        </w:rPr>
        <w:t>）</w:t>
      </w:r>
      <w:r>
        <w:rPr>
          <w:rFonts w:ascii="Times New Roman" w:hAnsi="Times New Roman" w:hint="eastAsia"/>
          <w:kern w:val="0"/>
          <w:sz w:val="16"/>
          <w:szCs w:val="16"/>
        </w:rPr>
        <w:t>包括</w:t>
      </w:r>
      <w:r>
        <w:rPr>
          <w:rFonts w:ascii="Times New Roman" w:hAnsi="Times New Roman"/>
          <w:kern w:val="0"/>
          <w:sz w:val="16"/>
          <w:szCs w:val="16"/>
        </w:rPr>
        <w:t>MLH1, MSH2, MSH6,</w:t>
      </w:r>
      <w:r>
        <w:rPr>
          <w:rFonts w:ascii="Times New Roman" w:hAnsi="Times New Roman"/>
          <w:kern w:val="0"/>
          <w:sz w:val="16"/>
          <w:szCs w:val="16"/>
        </w:rPr>
        <w:t>和</w:t>
      </w:r>
      <w:r>
        <w:rPr>
          <w:rFonts w:ascii="Times New Roman" w:hAnsi="Times New Roman"/>
          <w:kern w:val="0"/>
          <w:sz w:val="16"/>
          <w:szCs w:val="16"/>
        </w:rPr>
        <w:t>PMS2</w:t>
      </w:r>
      <w:r>
        <w:rPr>
          <w:rFonts w:ascii="Times New Roman" w:hAnsi="Times New Roman" w:hint="eastAsia"/>
          <w:kern w:val="0"/>
          <w:sz w:val="16"/>
          <w:szCs w:val="16"/>
        </w:rPr>
        <w:t>等</w:t>
      </w:r>
      <w:r>
        <w:rPr>
          <w:rFonts w:ascii="Times New Roman" w:hAnsi="Times New Roman"/>
          <w:kern w:val="0"/>
          <w:sz w:val="16"/>
          <w:szCs w:val="16"/>
        </w:rPr>
        <w:t>基因</w:t>
      </w:r>
      <w:r>
        <w:rPr>
          <w:rFonts w:ascii="Times New Roman" w:hAnsi="Times New Roman" w:hint="eastAsia"/>
          <w:kern w:val="0"/>
          <w:sz w:val="16"/>
          <w:szCs w:val="16"/>
        </w:rPr>
        <w:t>。</w:t>
      </w:r>
    </w:p>
    <w:p w14:paraId="126C6C2E" w14:textId="77777777" w:rsidR="00C5372C" w:rsidRDefault="00582B3D">
      <w:pPr>
        <w:spacing w:line="240" w:lineRule="atLeast"/>
        <w:rPr>
          <w:rFonts w:ascii="Times New Roman" w:hAnsi="Times New Roman"/>
          <w:b/>
          <w:bCs/>
          <w:sz w:val="20"/>
          <w:szCs w:val="18"/>
        </w:rPr>
      </w:pPr>
      <w:r>
        <w:rPr>
          <w:rFonts w:ascii="Times New Roman" w:hAnsi="Times New Roman" w:hint="eastAsia"/>
          <w:b/>
          <w:bCs/>
          <w:sz w:val="20"/>
          <w:szCs w:val="18"/>
        </w:rPr>
        <w:t>总结：</w:t>
      </w:r>
      <w:r>
        <w:rPr>
          <w:rFonts w:ascii="Times New Roman" w:hAnsi="Times New Roman"/>
          <w:b/>
          <w:bCs/>
          <w:sz w:val="20"/>
          <w:szCs w:val="18"/>
        </w:rPr>
        <w:t xml:space="preserve"> </w:t>
      </w:r>
    </w:p>
    <w:p w14:paraId="647EE0EC" w14:textId="5F2E770E" w:rsidR="00C5372C" w:rsidRPr="00F7497F" w:rsidRDefault="00F7497F" w:rsidP="00D12363">
      <w:pPr>
        <w:pStyle w:val="11"/>
        <w:numPr>
          <w:ilvl w:val="0"/>
          <w:numId w:val="1"/>
        </w:numPr>
        <w:spacing w:line="240" w:lineRule="atLeast"/>
        <w:ind w:firstLineChars="0"/>
        <w:rPr>
          <w:rFonts w:ascii="Times New Roman" w:hAnsi="Times New Roman"/>
          <w:bCs/>
          <w:sz w:val="18"/>
          <w:szCs w:val="18"/>
        </w:rPr>
      </w:pPr>
      <w:bookmarkStart w:id="21" w:name="_Hlk59101695"/>
      <w:r w:rsidRPr="006541F7">
        <w:rPr>
          <w:rFonts w:ascii="Times New Roman" w:hAnsi="Times New Roman"/>
          <w:bCs/>
          <w:sz w:val="18"/>
          <w:szCs w:val="18"/>
        </w:rPr>
        <w:t>该样本本次检出</w:t>
      </w:r>
      <w:r w:rsidRPr="006541F7">
        <w:rPr>
          <w:rFonts w:ascii="Times New Roman" w:hAnsi="Times New Roman"/>
          <w:bCs/>
          <w:sz w:val="18"/>
          <w:szCs w:val="18"/>
        </w:rPr>
        <w:t>KRAS/NRAS/BRAF</w:t>
      </w:r>
      <w:r w:rsidRPr="006541F7">
        <w:rPr>
          <w:rFonts w:ascii="Times New Roman" w:hAnsi="Times New Roman"/>
          <w:bCs/>
          <w:sz w:val="18"/>
          <w:szCs w:val="18"/>
        </w:rPr>
        <w:t>野生型，提示患者可能从</w:t>
      </w:r>
      <w:r w:rsidRPr="006541F7">
        <w:rPr>
          <w:rFonts w:ascii="Times New Roman" w:hAnsi="Times New Roman"/>
          <w:bCs/>
          <w:kern w:val="0"/>
          <w:sz w:val="18"/>
          <w:szCs w:val="18"/>
        </w:rPr>
        <w:t>西妥昔单抗和帕尼单抗</w:t>
      </w:r>
      <w:r w:rsidRPr="006541F7">
        <w:rPr>
          <w:rFonts w:ascii="Times New Roman" w:hAnsi="Times New Roman"/>
          <w:bCs/>
          <w:sz w:val="18"/>
          <w:szCs w:val="18"/>
        </w:rPr>
        <w:t>的治疗中获益；</w:t>
      </w:r>
      <w:r w:rsidR="00582B3D" w:rsidRPr="00F7497F">
        <w:rPr>
          <w:rFonts w:ascii="Times New Roman" w:hAnsi="Times New Roman"/>
          <w:bCs/>
          <w:sz w:val="18"/>
          <w:szCs w:val="18"/>
        </w:rPr>
        <w:t>APC</w:t>
      </w:r>
      <w:r w:rsidRPr="00F7497F">
        <w:rPr>
          <w:rFonts w:ascii="Times New Roman" w:hAnsi="Times New Roman"/>
          <w:bCs/>
          <w:sz w:val="18"/>
          <w:szCs w:val="18"/>
        </w:rPr>
        <w:t xml:space="preserve"> p.N942Ifs*13</w:t>
      </w:r>
      <w:r w:rsidRPr="00F7497F">
        <w:rPr>
          <w:rFonts w:ascii="Times New Roman" w:hAnsi="Times New Roman" w:hint="eastAsia"/>
          <w:bCs/>
          <w:sz w:val="18"/>
          <w:szCs w:val="18"/>
        </w:rPr>
        <w:t>、</w:t>
      </w:r>
      <w:r w:rsidRPr="00F7497F">
        <w:rPr>
          <w:rFonts w:ascii="Times New Roman" w:hAnsi="Times New Roman"/>
          <w:bCs/>
          <w:sz w:val="18"/>
          <w:szCs w:val="18"/>
        </w:rPr>
        <w:t>p.Q1291*</w:t>
      </w:r>
      <w:r w:rsidR="00582B3D" w:rsidRPr="00F7497F">
        <w:rPr>
          <w:rFonts w:ascii="Times New Roman" w:hAnsi="Times New Roman"/>
          <w:bCs/>
          <w:sz w:val="18"/>
          <w:szCs w:val="18"/>
        </w:rPr>
        <w:t>，</w:t>
      </w:r>
      <w:r w:rsidR="00582B3D" w:rsidRPr="00F7497F">
        <w:rPr>
          <w:rFonts w:ascii="Times New Roman" w:hAnsi="Times New Roman" w:hint="eastAsia"/>
          <w:bCs/>
          <w:sz w:val="18"/>
          <w:szCs w:val="18"/>
        </w:rPr>
        <w:t>提示患者</w:t>
      </w:r>
      <w:r w:rsidR="00582B3D" w:rsidRPr="00F7497F">
        <w:rPr>
          <w:rFonts w:ascii="Times New Roman" w:hAnsi="Times New Roman"/>
          <w:bCs/>
          <w:sz w:val="18"/>
          <w:szCs w:val="18"/>
        </w:rPr>
        <w:t>可能从凡德他尼、达沙替尼等治疗中获益。</w:t>
      </w:r>
    </w:p>
    <w:p w14:paraId="7287B11F" w14:textId="77777777" w:rsidR="00C5372C" w:rsidRDefault="00582B3D">
      <w:pPr>
        <w:pStyle w:val="11"/>
        <w:numPr>
          <w:ilvl w:val="0"/>
          <w:numId w:val="1"/>
        </w:numPr>
        <w:spacing w:line="240" w:lineRule="atLeast"/>
        <w:ind w:firstLineChars="0"/>
        <w:rPr>
          <w:rFonts w:ascii="Times New Roman" w:hAnsi="Times New Roman"/>
          <w:bCs/>
          <w:sz w:val="18"/>
          <w:szCs w:val="18"/>
        </w:rPr>
      </w:pPr>
      <w:r>
        <w:rPr>
          <w:rFonts w:ascii="Times New Roman" w:hAnsi="Times New Roman" w:hint="eastAsia"/>
          <w:bCs/>
          <w:sz w:val="18"/>
          <w:szCs w:val="18"/>
        </w:rPr>
        <w:t>该样本</w:t>
      </w:r>
      <w:r>
        <w:rPr>
          <w:rFonts w:ascii="Times New Roman" w:hAnsi="Times New Roman"/>
          <w:bCs/>
          <w:sz w:val="18"/>
          <w:szCs w:val="18"/>
        </w:rPr>
        <w:t>未检测到</w:t>
      </w:r>
      <w:r>
        <w:rPr>
          <w:rFonts w:ascii="Times New Roman" w:hAnsi="Times New Roman" w:hint="eastAsia"/>
          <w:bCs/>
          <w:sz w:val="18"/>
          <w:szCs w:val="18"/>
        </w:rPr>
        <w:t>同源重组修复基因（</w:t>
      </w:r>
      <w:r>
        <w:rPr>
          <w:rFonts w:ascii="Times New Roman" w:hAnsi="Times New Roman"/>
          <w:bCs/>
          <w:sz w:val="18"/>
          <w:szCs w:val="18"/>
        </w:rPr>
        <w:t>HRR</w:t>
      </w:r>
      <w:r>
        <w:rPr>
          <w:rFonts w:ascii="Times New Roman" w:hAnsi="Times New Roman"/>
          <w:bCs/>
          <w:sz w:val="18"/>
          <w:szCs w:val="18"/>
        </w:rPr>
        <w:t>）变异</w:t>
      </w:r>
      <w:r>
        <w:rPr>
          <w:rFonts w:ascii="Times New Roman" w:hAnsi="Times New Roman" w:hint="eastAsia"/>
          <w:bCs/>
          <w:sz w:val="18"/>
          <w:szCs w:val="18"/>
        </w:rPr>
        <w:t>，提示</w:t>
      </w:r>
      <w:r>
        <w:rPr>
          <w:rFonts w:ascii="Times New Roman" w:hAnsi="Times New Roman"/>
          <w:bCs/>
          <w:sz w:val="18"/>
          <w:szCs w:val="18"/>
        </w:rPr>
        <w:t>患</w:t>
      </w:r>
      <w:r>
        <w:rPr>
          <w:rFonts w:ascii="Times New Roman" w:hAnsi="Times New Roman" w:hint="eastAsia"/>
          <w:bCs/>
          <w:sz w:val="18"/>
          <w:szCs w:val="18"/>
        </w:rPr>
        <w:t>者</w:t>
      </w:r>
      <w:r>
        <w:rPr>
          <w:rFonts w:ascii="Times New Roman" w:hAnsi="Times New Roman"/>
          <w:bCs/>
          <w:sz w:val="18"/>
          <w:szCs w:val="18"/>
        </w:rPr>
        <w:t>可能</w:t>
      </w:r>
      <w:r>
        <w:rPr>
          <w:rFonts w:ascii="Times New Roman" w:hAnsi="Times New Roman" w:hint="eastAsia"/>
          <w:bCs/>
          <w:sz w:val="18"/>
          <w:szCs w:val="18"/>
        </w:rPr>
        <w:t>无法</w:t>
      </w:r>
      <w:r>
        <w:rPr>
          <w:rFonts w:ascii="Times New Roman" w:hAnsi="Times New Roman"/>
          <w:bCs/>
          <w:sz w:val="18"/>
          <w:szCs w:val="18"/>
        </w:rPr>
        <w:t>从</w:t>
      </w:r>
      <w:r>
        <w:rPr>
          <w:rFonts w:ascii="Times New Roman" w:hAnsi="Times New Roman" w:hint="eastAsia"/>
          <w:bCs/>
          <w:sz w:val="18"/>
          <w:szCs w:val="18"/>
        </w:rPr>
        <w:t>PARP</w:t>
      </w:r>
      <w:r>
        <w:rPr>
          <w:rFonts w:ascii="Times New Roman" w:hAnsi="Times New Roman" w:hint="eastAsia"/>
          <w:bCs/>
          <w:sz w:val="18"/>
          <w:szCs w:val="18"/>
        </w:rPr>
        <w:t>抑制剂治疗</w:t>
      </w:r>
      <w:r>
        <w:rPr>
          <w:rFonts w:ascii="Times New Roman" w:hAnsi="Times New Roman"/>
          <w:bCs/>
          <w:sz w:val="18"/>
          <w:szCs w:val="18"/>
        </w:rPr>
        <w:t>中获益。详见</w:t>
      </w:r>
      <w:r>
        <w:rPr>
          <w:rFonts w:ascii="Times New Roman" w:hAnsi="Times New Roman"/>
          <w:bCs/>
          <w:sz w:val="18"/>
          <w:szCs w:val="18"/>
        </w:rPr>
        <w:t>3.2-3.3</w:t>
      </w:r>
      <w:r>
        <w:rPr>
          <w:rFonts w:ascii="Times New Roman" w:hAnsi="Times New Roman"/>
          <w:bCs/>
          <w:sz w:val="18"/>
          <w:szCs w:val="18"/>
        </w:rPr>
        <w:t>和</w:t>
      </w:r>
      <w:r>
        <w:rPr>
          <w:rFonts w:ascii="Times New Roman" w:hAnsi="Times New Roman"/>
          <w:bCs/>
          <w:sz w:val="18"/>
          <w:szCs w:val="18"/>
        </w:rPr>
        <w:t>4.1-4.5</w:t>
      </w:r>
      <w:r>
        <w:rPr>
          <w:rFonts w:ascii="Times New Roman" w:hAnsi="Times New Roman"/>
          <w:bCs/>
          <w:sz w:val="18"/>
          <w:szCs w:val="18"/>
        </w:rPr>
        <w:t>。</w:t>
      </w:r>
    </w:p>
    <w:p w14:paraId="5AA2E7F9" w14:textId="54D39E36" w:rsidR="00C5372C" w:rsidRDefault="00582B3D">
      <w:pPr>
        <w:pStyle w:val="11"/>
        <w:numPr>
          <w:ilvl w:val="0"/>
          <w:numId w:val="1"/>
        </w:numPr>
        <w:spacing w:line="240" w:lineRule="atLeast"/>
        <w:ind w:firstLineChars="0"/>
        <w:rPr>
          <w:rFonts w:ascii="Times New Roman" w:hAnsi="Times New Roman"/>
          <w:bCs/>
          <w:sz w:val="18"/>
          <w:szCs w:val="18"/>
        </w:rPr>
      </w:pPr>
      <w:r>
        <w:rPr>
          <w:rFonts w:ascii="Times New Roman" w:hAnsi="Times New Roman" w:hint="eastAsia"/>
          <w:bCs/>
          <w:sz w:val="18"/>
          <w:szCs w:val="18"/>
        </w:rPr>
        <w:t>该样本的</w:t>
      </w:r>
      <w:r>
        <w:rPr>
          <w:rFonts w:ascii="Times New Roman" w:hAnsi="Times New Roman" w:hint="eastAsia"/>
          <w:bCs/>
          <w:sz w:val="18"/>
          <w:szCs w:val="18"/>
        </w:rPr>
        <w:t>T</w:t>
      </w:r>
      <w:r>
        <w:rPr>
          <w:rFonts w:ascii="Times New Roman" w:hAnsi="Times New Roman"/>
          <w:bCs/>
          <w:sz w:val="18"/>
          <w:szCs w:val="18"/>
        </w:rPr>
        <w:t>MB</w:t>
      </w:r>
      <w:r>
        <w:rPr>
          <w:rFonts w:ascii="Times New Roman" w:hAnsi="Times New Roman" w:hint="eastAsia"/>
          <w:bCs/>
          <w:sz w:val="18"/>
          <w:szCs w:val="18"/>
        </w:rPr>
        <w:t>检测结果为</w:t>
      </w:r>
      <w:r>
        <w:rPr>
          <w:rFonts w:ascii="Times New Roman" w:hAnsi="Times New Roman"/>
          <w:bCs/>
          <w:sz w:val="18"/>
          <w:szCs w:val="18"/>
        </w:rPr>
        <w:t>TMB-</w:t>
      </w:r>
      <w:r w:rsidR="00F7497F">
        <w:rPr>
          <w:rFonts w:ascii="Times New Roman" w:hAnsi="Times New Roman"/>
          <w:bCs/>
          <w:sz w:val="18"/>
          <w:szCs w:val="18"/>
        </w:rPr>
        <w:t>H</w:t>
      </w:r>
      <w:r>
        <w:rPr>
          <w:rFonts w:ascii="Times New Roman" w:hAnsi="Times New Roman"/>
          <w:bCs/>
          <w:sz w:val="18"/>
          <w:szCs w:val="18"/>
        </w:rPr>
        <w:t>，提示</w:t>
      </w:r>
      <w:r>
        <w:rPr>
          <w:rFonts w:ascii="Times New Roman" w:hAnsi="Times New Roman" w:hint="eastAsia"/>
          <w:bCs/>
          <w:sz w:val="18"/>
          <w:szCs w:val="18"/>
        </w:rPr>
        <w:t>患者</w:t>
      </w:r>
      <w:r>
        <w:rPr>
          <w:rFonts w:ascii="Times New Roman" w:hAnsi="Times New Roman"/>
          <w:bCs/>
          <w:sz w:val="18"/>
          <w:szCs w:val="18"/>
        </w:rPr>
        <w:t>可能从</w:t>
      </w:r>
      <w:r>
        <w:rPr>
          <w:rFonts w:ascii="Times New Roman" w:hAnsi="Times New Roman"/>
          <w:bCs/>
          <w:sz w:val="18"/>
          <w:szCs w:val="18"/>
        </w:rPr>
        <w:t>PD-1/PD-L1</w:t>
      </w:r>
      <w:r>
        <w:rPr>
          <w:rFonts w:ascii="Times New Roman" w:hAnsi="Times New Roman"/>
          <w:bCs/>
          <w:sz w:val="18"/>
          <w:szCs w:val="18"/>
        </w:rPr>
        <w:t>免疫检查点抑制剂治疗中获益；</w:t>
      </w:r>
    </w:p>
    <w:p w14:paraId="36AA2315" w14:textId="77777777" w:rsidR="005B1B8D" w:rsidRDefault="005B1B8D">
      <w:pPr>
        <w:pStyle w:val="11"/>
        <w:numPr>
          <w:ilvl w:val="0"/>
          <w:numId w:val="1"/>
        </w:numPr>
        <w:spacing w:line="240" w:lineRule="atLeast"/>
        <w:ind w:firstLineChars="0"/>
        <w:rPr>
          <w:rFonts w:ascii="Times New Roman" w:hAnsi="Times New Roman"/>
          <w:bCs/>
          <w:sz w:val="18"/>
          <w:szCs w:val="18"/>
        </w:rPr>
      </w:pPr>
      <w:r>
        <w:rPr>
          <w:rFonts w:ascii="Times New Roman" w:hAnsi="Times New Roman" w:hint="eastAsia"/>
          <w:bCs/>
          <w:sz w:val="18"/>
          <w:szCs w:val="18"/>
        </w:rPr>
        <w:t>该样本的微卫星检测结果为</w:t>
      </w:r>
      <w:r>
        <w:rPr>
          <w:rFonts w:ascii="Times New Roman" w:hAnsi="Times New Roman"/>
          <w:bCs/>
          <w:sz w:val="18"/>
          <w:szCs w:val="18"/>
        </w:rPr>
        <w:t>MSS</w:t>
      </w:r>
      <w:r>
        <w:rPr>
          <w:rFonts w:ascii="Times New Roman" w:hAnsi="Times New Roman" w:hint="eastAsia"/>
          <w:bCs/>
          <w:sz w:val="18"/>
          <w:szCs w:val="18"/>
        </w:rPr>
        <w:t>，</w:t>
      </w:r>
      <w:r>
        <w:rPr>
          <w:rFonts w:ascii="Times New Roman" w:hAnsi="Times New Roman"/>
          <w:bCs/>
          <w:sz w:val="18"/>
          <w:szCs w:val="18"/>
        </w:rPr>
        <w:t>提示</w:t>
      </w:r>
      <w:r>
        <w:rPr>
          <w:rFonts w:ascii="Times New Roman" w:hAnsi="Times New Roman" w:hint="eastAsia"/>
          <w:bCs/>
          <w:sz w:val="18"/>
          <w:szCs w:val="18"/>
        </w:rPr>
        <w:t>患者</w:t>
      </w:r>
      <w:r>
        <w:rPr>
          <w:rFonts w:ascii="Times New Roman" w:hAnsi="Times New Roman"/>
          <w:bCs/>
          <w:sz w:val="18"/>
          <w:szCs w:val="18"/>
        </w:rPr>
        <w:t>可能</w:t>
      </w:r>
      <w:r>
        <w:rPr>
          <w:rFonts w:ascii="Times New Roman" w:hAnsi="Times New Roman" w:hint="eastAsia"/>
          <w:bCs/>
          <w:sz w:val="18"/>
          <w:szCs w:val="18"/>
        </w:rPr>
        <w:t>无法</w:t>
      </w:r>
      <w:r>
        <w:rPr>
          <w:rFonts w:ascii="Times New Roman" w:hAnsi="Times New Roman"/>
          <w:bCs/>
          <w:sz w:val="18"/>
          <w:szCs w:val="18"/>
        </w:rPr>
        <w:t>从</w:t>
      </w:r>
      <w:r>
        <w:rPr>
          <w:rFonts w:ascii="Times New Roman" w:hAnsi="Times New Roman"/>
          <w:bCs/>
          <w:sz w:val="18"/>
          <w:szCs w:val="18"/>
        </w:rPr>
        <w:t>PD-1/PD-L1</w:t>
      </w:r>
      <w:r>
        <w:rPr>
          <w:rFonts w:ascii="Times New Roman" w:hAnsi="Times New Roman"/>
          <w:bCs/>
          <w:sz w:val="18"/>
          <w:szCs w:val="18"/>
        </w:rPr>
        <w:t>免疫检查点抑制剂治疗中获益；</w:t>
      </w:r>
    </w:p>
    <w:p w14:paraId="3810BE7C" w14:textId="77777777" w:rsidR="005B1B8D" w:rsidRDefault="00582B3D">
      <w:pPr>
        <w:pStyle w:val="11"/>
        <w:numPr>
          <w:ilvl w:val="0"/>
          <w:numId w:val="1"/>
        </w:numPr>
        <w:spacing w:line="240" w:lineRule="atLeast"/>
        <w:ind w:firstLineChars="0"/>
        <w:rPr>
          <w:rFonts w:ascii="Times New Roman" w:hAnsi="Times New Roman"/>
          <w:bCs/>
          <w:sz w:val="18"/>
          <w:szCs w:val="18"/>
        </w:rPr>
      </w:pPr>
      <w:r>
        <w:rPr>
          <w:rFonts w:ascii="Times New Roman" w:hAnsi="Times New Roman" w:hint="eastAsia"/>
          <w:bCs/>
          <w:sz w:val="18"/>
          <w:szCs w:val="18"/>
        </w:rPr>
        <w:t>该样本</w:t>
      </w:r>
      <w:r>
        <w:rPr>
          <w:rFonts w:ascii="Times New Roman" w:hAnsi="Times New Roman"/>
          <w:bCs/>
          <w:sz w:val="18"/>
          <w:szCs w:val="18"/>
        </w:rPr>
        <w:t>未</w:t>
      </w:r>
      <w:r>
        <w:rPr>
          <w:rFonts w:ascii="Times New Roman" w:hAnsi="Times New Roman" w:hint="eastAsia"/>
          <w:bCs/>
          <w:sz w:val="18"/>
          <w:szCs w:val="18"/>
        </w:rPr>
        <w:t>检出</w:t>
      </w:r>
      <w:r>
        <w:rPr>
          <w:rFonts w:ascii="Times New Roman" w:hAnsi="Times New Roman"/>
          <w:bCs/>
          <w:sz w:val="18"/>
          <w:szCs w:val="18"/>
        </w:rPr>
        <w:t>与免疫治疗</w:t>
      </w:r>
      <w:r>
        <w:rPr>
          <w:rFonts w:ascii="Times New Roman" w:hAnsi="Times New Roman" w:hint="eastAsia"/>
          <w:bCs/>
          <w:sz w:val="18"/>
          <w:szCs w:val="18"/>
        </w:rPr>
        <w:t>获益</w:t>
      </w:r>
      <w:r>
        <w:rPr>
          <w:rFonts w:ascii="Times New Roman" w:hAnsi="Times New Roman"/>
          <w:bCs/>
          <w:sz w:val="18"/>
          <w:szCs w:val="18"/>
        </w:rPr>
        <w:t>相关</w:t>
      </w:r>
      <w:r>
        <w:rPr>
          <w:rFonts w:ascii="Times New Roman" w:hAnsi="Times New Roman" w:hint="eastAsia"/>
          <w:bCs/>
          <w:sz w:val="18"/>
          <w:szCs w:val="18"/>
        </w:rPr>
        <w:t>（包括错配修复基因（</w:t>
      </w:r>
      <w:r>
        <w:rPr>
          <w:rFonts w:ascii="Times New Roman" w:hAnsi="Times New Roman"/>
          <w:bCs/>
          <w:sz w:val="18"/>
          <w:szCs w:val="18"/>
        </w:rPr>
        <w:t>MMR</w:t>
      </w:r>
      <w:r>
        <w:rPr>
          <w:rFonts w:ascii="Times New Roman" w:hAnsi="Times New Roman"/>
          <w:bCs/>
          <w:sz w:val="18"/>
          <w:szCs w:val="18"/>
        </w:rPr>
        <w:t>）基因变异</w:t>
      </w:r>
      <w:r>
        <w:rPr>
          <w:rFonts w:ascii="Times New Roman" w:hAnsi="Times New Roman" w:hint="eastAsia"/>
          <w:bCs/>
          <w:sz w:val="18"/>
          <w:szCs w:val="18"/>
        </w:rPr>
        <w:t>）</w:t>
      </w:r>
      <w:r w:rsidR="005B1B8D">
        <w:rPr>
          <w:rFonts w:ascii="Times New Roman" w:hAnsi="Times New Roman"/>
          <w:bCs/>
          <w:sz w:val="18"/>
          <w:szCs w:val="18"/>
        </w:rPr>
        <w:t>的基因变异</w:t>
      </w:r>
      <w:r w:rsidR="00676DC1">
        <w:rPr>
          <w:rFonts w:ascii="Times New Roman" w:hAnsi="Times New Roman" w:hint="eastAsia"/>
          <w:bCs/>
          <w:sz w:val="18"/>
          <w:szCs w:val="18"/>
        </w:rPr>
        <w:t>；</w:t>
      </w:r>
    </w:p>
    <w:p w14:paraId="75687D6D" w14:textId="77777777" w:rsidR="00C5372C" w:rsidRDefault="005B1B8D">
      <w:pPr>
        <w:pStyle w:val="11"/>
        <w:numPr>
          <w:ilvl w:val="0"/>
          <w:numId w:val="1"/>
        </w:numPr>
        <w:spacing w:line="240" w:lineRule="atLeast"/>
        <w:ind w:firstLineChars="0"/>
        <w:rPr>
          <w:rFonts w:ascii="Times New Roman" w:hAnsi="Times New Roman"/>
          <w:bCs/>
          <w:sz w:val="18"/>
          <w:szCs w:val="18"/>
        </w:rPr>
      </w:pPr>
      <w:r>
        <w:rPr>
          <w:rFonts w:ascii="Times New Roman" w:hAnsi="Times New Roman" w:hint="eastAsia"/>
          <w:bCs/>
          <w:sz w:val="18"/>
          <w:szCs w:val="18"/>
        </w:rPr>
        <w:t>该样本</w:t>
      </w:r>
      <w:r>
        <w:rPr>
          <w:rFonts w:ascii="Times New Roman" w:hAnsi="Times New Roman"/>
          <w:bCs/>
          <w:sz w:val="18"/>
          <w:szCs w:val="18"/>
        </w:rPr>
        <w:t>未</w:t>
      </w:r>
      <w:r>
        <w:rPr>
          <w:rFonts w:ascii="Times New Roman" w:hAnsi="Times New Roman" w:hint="eastAsia"/>
          <w:bCs/>
          <w:sz w:val="18"/>
          <w:szCs w:val="18"/>
        </w:rPr>
        <w:t>检出</w:t>
      </w:r>
      <w:r>
        <w:rPr>
          <w:rFonts w:ascii="Times New Roman" w:hAnsi="Times New Roman"/>
          <w:bCs/>
          <w:sz w:val="18"/>
          <w:szCs w:val="18"/>
        </w:rPr>
        <w:t>与</w:t>
      </w:r>
      <w:r w:rsidR="00582B3D">
        <w:rPr>
          <w:rFonts w:ascii="Times New Roman" w:hAnsi="Times New Roman"/>
          <w:bCs/>
          <w:sz w:val="18"/>
          <w:szCs w:val="18"/>
        </w:rPr>
        <w:t>耐药</w:t>
      </w:r>
      <w:r w:rsidR="00582B3D">
        <w:rPr>
          <w:rFonts w:ascii="Times New Roman" w:hAnsi="Times New Roman"/>
          <w:bCs/>
          <w:sz w:val="18"/>
          <w:szCs w:val="18"/>
        </w:rPr>
        <w:t>/</w:t>
      </w:r>
      <w:r w:rsidR="00582B3D">
        <w:rPr>
          <w:rFonts w:ascii="Times New Roman" w:hAnsi="Times New Roman"/>
          <w:bCs/>
          <w:sz w:val="18"/>
          <w:szCs w:val="18"/>
        </w:rPr>
        <w:t>快速进展相关的基因变异。详见</w:t>
      </w:r>
      <w:r w:rsidR="00582B3D">
        <w:rPr>
          <w:rFonts w:ascii="Times New Roman" w:hAnsi="Times New Roman"/>
          <w:bCs/>
          <w:sz w:val="18"/>
          <w:szCs w:val="18"/>
        </w:rPr>
        <w:t>3.4</w:t>
      </w:r>
      <w:r w:rsidR="00582B3D">
        <w:rPr>
          <w:rFonts w:ascii="Times New Roman" w:hAnsi="Times New Roman"/>
          <w:bCs/>
          <w:sz w:val="18"/>
          <w:szCs w:val="18"/>
        </w:rPr>
        <w:t>和</w:t>
      </w:r>
      <w:r w:rsidR="00582B3D">
        <w:rPr>
          <w:rFonts w:ascii="Times New Roman" w:hAnsi="Times New Roman"/>
          <w:bCs/>
          <w:sz w:val="18"/>
          <w:szCs w:val="18"/>
        </w:rPr>
        <w:t>5.1-5.6</w:t>
      </w:r>
      <w:r w:rsidR="00582B3D">
        <w:rPr>
          <w:rFonts w:ascii="Times New Roman" w:hAnsi="Times New Roman"/>
          <w:bCs/>
          <w:sz w:val="18"/>
          <w:szCs w:val="18"/>
        </w:rPr>
        <w:t>。</w:t>
      </w:r>
    </w:p>
    <w:p w14:paraId="44A0AB65" w14:textId="6D1FCBAC" w:rsidR="00C5372C" w:rsidRPr="00F71E50" w:rsidRDefault="00582B3D" w:rsidP="00D12363">
      <w:pPr>
        <w:pStyle w:val="11"/>
        <w:numPr>
          <w:ilvl w:val="0"/>
          <w:numId w:val="1"/>
        </w:numPr>
        <w:spacing w:line="240" w:lineRule="atLeast"/>
        <w:ind w:firstLineChars="0"/>
        <w:rPr>
          <w:rFonts w:ascii="Times New Roman" w:hAnsi="Times New Roman"/>
          <w:bCs/>
          <w:sz w:val="18"/>
          <w:szCs w:val="18"/>
        </w:rPr>
      </w:pPr>
      <w:r w:rsidRPr="00F71E50">
        <w:rPr>
          <w:rFonts w:ascii="Times New Roman" w:hAnsi="Times New Roman"/>
          <w:bCs/>
          <w:sz w:val="18"/>
          <w:szCs w:val="18"/>
        </w:rPr>
        <w:t>根据化疗相关多态性位点的检测结果，患者可能对以下药物的治疗疗效较好或</w:t>
      </w:r>
      <w:r w:rsidRPr="00F71E50">
        <w:rPr>
          <w:rFonts w:ascii="Times New Roman" w:hAnsi="Times New Roman"/>
          <w:bCs/>
          <w:sz w:val="18"/>
          <w:szCs w:val="18"/>
        </w:rPr>
        <w:t>/</w:t>
      </w:r>
      <w:r w:rsidRPr="00F71E50">
        <w:rPr>
          <w:rFonts w:ascii="Times New Roman" w:hAnsi="Times New Roman"/>
          <w:bCs/>
          <w:sz w:val="18"/>
          <w:szCs w:val="18"/>
        </w:rPr>
        <w:t>且毒副作用较低（推荐使用）：</w:t>
      </w:r>
      <w:r w:rsidR="00F71E50" w:rsidRPr="00F71E50">
        <w:rPr>
          <w:rFonts w:ascii="Times New Roman" w:hAnsi="Times New Roman" w:hint="eastAsia"/>
          <w:bCs/>
          <w:sz w:val="18"/>
          <w:szCs w:val="18"/>
        </w:rPr>
        <w:t>环磷酰胺、培美曲塞、柔红霉素、长春新碱、表柔比星、伊达比星</w:t>
      </w:r>
      <w:r w:rsidRPr="00F71E50">
        <w:rPr>
          <w:rFonts w:ascii="Times New Roman" w:hAnsi="Times New Roman"/>
          <w:bCs/>
          <w:sz w:val="18"/>
          <w:szCs w:val="18"/>
        </w:rPr>
        <w:t>。详见</w:t>
      </w:r>
      <w:r w:rsidRPr="00F71E50">
        <w:rPr>
          <w:rFonts w:ascii="Times New Roman" w:hAnsi="Times New Roman"/>
          <w:bCs/>
          <w:sz w:val="18"/>
          <w:szCs w:val="18"/>
        </w:rPr>
        <w:t>3.5</w:t>
      </w:r>
      <w:r w:rsidRPr="00F71E50">
        <w:rPr>
          <w:rFonts w:ascii="Times New Roman" w:hAnsi="Times New Roman"/>
          <w:bCs/>
          <w:sz w:val="18"/>
          <w:szCs w:val="18"/>
        </w:rPr>
        <w:t>和</w:t>
      </w:r>
      <w:r w:rsidRPr="00F71E50">
        <w:rPr>
          <w:rFonts w:ascii="Times New Roman" w:hAnsi="Times New Roman"/>
          <w:bCs/>
          <w:sz w:val="18"/>
          <w:szCs w:val="18"/>
        </w:rPr>
        <w:t>6</w:t>
      </w:r>
      <w:r w:rsidRPr="00F71E50">
        <w:rPr>
          <w:rFonts w:ascii="Times New Roman" w:hAnsi="Times New Roman"/>
          <w:bCs/>
          <w:sz w:val="18"/>
          <w:szCs w:val="18"/>
        </w:rPr>
        <w:t>。</w:t>
      </w:r>
    </w:p>
    <w:p w14:paraId="62DC11A3" w14:textId="77777777" w:rsidR="00C5372C" w:rsidRDefault="00582B3D">
      <w:pPr>
        <w:pStyle w:val="11"/>
        <w:numPr>
          <w:ilvl w:val="0"/>
          <w:numId w:val="1"/>
        </w:numPr>
        <w:spacing w:line="240" w:lineRule="atLeast"/>
        <w:ind w:firstLineChars="0"/>
        <w:rPr>
          <w:rFonts w:ascii="Times New Roman" w:hAnsi="Times New Roman"/>
          <w:bCs/>
          <w:sz w:val="18"/>
          <w:szCs w:val="18"/>
        </w:rPr>
      </w:pPr>
      <w:r>
        <w:rPr>
          <w:rFonts w:ascii="Times New Roman" w:hAnsi="Times New Roman" w:hint="eastAsia"/>
          <w:bCs/>
          <w:sz w:val="18"/>
          <w:szCs w:val="18"/>
        </w:rPr>
        <w:t>该样本的遗传性肿瘤基因中未检测到有害突变。</w:t>
      </w:r>
      <w:r>
        <w:rPr>
          <w:rFonts w:ascii="Times New Roman" w:hAnsi="Times New Roman"/>
          <w:bCs/>
          <w:sz w:val="18"/>
          <w:szCs w:val="18"/>
        </w:rPr>
        <w:t>详见</w:t>
      </w:r>
      <w:r>
        <w:rPr>
          <w:rFonts w:ascii="Times New Roman" w:hAnsi="Times New Roman"/>
          <w:bCs/>
          <w:sz w:val="18"/>
          <w:szCs w:val="18"/>
        </w:rPr>
        <w:t>3.6</w:t>
      </w:r>
      <w:r>
        <w:rPr>
          <w:rFonts w:ascii="Times New Roman" w:hAnsi="Times New Roman"/>
          <w:bCs/>
          <w:sz w:val="18"/>
          <w:szCs w:val="18"/>
        </w:rPr>
        <w:t>和</w:t>
      </w:r>
      <w:r>
        <w:rPr>
          <w:rFonts w:ascii="Times New Roman" w:hAnsi="Times New Roman"/>
          <w:bCs/>
          <w:sz w:val="18"/>
          <w:szCs w:val="18"/>
        </w:rPr>
        <w:t>7.1-7.2</w:t>
      </w:r>
      <w:r>
        <w:rPr>
          <w:rFonts w:ascii="Times New Roman" w:hAnsi="Times New Roman"/>
          <w:bCs/>
          <w:sz w:val="18"/>
          <w:szCs w:val="18"/>
        </w:rPr>
        <w:t>。</w:t>
      </w:r>
    </w:p>
    <w:p w14:paraId="2F9D9327" w14:textId="77777777" w:rsidR="00676DC1" w:rsidRDefault="00582B3D">
      <w:pPr>
        <w:pStyle w:val="11"/>
        <w:numPr>
          <w:ilvl w:val="0"/>
          <w:numId w:val="1"/>
        </w:numPr>
        <w:spacing w:line="240" w:lineRule="atLeast"/>
        <w:ind w:firstLineChars="0"/>
        <w:rPr>
          <w:rFonts w:ascii="Times New Roman" w:hAnsi="Times New Roman"/>
          <w:bCs/>
          <w:sz w:val="18"/>
          <w:szCs w:val="18"/>
        </w:rPr>
      </w:pPr>
      <w:r>
        <w:rPr>
          <w:rFonts w:ascii="Times New Roman" w:hAnsi="Times New Roman" w:hint="eastAsia"/>
          <w:bCs/>
          <w:sz w:val="18"/>
          <w:szCs w:val="18"/>
        </w:rPr>
        <w:t>最终治疗方案需结合患者整体临床</w:t>
      </w:r>
      <w:r>
        <w:rPr>
          <w:rFonts w:ascii="Times New Roman" w:hAnsi="Times New Roman"/>
          <w:bCs/>
          <w:sz w:val="18"/>
          <w:szCs w:val="18"/>
        </w:rPr>
        <w:t>实际</w:t>
      </w:r>
      <w:r>
        <w:rPr>
          <w:rFonts w:ascii="Times New Roman" w:hAnsi="Times New Roman" w:hint="eastAsia"/>
          <w:bCs/>
          <w:sz w:val="18"/>
          <w:szCs w:val="18"/>
        </w:rPr>
        <w:t>情况确定，以上信息仅供参考。</w:t>
      </w:r>
    </w:p>
    <w:p w14:paraId="4B22F916" w14:textId="77777777" w:rsidR="00676DC1" w:rsidRDefault="00676DC1">
      <w:pPr>
        <w:widowControl/>
        <w:jc w:val="left"/>
        <w:rPr>
          <w:rFonts w:ascii="Times New Roman" w:hAnsi="Times New Roman"/>
          <w:bCs/>
          <w:sz w:val="18"/>
          <w:szCs w:val="18"/>
        </w:rPr>
      </w:pPr>
      <w:r>
        <w:rPr>
          <w:rFonts w:ascii="Times New Roman" w:hAnsi="Times New Roman"/>
          <w:bCs/>
          <w:sz w:val="18"/>
          <w:szCs w:val="18"/>
        </w:rPr>
        <w:br w:type="page"/>
      </w:r>
    </w:p>
    <w:p w14:paraId="17BAAA7E" w14:textId="77777777" w:rsidR="00C5372C" w:rsidRDefault="00582B3D">
      <w:pPr>
        <w:spacing w:beforeLines="50" w:before="156" w:line="360" w:lineRule="auto"/>
        <w:jc w:val="left"/>
        <w:outlineLvl w:val="1"/>
        <w:rPr>
          <w:rFonts w:ascii="Times New Roman" w:hAnsi="Times New Roman"/>
          <w:b/>
          <w:bCs/>
          <w:color w:val="31849B" w:themeColor="accent5" w:themeShade="BF"/>
          <w:sz w:val="24"/>
          <w:szCs w:val="24"/>
        </w:rPr>
      </w:pPr>
      <w:bookmarkStart w:id="22" w:name="_Toc55227878"/>
      <w:bookmarkEnd w:id="21"/>
      <w:r>
        <w:rPr>
          <w:rFonts w:ascii="Times New Roman" w:hAnsi="Times New Roman"/>
          <w:b/>
          <w:bCs/>
          <w:color w:val="31849B" w:themeColor="accent5" w:themeShade="BF"/>
          <w:sz w:val="24"/>
          <w:szCs w:val="24"/>
        </w:rPr>
        <w:lastRenderedPageBreak/>
        <w:t xml:space="preserve">3.2 </w:t>
      </w:r>
      <w:r>
        <w:rPr>
          <w:rFonts w:ascii="Times New Roman" w:hAnsi="Times New Roman"/>
          <w:b/>
          <w:bCs/>
          <w:color w:val="31849B" w:themeColor="accent5" w:themeShade="BF"/>
          <w:sz w:val="24"/>
          <w:szCs w:val="24"/>
        </w:rPr>
        <w:t>靶向治疗药物提示</w:t>
      </w:r>
      <w:bookmarkEnd w:id="22"/>
    </w:p>
    <w:p w14:paraId="6F2B7405" w14:textId="77777777" w:rsidR="00C5372C" w:rsidRDefault="00582B3D">
      <w:pPr>
        <w:spacing w:line="360" w:lineRule="auto"/>
        <w:jc w:val="left"/>
        <w:rPr>
          <w:rFonts w:ascii="Times New Roman" w:hAnsi="Times New Roman"/>
          <w:b/>
          <w:bCs/>
          <w:color w:val="000000" w:themeColor="text1"/>
          <w:szCs w:val="21"/>
        </w:rPr>
      </w:pPr>
      <w:r>
        <w:rPr>
          <w:rFonts w:ascii="Times New Roman" w:hAnsi="Times New Roman"/>
          <w:b/>
          <w:bCs/>
          <w:color w:val="000000" w:themeColor="text1"/>
          <w:szCs w:val="21"/>
        </w:rPr>
        <w:t>可能获益的药物</w:t>
      </w:r>
    </w:p>
    <w:tbl>
      <w:tblPr>
        <w:tblStyle w:val="ad"/>
        <w:tblW w:w="9639" w:type="dxa"/>
        <w:tblInd w:w="108"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4BACC6" w:themeColor="accent5"/>
          <w:insideV w:val="dotted" w:sz="4" w:space="0" w:color="4BACC6" w:themeColor="accent5"/>
        </w:tblBorders>
        <w:tblLook w:val="04A0" w:firstRow="1" w:lastRow="0" w:firstColumn="1" w:lastColumn="0" w:noHBand="0" w:noVBand="1"/>
      </w:tblPr>
      <w:tblGrid>
        <w:gridCol w:w="1798"/>
        <w:gridCol w:w="1216"/>
        <w:gridCol w:w="1029"/>
        <w:gridCol w:w="1636"/>
        <w:gridCol w:w="1486"/>
        <w:gridCol w:w="1301"/>
        <w:gridCol w:w="1173"/>
      </w:tblGrid>
      <w:tr w:rsidR="00C5372C" w14:paraId="49131941" w14:textId="77777777" w:rsidTr="005B0DEB">
        <w:trPr>
          <w:trHeight w:val="495"/>
        </w:trPr>
        <w:tc>
          <w:tcPr>
            <w:tcW w:w="1798" w:type="dxa"/>
            <w:shd w:val="clear" w:color="auto" w:fill="DAEEF3" w:themeFill="accent5" w:themeFillTint="33"/>
            <w:vAlign w:val="center"/>
          </w:tcPr>
          <w:p w14:paraId="710ED242" w14:textId="77777777" w:rsidR="00C5372C" w:rsidRDefault="00582B3D">
            <w:pPr>
              <w:widowControl/>
              <w:jc w:val="center"/>
              <w:rPr>
                <w:rFonts w:ascii="Times New Roman" w:hAnsi="Times New Roman"/>
                <w:b/>
                <w:bCs/>
                <w:color w:val="000000" w:themeColor="text1"/>
                <w:sz w:val="18"/>
                <w:szCs w:val="18"/>
              </w:rPr>
            </w:pPr>
            <w:r>
              <w:rPr>
                <w:rFonts w:ascii="Times New Roman" w:hAnsi="Times New Roman"/>
                <w:b/>
                <w:bCs/>
                <w:color w:val="000000" w:themeColor="text1"/>
                <w:sz w:val="18"/>
                <w:szCs w:val="18"/>
              </w:rPr>
              <w:t>基因</w:t>
            </w:r>
            <w:r>
              <w:rPr>
                <w:rFonts w:ascii="Times New Roman" w:hAnsi="Times New Roman"/>
                <w:b/>
                <w:bCs/>
                <w:color w:val="000000" w:themeColor="text1"/>
                <w:sz w:val="18"/>
                <w:szCs w:val="18"/>
                <w:vertAlign w:val="superscript"/>
              </w:rPr>
              <w:t>1</w:t>
            </w:r>
          </w:p>
        </w:tc>
        <w:tc>
          <w:tcPr>
            <w:tcW w:w="1216" w:type="dxa"/>
            <w:shd w:val="clear" w:color="auto" w:fill="DAEEF3" w:themeFill="accent5" w:themeFillTint="33"/>
            <w:vAlign w:val="center"/>
          </w:tcPr>
          <w:p w14:paraId="60A52449" w14:textId="77777777" w:rsidR="00C5372C" w:rsidRDefault="00582B3D">
            <w:pPr>
              <w:widowControl/>
              <w:jc w:val="center"/>
              <w:rPr>
                <w:rFonts w:ascii="Times New Roman" w:hAnsi="Times New Roman"/>
                <w:b/>
                <w:bCs/>
                <w:color w:val="000000" w:themeColor="text1"/>
                <w:sz w:val="18"/>
                <w:szCs w:val="18"/>
              </w:rPr>
            </w:pPr>
            <w:r>
              <w:rPr>
                <w:rFonts w:ascii="Times New Roman" w:hAnsi="Times New Roman"/>
                <w:b/>
                <w:bCs/>
                <w:color w:val="000000" w:themeColor="text1"/>
                <w:sz w:val="18"/>
                <w:szCs w:val="18"/>
              </w:rPr>
              <w:t>变异信息</w:t>
            </w:r>
          </w:p>
        </w:tc>
        <w:tc>
          <w:tcPr>
            <w:tcW w:w="1029" w:type="dxa"/>
            <w:shd w:val="clear" w:color="auto" w:fill="DAEEF3" w:themeFill="accent5" w:themeFillTint="33"/>
            <w:vAlign w:val="center"/>
          </w:tcPr>
          <w:p w14:paraId="3A6DFD88" w14:textId="77777777" w:rsidR="00C5372C" w:rsidRDefault="00582B3D">
            <w:pPr>
              <w:widowControl/>
              <w:jc w:val="center"/>
              <w:rPr>
                <w:rFonts w:ascii="Times New Roman" w:hAnsi="Times New Roman"/>
                <w:b/>
                <w:bCs/>
                <w:color w:val="000000" w:themeColor="text1"/>
                <w:sz w:val="18"/>
                <w:szCs w:val="18"/>
              </w:rPr>
            </w:pPr>
            <w:r>
              <w:rPr>
                <w:rFonts w:ascii="Times New Roman" w:hAnsi="Times New Roman"/>
                <w:b/>
                <w:bCs/>
                <w:color w:val="000000" w:themeColor="text1"/>
                <w:sz w:val="18"/>
                <w:szCs w:val="18"/>
              </w:rPr>
              <w:t>突变丰度</w:t>
            </w:r>
            <w:r>
              <w:rPr>
                <w:rFonts w:ascii="Times New Roman" w:hAnsi="Times New Roman"/>
                <w:b/>
                <w:bCs/>
                <w:color w:val="000000" w:themeColor="text1"/>
                <w:sz w:val="18"/>
                <w:szCs w:val="18"/>
                <w:vertAlign w:val="superscript"/>
              </w:rPr>
              <w:t>2</w:t>
            </w:r>
            <w:r>
              <w:rPr>
                <w:rFonts w:ascii="Times New Roman" w:hAnsi="Times New Roman"/>
                <w:b/>
                <w:bCs/>
                <w:color w:val="000000" w:themeColor="text1"/>
                <w:sz w:val="18"/>
                <w:szCs w:val="18"/>
              </w:rPr>
              <w:t>/</w:t>
            </w:r>
            <w:r>
              <w:rPr>
                <w:rFonts w:ascii="Times New Roman" w:hAnsi="Times New Roman"/>
                <w:b/>
                <w:bCs/>
                <w:color w:val="000000" w:themeColor="text1"/>
                <w:sz w:val="18"/>
                <w:szCs w:val="18"/>
              </w:rPr>
              <w:t>拷贝数</w:t>
            </w:r>
          </w:p>
        </w:tc>
        <w:tc>
          <w:tcPr>
            <w:tcW w:w="1636" w:type="dxa"/>
            <w:shd w:val="clear" w:color="auto" w:fill="DAEEF3" w:themeFill="accent5" w:themeFillTint="33"/>
            <w:vAlign w:val="center"/>
          </w:tcPr>
          <w:p w14:paraId="28A40B4C" w14:textId="77777777" w:rsidR="00C5372C" w:rsidRDefault="00582B3D">
            <w:pPr>
              <w:widowControl/>
              <w:jc w:val="center"/>
              <w:rPr>
                <w:rFonts w:ascii="Times New Roman" w:hAnsi="Times New Roman"/>
                <w:b/>
                <w:bCs/>
                <w:color w:val="000000" w:themeColor="text1"/>
                <w:sz w:val="18"/>
                <w:szCs w:val="18"/>
              </w:rPr>
            </w:pPr>
            <w:r>
              <w:rPr>
                <w:rFonts w:ascii="Times New Roman" w:hAnsi="Times New Roman"/>
                <w:b/>
                <w:bCs/>
                <w:color w:val="000000" w:themeColor="text1"/>
                <w:sz w:val="18"/>
                <w:szCs w:val="18"/>
              </w:rPr>
              <w:t>FDA/NMPA/</w:t>
            </w:r>
            <w:r>
              <w:rPr>
                <w:rFonts w:ascii="Times New Roman" w:hAnsi="Times New Roman"/>
                <w:b/>
                <w:bCs/>
                <w:color w:val="000000" w:themeColor="text1"/>
                <w:sz w:val="18"/>
                <w:szCs w:val="18"/>
              </w:rPr>
              <w:t>指南推荐用药</w:t>
            </w:r>
            <w:r>
              <w:rPr>
                <w:rFonts w:ascii="Times New Roman" w:hAnsi="Times New Roman"/>
                <w:b/>
                <w:bCs/>
                <w:color w:val="000000" w:themeColor="text1"/>
                <w:sz w:val="18"/>
                <w:szCs w:val="18"/>
                <w:vertAlign w:val="superscript"/>
              </w:rPr>
              <w:t>3,4,5</w:t>
            </w:r>
            <w:r>
              <w:rPr>
                <w:rFonts w:ascii="Times New Roman" w:hAnsi="Times New Roman"/>
                <w:b/>
                <w:bCs/>
                <w:color w:val="000000" w:themeColor="text1"/>
                <w:sz w:val="18"/>
                <w:szCs w:val="18"/>
              </w:rPr>
              <w:t>（</w:t>
            </w:r>
            <w:r>
              <w:rPr>
                <w:rFonts w:ascii="Times New Roman" w:hAnsi="Times New Roman"/>
                <w:b/>
                <w:bCs/>
                <w:color w:val="000000" w:themeColor="text1"/>
                <w:sz w:val="18"/>
                <w:szCs w:val="18"/>
              </w:rPr>
              <w:t>A</w:t>
            </w:r>
            <w:r>
              <w:rPr>
                <w:rFonts w:ascii="Times New Roman" w:hAnsi="Times New Roman"/>
                <w:b/>
                <w:bCs/>
                <w:color w:val="000000" w:themeColor="text1"/>
                <w:sz w:val="18"/>
                <w:szCs w:val="18"/>
              </w:rPr>
              <w:t>级）</w:t>
            </w:r>
          </w:p>
        </w:tc>
        <w:tc>
          <w:tcPr>
            <w:tcW w:w="1486" w:type="dxa"/>
            <w:shd w:val="clear" w:color="auto" w:fill="DAEEF3" w:themeFill="accent5" w:themeFillTint="33"/>
            <w:vAlign w:val="center"/>
          </w:tcPr>
          <w:p w14:paraId="385221A0" w14:textId="77777777" w:rsidR="00C5372C" w:rsidRDefault="00582B3D">
            <w:pPr>
              <w:widowControl/>
              <w:jc w:val="center"/>
              <w:rPr>
                <w:rFonts w:ascii="Times New Roman" w:hAnsi="Times New Roman"/>
                <w:b/>
                <w:bCs/>
                <w:color w:val="000000" w:themeColor="text1"/>
                <w:sz w:val="18"/>
                <w:szCs w:val="18"/>
              </w:rPr>
            </w:pPr>
            <w:r>
              <w:rPr>
                <w:rFonts w:ascii="Times New Roman" w:hAnsi="Times New Roman"/>
                <w:b/>
                <w:bCs/>
                <w:color w:val="000000" w:themeColor="text1"/>
                <w:sz w:val="18"/>
                <w:szCs w:val="18"/>
              </w:rPr>
              <w:t>专家共识推荐用药（</w:t>
            </w:r>
            <w:r>
              <w:rPr>
                <w:rFonts w:ascii="Times New Roman" w:hAnsi="Times New Roman"/>
                <w:b/>
                <w:bCs/>
                <w:color w:val="000000" w:themeColor="text1"/>
                <w:sz w:val="18"/>
                <w:szCs w:val="18"/>
              </w:rPr>
              <w:t>B</w:t>
            </w:r>
            <w:r>
              <w:rPr>
                <w:rFonts w:ascii="Times New Roman" w:hAnsi="Times New Roman"/>
                <w:b/>
                <w:bCs/>
                <w:color w:val="000000" w:themeColor="text1"/>
                <w:sz w:val="18"/>
                <w:szCs w:val="18"/>
              </w:rPr>
              <w:t>级）</w:t>
            </w:r>
          </w:p>
        </w:tc>
        <w:tc>
          <w:tcPr>
            <w:tcW w:w="1301" w:type="dxa"/>
            <w:shd w:val="clear" w:color="auto" w:fill="DAEEF3" w:themeFill="accent5" w:themeFillTint="33"/>
            <w:vAlign w:val="center"/>
          </w:tcPr>
          <w:p w14:paraId="41E0C7C0" w14:textId="77777777" w:rsidR="00C5372C" w:rsidRDefault="00582B3D">
            <w:pPr>
              <w:widowControl/>
              <w:jc w:val="center"/>
              <w:rPr>
                <w:rFonts w:ascii="Times New Roman" w:hAnsi="Times New Roman"/>
                <w:b/>
                <w:bCs/>
                <w:color w:val="000000" w:themeColor="text1"/>
                <w:sz w:val="18"/>
                <w:szCs w:val="18"/>
              </w:rPr>
            </w:pPr>
            <w:r>
              <w:rPr>
                <w:rFonts w:ascii="Times New Roman" w:hAnsi="Times New Roman"/>
                <w:b/>
                <w:bCs/>
                <w:color w:val="000000" w:themeColor="text1"/>
                <w:sz w:val="18"/>
                <w:szCs w:val="18"/>
              </w:rPr>
              <w:t>跨癌种</w:t>
            </w:r>
            <w:r>
              <w:rPr>
                <w:rFonts w:ascii="Times New Roman" w:hAnsi="Times New Roman"/>
                <w:b/>
                <w:bCs/>
                <w:color w:val="000000" w:themeColor="text1"/>
                <w:sz w:val="18"/>
                <w:szCs w:val="18"/>
              </w:rPr>
              <w:t>/</w:t>
            </w:r>
            <w:r>
              <w:rPr>
                <w:rFonts w:ascii="Times New Roman" w:hAnsi="Times New Roman"/>
                <w:b/>
                <w:bCs/>
                <w:color w:val="000000" w:themeColor="text1"/>
                <w:sz w:val="18"/>
                <w:szCs w:val="18"/>
              </w:rPr>
              <w:t>临床试验中药物（</w:t>
            </w:r>
            <w:r>
              <w:rPr>
                <w:rFonts w:ascii="Times New Roman" w:hAnsi="Times New Roman"/>
                <w:b/>
                <w:bCs/>
                <w:color w:val="000000" w:themeColor="text1"/>
                <w:sz w:val="18"/>
                <w:szCs w:val="18"/>
              </w:rPr>
              <w:t>C</w:t>
            </w:r>
            <w:r>
              <w:rPr>
                <w:rFonts w:ascii="Times New Roman" w:hAnsi="Times New Roman"/>
                <w:b/>
                <w:bCs/>
                <w:color w:val="000000" w:themeColor="text1"/>
                <w:sz w:val="18"/>
                <w:szCs w:val="18"/>
              </w:rPr>
              <w:t>级）</w:t>
            </w:r>
          </w:p>
        </w:tc>
        <w:tc>
          <w:tcPr>
            <w:tcW w:w="1173" w:type="dxa"/>
            <w:shd w:val="clear" w:color="auto" w:fill="DAEEF3" w:themeFill="accent5" w:themeFillTint="33"/>
            <w:vAlign w:val="center"/>
          </w:tcPr>
          <w:p w14:paraId="675BD54F" w14:textId="77777777" w:rsidR="00C5372C" w:rsidRDefault="00582B3D">
            <w:pPr>
              <w:widowControl/>
              <w:jc w:val="center"/>
              <w:rPr>
                <w:rFonts w:ascii="Times New Roman" w:hAnsi="Times New Roman"/>
                <w:b/>
                <w:bCs/>
                <w:color w:val="000000" w:themeColor="text1"/>
                <w:sz w:val="18"/>
                <w:szCs w:val="18"/>
              </w:rPr>
            </w:pPr>
            <w:r>
              <w:rPr>
                <w:rFonts w:ascii="Times New Roman" w:hAnsi="Times New Roman"/>
                <w:b/>
                <w:bCs/>
                <w:color w:val="000000" w:themeColor="text1"/>
                <w:sz w:val="18"/>
                <w:szCs w:val="18"/>
              </w:rPr>
              <w:t>临床前研究（</w:t>
            </w:r>
            <w:r>
              <w:rPr>
                <w:rFonts w:ascii="Times New Roman" w:hAnsi="Times New Roman"/>
                <w:b/>
                <w:bCs/>
                <w:color w:val="000000" w:themeColor="text1"/>
                <w:sz w:val="18"/>
                <w:szCs w:val="18"/>
              </w:rPr>
              <w:t>D</w:t>
            </w:r>
            <w:r>
              <w:rPr>
                <w:rFonts w:ascii="Times New Roman" w:hAnsi="Times New Roman"/>
                <w:b/>
                <w:bCs/>
                <w:color w:val="000000" w:themeColor="text1"/>
                <w:sz w:val="18"/>
                <w:szCs w:val="18"/>
              </w:rPr>
              <w:t>级）</w:t>
            </w:r>
          </w:p>
        </w:tc>
      </w:tr>
      <w:tr w:rsidR="005B0DEB" w14:paraId="660EAB94" w14:textId="77777777" w:rsidTr="005B0DEB">
        <w:trPr>
          <w:trHeight w:val="495"/>
        </w:trPr>
        <w:tc>
          <w:tcPr>
            <w:tcW w:w="1798" w:type="dxa"/>
            <w:shd w:val="clear" w:color="auto" w:fill="auto"/>
            <w:vAlign w:val="center"/>
          </w:tcPr>
          <w:p w14:paraId="48F20B64" w14:textId="3F28D0E1" w:rsidR="005B0DEB" w:rsidRDefault="005B0DEB" w:rsidP="005B0DEB">
            <w:pPr>
              <w:widowControl/>
              <w:jc w:val="center"/>
              <w:rPr>
                <w:rFonts w:ascii="Times New Roman" w:hAnsi="Times New Roman"/>
                <w:b/>
                <w:bCs/>
                <w:color w:val="000000" w:themeColor="text1"/>
                <w:sz w:val="18"/>
                <w:szCs w:val="18"/>
              </w:rPr>
            </w:pPr>
            <w:r w:rsidRPr="006541F7">
              <w:rPr>
                <w:rFonts w:ascii="Times New Roman" w:hAnsi="Times New Roman"/>
                <w:b/>
                <w:sz w:val="18"/>
                <w:szCs w:val="18"/>
              </w:rPr>
              <w:t>KRAS/NRAS/BRAF</w:t>
            </w:r>
          </w:p>
        </w:tc>
        <w:tc>
          <w:tcPr>
            <w:tcW w:w="1216" w:type="dxa"/>
            <w:shd w:val="clear" w:color="auto" w:fill="auto"/>
            <w:vAlign w:val="center"/>
          </w:tcPr>
          <w:p w14:paraId="08ABE5BB" w14:textId="1BE21345" w:rsidR="005B0DEB" w:rsidRDefault="005B0DEB" w:rsidP="005B0DEB">
            <w:pPr>
              <w:widowControl/>
              <w:jc w:val="center"/>
              <w:rPr>
                <w:rFonts w:ascii="Times New Roman" w:hAnsi="Times New Roman"/>
                <w:b/>
                <w:bCs/>
                <w:color w:val="000000" w:themeColor="text1"/>
                <w:sz w:val="18"/>
                <w:szCs w:val="18"/>
              </w:rPr>
            </w:pPr>
            <w:r w:rsidRPr="006541F7">
              <w:rPr>
                <w:rFonts w:ascii="Times New Roman" w:hAnsi="Times New Roman"/>
                <w:sz w:val="18"/>
                <w:szCs w:val="18"/>
              </w:rPr>
              <w:t>野生型</w:t>
            </w:r>
          </w:p>
        </w:tc>
        <w:tc>
          <w:tcPr>
            <w:tcW w:w="1029" w:type="dxa"/>
            <w:shd w:val="clear" w:color="auto" w:fill="auto"/>
            <w:vAlign w:val="center"/>
          </w:tcPr>
          <w:p w14:paraId="4598E7B6" w14:textId="4B09F523" w:rsidR="005B0DEB" w:rsidRDefault="005B0DEB" w:rsidP="005B0DEB">
            <w:pPr>
              <w:widowControl/>
              <w:jc w:val="center"/>
              <w:rPr>
                <w:rFonts w:ascii="Times New Roman" w:hAnsi="Times New Roman"/>
                <w:b/>
                <w:bCs/>
                <w:color w:val="000000" w:themeColor="text1"/>
                <w:sz w:val="18"/>
                <w:szCs w:val="18"/>
              </w:rPr>
            </w:pPr>
            <w:r w:rsidRPr="006541F7">
              <w:rPr>
                <w:rFonts w:ascii="Times New Roman" w:hAnsi="Times New Roman"/>
                <w:color w:val="000000"/>
                <w:sz w:val="18"/>
                <w:szCs w:val="18"/>
              </w:rPr>
              <w:t>/</w:t>
            </w:r>
          </w:p>
        </w:tc>
        <w:tc>
          <w:tcPr>
            <w:tcW w:w="1636" w:type="dxa"/>
            <w:shd w:val="clear" w:color="auto" w:fill="auto"/>
            <w:vAlign w:val="center"/>
          </w:tcPr>
          <w:p w14:paraId="580E2CF6" w14:textId="77777777" w:rsidR="005B0DEB" w:rsidRPr="006541F7" w:rsidRDefault="005B0DEB" w:rsidP="005B0DEB">
            <w:pPr>
              <w:widowControl/>
              <w:jc w:val="center"/>
              <w:rPr>
                <w:rFonts w:ascii="Times New Roman" w:hAnsi="Times New Roman"/>
                <w:bCs/>
                <w:kern w:val="0"/>
                <w:sz w:val="18"/>
                <w:szCs w:val="18"/>
              </w:rPr>
            </w:pPr>
            <w:r w:rsidRPr="006541F7">
              <w:rPr>
                <w:rFonts w:ascii="Times New Roman" w:hAnsi="Times New Roman"/>
                <w:bCs/>
                <w:kern w:val="0"/>
                <w:sz w:val="18"/>
                <w:szCs w:val="18"/>
              </w:rPr>
              <w:t>西妥昔单抗</w:t>
            </w:r>
          </w:p>
          <w:p w14:paraId="15FE147A" w14:textId="32DFACC3" w:rsidR="005B0DEB" w:rsidRDefault="005B0DEB" w:rsidP="005B0DEB">
            <w:pPr>
              <w:widowControl/>
              <w:jc w:val="center"/>
              <w:rPr>
                <w:rFonts w:ascii="Times New Roman" w:hAnsi="Times New Roman"/>
                <w:b/>
                <w:bCs/>
                <w:color w:val="000000" w:themeColor="text1"/>
                <w:sz w:val="18"/>
                <w:szCs w:val="18"/>
              </w:rPr>
            </w:pPr>
            <w:r w:rsidRPr="006541F7">
              <w:rPr>
                <w:rFonts w:ascii="Times New Roman" w:hAnsi="Times New Roman"/>
                <w:bCs/>
                <w:kern w:val="0"/>
                <w:sz w:val="18"/>
                <w:szCs w:val="18"/>
              </w:rPr>
              <w:t>帕尼单抗</w:t>
            </w:r>
          </w:p>
        </w:tc>
        <w:tc>
          <w:tcPr>
            <w:tcW w:w="1486" w:type="dxa"/>
            <w:shd w:val="clear" w:color="auto" w:fill="auto"/>
            <w:vAlign w:val="center"/>
          </w:tcPr>
          <w:p w14:paraId="4F643A40" w14:textId="49F3950C" w:rsidR="005B0DEB" w:rsidRDefault="005B0DEB" w:rsidP="005B0DEB">
            <w:pPr>
              <w:widowControl/>
              <w:jc w:val="center"/>
              <w:rPr>
                <w:rFonts w:ascii="Times New Roman" w:hAnsi="Times New Roman"/>
                <w:b/>
                <w:bCs/>
                <w:color w:val="000000" w:themeColor="text1"/>
                <w:sz w:val="18"/>
                <w:szCs w:val="18"/>
              </w:rPr>
            </w:pPr>
            <w:r w:rsidRPr="006541F7">
              <w:rPr>
                <w:rFonts w:ascii="Times New Roman" w:hAnsi="Times New Roman"/>
                <w:sz w:val="18"/>
                <w:szCs w:val="18"/>
              </w:rPr>
              <w:t>/</w:t>
            </w:r>
          </w:p>
        </w:tc>
        <w:tc>
          <w:tcPr>
            <w:tcW w:w="1301" w:type="dxa"/>
            <w:shd w:val="clear" w:color="auto" w:fill="auto"/>
            <w:vAlign w:val="center"/>
          </w:tcPr>
          <w:p w14:paraId="531B905A" w14:textId="20A9CFE4" w:rsidR="005B0DEB" w:rsidRDefault="005B0DEB" w:rsidP="005B0DEB">
            <w:pPr>
              <w:widowControl/>
              <w:jc w:val="center"/>
              <w:rPr>
                <w:rFonts w:ascii="Times New Roman" w:hAnsi="Times New Roman"/>
                <w:b/>
                <w:bCs/>
                <w:color w:val="000000" w:themeColor="text1"/>
                <w:sz w:val="18"/>
                <w:szCs w:val="18"/>
              </w:rPr>
            </w:pPr>
            <w:r w:rsidRPr="006541F7">
              <w:rPr>
                <w:rFonts w:ascii="Times New Roman" w:hAnsi="Times New Roman"/>
                <w:bCs/>
                <w:sz w:val="18"/>
                <w:szCs w:val="18"/>
              </w:rPr>
              <w:t>/</w:t>
            </w:r>
          </w:p>
        </w:tc>
        <w:tc>
          <w:tcPr>
            <w:tcW w:w="1173" w:type="dxa"/>
            <w:shd w:val="clear" w:color="auto" w:fill="auto"/>
            <w:vAlign w:val="center"/>
          </w:tcPr>
          <w:p w14:paraId="637DA423" w14:textId="2D993233" w:rsidR="005B0DEB" w:rsidRDefault="005B0DEB" w:rsidP="005B0DEB">
            <w:pPr>
              <w:widowControl/>
              <w:jc w:val="center"/>
              <w:rPr>
                <w:rFonts w:ascii="Times New Roman" w:hAnsi="Times New Roman"/>
                <w:b/>
                <w:bCs/>
                <w:color w:val="000000" w:themeColor="text1"/>
                <w:sz w:val="18"/>
                <w:szCs w:val="18"/>
              </w:rPr>
            </w:pPr>
            <w:r w:rsidRPr="006541F7">
              <w:rPr>
                <w:rFonts w:ascii="Times New Roman" w:hAnsi="Times New Roman"/>
                <w:sz w:val="18"/>
                <w:szCs w:val="18"/>
              </w:rPr>
              <w:t>/</w:t>
            </w:r>
          </w:p>
        </w:tc>
      </w:tr>
      <w:tr w:rsidR="005B0DEB" w14:paraId="37BDC535" w14:textId="77777777" w:rsidTr="005B0DEB">
        <w:trPr>
          <w:trHeight w:val="714"/>
        </w:trPr>
        <w:tc>
          <w:tcPr>
            <w:tcW w:w="1798" w:type="dxa"/>
            <w:vAlign w:val="center"/>
          </w:tcPr>
          <w:p w14:paraId="071B5CF0" w14:textId="77777777" w:rsidR="005B0DEB" w:rsidRDefault="005B0DEB" w:rsidP="005B0DEB">
            <w:pPr>
              <w:widowControl/>
              <w:spacing w:line="360" w:lineRule="auto"/>
              <w:jc w:val="center"/>
              <w:rPr>
                <w:rFonts w:ascii="Times New Roman" w:hAnsi="Times New Roman"/>
                <w:color w:val="000000"/>
                <w:sz w:val="18"/>
                <w:szCs w:val="18"/>
              </w:rPr>
            </w:pPr>
            <w:r w:rsidRPr="004A13F8">
              <w:rPr>
                <w:rFonts w:ascii="Times New Roman" w:eastAsia="等线" w:hAnsi="Times New Roman" w:hint="eastAsia"/>
                <w:b/>
                <w:color w:val="000000"/>
                <w:kern w:val="0"/>
                <w:sz w:val="18"/>
                <w:szCs w:val="18"/>
              </w:rPr>
              <w:t>APC</w:t>
            </w:r>
          </w:p>
        </w:tc>
        <w:tc>
          <w:tcPr>
            <w:tcW w:w="1216" w:type="dxa"/>
            <w:shd w:val="clear" w:color="auto" w:fill="auto"/>
            <w:vAlign w:val="center"/>
          </w:tcPr>
          <w:p w14:paraId="3FC90A3A" w14:textId="77777777" w:rsidR="005B0DEB" w:rsidRDefault="005B0DEB" w:rsidP="005B0DEB">
            <w:pPr>
              <w:widowControl/>
              <w:spacing w:line="360" w:lineRule="auto"/>
              <w:jc w:val="center"/>
              <w:rPr>
                <w:rFonts w:ascii="Times New Roman" w:hAnsi="Times New Roman"/>
                <w:color w:val="000000"/>
                <w:sz w:val="18"/>
                <w:szCs w:val="18"/>
              </w:rPr>
            </w:pPr>
            <w:r w:rsidRPr="004A13F8">
              <w:rPr>
                <w:rFonts w:ascii="Times New Roman" w:eastAsia="等线" w:hAnsi="Times New Roman"/>
                <w:color w:val="000000"/>
                <w:kern w:val="0"/>
                <w:sz w:val="18"/>
                <w:szCs w:val="18"/>
              </w:rPr>
              <w:t>p.N942Ifs*13</w:t>
            </w:r>
          </w:p>
        </w:tc>
        <w:tc>
          <w:tcPr>
            <w:tcW w:w="1029" w:type="dxa"/>
            <w:vAlign w:val="center"/>
          </w:tcPr>
          <w:p w14:paraId="1E9A1EE6" w14:textId="77777777" w:rsidR="005B0DEB" w:rsidRDefault="005B0DEB" w:rsidP="005B0DEB">
            <w:pPr>
              <w:widowControl/>
              <w:jc w:val="center"/>
              <w:rPr>
                <w:rFonts w:ascii="Times New Roman" w:hAnsi="Times New Roman"/>
                <w:color w:val="000000"/>
                <w:sz w:val="18"/>
                <w:szCs w:val="18"/>
              </w:rPr>
            </w:pPr>
            <w:r w:rsidRPr="004A13F8">
              <w:rPr>
                <w:rFonts w:ascii="Times New Roman" w:eastAsia="等线" w:hAnsi="Times New Roman"/>
                <w:color w:val="000000"/>
                <w:kern w:val="0"/>
                <w:sz w:val="18"/>
                <w:szCs w:val="18"/>
              </w:rPr>
              <w:t>30.68%</w:t>
            </w:r>
          </w:p>
        </w:tc>
        <w:tc>
          <w:tcPr>
            <w:tcW w:w="1636" w:type="dxa"/>
            <w:vMerge w:val="restart"/>
            <w:shd w:val="clear" w:color="auto" w:fill="auto"/>
            <w:vAlign w:val="center"/>
          </w:tcPr>
          <w:p w14:paraId="19A03081" w14:textId="3CBC57F7" w:rsidR="005B0DEB" w:rsidRDefault="005B0DEB" w:rsidP="005B0DEB">
            <w:pPr>
              <w:widowControl/>
              <w:jc w:val="center"/>
              <w:rPr>
                <w:rFonts w:ascii="Times New Roman" w:hAnsi="Times New Roman"/>
                <w:color w:val="000000"/>
                <w:sz w:val="18"/>
                <w:szCs w:val="18"/>
              </w:rPr>
            </w:pPr>
            <w:r w:rsidRPr="006541F7">
              <w:rPr>
                <w:rFonts w:ascii="Times New Roman" w:hAnsi="Times New Roman"/>
                <w:color w:val="000000"/>
                <w:sz w:val="18"/>
                <w:szCs w:val="18"/>
              </w:rPr>
              <w:t>/</w:t>
            </w:r>
          </w:p>
        </w:tc>
        <w:tc>
          <w:tcPr>
            <w:tcW w:w="1486" w:type="dxa"/>
            <w:vMerge w:val="restart"/>
            <w:shd w:val="clear" w:color="auto" w:fill="auto"/>
            <w:vAlign w:val="center"/>
          </w:tcPr>
          <w:p w14:paraId="31717B43" w14:textId="20877187" w:rsidR="005B0DEB" w:rsidRDefault="005B0DEB" w:rsidP="005B0DEB">
            <w:pPr>
              <w:jc w:val="center"/>
              <w:rPr>
                <w:rFonts w:ascii="Times New Roman" w:hAnsi="Times New Roman"/>
                <w:sz w:val="18"/>
                <w:szCs w:val="18"/>
              </w:rPr>
            </w:pPr>
            <w:r w:rsidRPr="006541F7">
              <w:rPr>
                <w:rFonts w:ascii="Times New Roman" w:hAnsi="Times New Roman"/>
                <w:color w:val="000000"/>
                <w:sz w:val="18"/>
                <w:szCs w:val="18"/>
              </w:rPr>
              <w:t>/</w:t>
            </w:r>
          </w:p>
        </w:tc>
        <w:tc>
          <w:tcPr>
            <w:tcW w:w="1301" w:type="dxa"/>
            <w:vMerge w:val="restart"/>
            <w:shd w:val="clear" w:color="auto" w:fill="auto"/>
            <w:vAlign w:val="center"/>
          </w:tcPr>
          <w:p w14:paraId="69928E3B" w14:textId="071B16DF" w:rsidR="005B0DEB" w:rsidRDefault="005B0DEB" w:rsidP="005B0DEB">
            <w:pPr>
              <w:adjustRightInd w:val="0"/>
              <w:snapToGrid w:val="0"/>
              <w:spacing w:line="320" w:lineRule="exact"/>
              <w:jc w:val="center"/>
              <w:rPr>
                <w:rFonts w:ascii="Times New Roman" w:hAnsi="Times New Roman"/>
                <w:bCs/>
                <w:sz w:val="18"/>
                <w:szCs w:val="18"/>
              </w:rPr>
            </w:pPr>
            <w:r w:rsidRPr="006541F7">
              <w:rPr>
                <w:rFonts w:ascii="Times New Roman" w:hAnsi="Times New Roman"/>
                <w:color w:val="000000"/>
                <w:sz w:val="18"/>
                <w:szCs w:val="18"/>
              </w:rPr>
              <w:t>/</w:t>
            </w:r>
          </w:p>
        </w:tc>
        <w:tc>
          <w:tcPr>
            <w:tcW w:w="1173" w:type="dxa"/>
            <w:vMerge w:val="restart"/>
            <w:vAlign w:val="center"/>
          </w:tcPr>
          <w:p w14:paraId="35491FC9" w14:textId="77777777" w:rsidR="005B0DEB" w:rsidRPr="006541F7" w:rsidRDefault="005B0DEB" w:rsidP="005B0DEB">
            <w:pPr>
              <w:spacing w:line="320" w:lineRule="exact"/>
              <w:jc w:val="center"/>
              <w:rPr>
                <w:rFonts w:ascii="Times New Roman" w:hAnsi="Times New Roman"/>
                <w:bCs/>
                <w:sz w:val="18"/>
                <w:szCs w:val="18"/>
              </w:rPr>
            </w:pPr>
            <w:bookmarkStart w:id="23" w:name="_Hlk24450251"/>
            <w:r w:rsidRPr="006541F7">
              <w:rPr>
                <w:rFonts w:ascii="Times New Roman" w:hAnsi="Times New Roman"/>
                <w:bCs/>
                <w:sz w:val="18"/>
                <w:szCs w:val="18"/>
              </w:rPr>
              <w:t>凡德他尼；</w:t>
            </w:r>
          </w:p>
          <w:p w14:paraId="366765EB" w14:textId="51553364" w:rsidR="005B0DEB" w:rsidRDefault="005B0DEB" w:rsidP="005B0DEB">
            <w:pPr>
              <w:jc w:val="center"/>
              <w:rPr>
                <w:rFonts w:ascii="Times New Roman" w:hAnsi="Times New Roman"/>
                <w:sz w:val="18"/>
                <w:szCs w:val="18"/>
              </w:rPr>
            </w:pPr>
            <w:r w:rsidRPr="006541F7">
              <w:rPr>
                <w:rFonts w:ascii="Times New Roman" w:hAnsi="Times New Roman"/>
                <w:bCs/>
                <w:sz w:val="18"/>
                <w:szCs w:val="18"/>
              </w:rPr>
              <w:t>达沙替尼</w:t>
            </w:r>
            <w:bookmarkEnd w:id="23"/>
          </w:p>
        </w:tc>
      </w:tr>
      <w:tr w:rsidR="005B0DEB" w14:paraId="5216343B" w14:textId="77777777" w:rsidTr="005B0DEB">
        <w:trPr>
          <w:trHeight w:val="541"/>
        </w:trPr>
        <w:tc>
          <w:tcPr>
            <w:tcW w:w="1798" w:type="dxa"/>
            <w:vAlign w:val="center"/>
          </w:tcPr>
          <w:p w14:paraId="06435E1F" w14:textId="77777777" w:rsidR="005B0DEB" w:rsidRDefault="005B0DEB">
            <w:pPr>
              <w:widowControl/>
              <w:spacing w:line="360" w:lineRule="auto"/>
              <w:jc w:val="center"/>
              <w:rPr>
                <w:rFonts w:ascii="Times New Roman" w:hAnsi="Times New Roman"/>
                <w:color w:val="000000"/>
                <w:sz w:val="18"/>
                <w:szCs w:val="18"/>
              </w:rPr>
            </w:pPr>
            <w:r w:rsidRPr="004A13F8">
              <w:rPr>
                <w:rFonts w:ascii="Times New Roman" w:eastAsia="等线" w:hAnsi="Times New Roman" w:hint="eastAsia"/>
                <w:b/>
                <w:color w:val="000000"/>
                <w:kern w:val="0"/>
                <w:sz w:val="18"/>
                <w:szCs w:val="18"/>
              </w:rPr>
              <w:t>APC</w:t>
            </w:r>
          </w:p>
        </w:tc>
        <w:tc>
          <w:tcPr>
            <w:tcW w:w="1216" w:type="dxa"/>
            <w:shd w:val="clear" w:color="auto" w:fill="auto"/>
            <w:vAlign w:val="center"/>
          </w:tcPr>
          <w:p w14:paraId="617E72E6" w14:textId="77777777" w:rsidR="005B0DEB" w:rsidRDefault="005B0DEB">
            <w:pPr>
              <w:widowControl/>
              <w:spacing w:line="360" w:lineRule="auto"/>
              <w:jc w:val="center"/>
              <w:rPr>
                <w:rFonts w:ascii="Times New Roman" w:hAnsi="Times New Roman"/>
                <w:color w:val="000000"/>
                <w:sz w:val="18"/>
                <w:szCs w:val="18"/>
              </w:rPr>
            </w:pPr>
            <w:r w:rsidRPr="004A13F8">
              <w:rPr>
                <w:rFonts w:ascii="Times New Roman" w:eastAsia="等线" w:hAnsi="Times New Roman"/>
                <w:color w:val="000000"/>
                <w:kern w:val="0"/>
                <w:sz w:val="18"/>
                <w:szCs w:val="18"/>
              </w:rPr>
              <w:t>p.Q1291*</w:t>
            </w:r>
          </w:p>
        </w:tc>
        <w:tc>
          <w:tcPr>
            <w:tcW w:w="1029" w:type="dxa"/>
            <w:vAlign w:val="center"/>
          </w:tcPr>
          <w:p w14:paraId="4B0ABEC4" w14:textId="77777777" w:rsidR="005B0DEB" w:rsidRDefault="005B0DEB">
            <w:pPr>
              <w:widowControl/>
              <w:jc w:val="center"/>
              <w:rPr>
                <w:rFonts w:ascii="Times New Roman" w:hAnsi="Times New Roman"/>
                <w:color w:val="000000"/>
                <w:sz w:val="18"/>
                <w:szCs w:val="18"/>
              </w:rPr>
            </w:pPr>
            <w:r w:rsidRPr="004A13F8">
              <w:rPr>
                <w:rFonts w:ascii="Times New Roman" w:eastAsia="等线" w:hAnsi="Times New Roman"/>
                <w:color w:val="000000"/>
                <w:kern w:val="0"/>
                <w:sz w:val="18"/>
                <w:szCs w:val="18"/>
              </w:rPr>
              <w:t>32.29%</w:t>
            </w:r>
          </w:p>
        </w:tc>
        <w:tc>
          <w:tcPr>
            <w:tcW w:w="1636" w:type="dxa"/>
            <w:vMerge/>
            <w:shd w:val="clear" w:color="auto" w:fill="auto"/>
            <w:vAlign w:val="center"/>
          </w:tcPr>
          <w:p w14:paraId="76453D8A" w14:textId="77777777" w:rsidR="005B0DEB" w:rsidRDefault="005B0DEB">
            <w:pPr>
              <w:widowControl/>
              <w:jc w:val="center"/>
              <w:rPr>
                <w:rFonts w:ascii="Times New Roman" w:hAnsi="Times New Roman"/>
                <w:color w:val="000000"/>
                <w:sz w:val="18"/>
                <w:szCs w:val="18"/>
              </w:rPr>
            </w:pPr>
          </w:p>
        </w:tc>
        <w:tc>
          <w:tcPr>
            <w:tcW w:w="1486" w:type="dxa"/>
            <w:vMerge/>
            <w:shd w:val="clear" w:color="auto" w:fill="auto"/>
            <w:vAlign w:val="center"/>
          </w:tcPr>
          <w:p w14:paraId="5956DD41" w14:textId="77777777" w:rsidR="005B0DEB" w:rsidRDefault="005B0DEB">
            <w:pPr>
              <w:jc w:val="center"/>
              <w:rPr>
                <w:rFonts w:ascii="Times New Roman" w:hAnsi="Times New Roman"/>
                <w:sz w:val="18"/>
                <w:szCs w:val="18"/>
              </w:rPr>
            </w:pPr>
          </w:p>
        </w:tc>
        <w:tc>
          <w:tcPr>
            <w:tcW w:w="1301" w:type="dxa"/>
            <w:vMerge/>
            <w:shd w:val="clear" w:color="auto" w:fill="auto"/>
            <w:vAlign w:val="center"/>
          </w:tcPr>
          <w:p w14:paraId="7472E5D8" w14:textId="77777777" w:rsidR="005B0DEB" w:rsidRDefault="005B0DEB">
            <w:pPr>
              <w:adjustRightInd w:val="0"/>
              <w:snapToGrid w:val="0"/>
              <w:spacing w:line="320" w:lineRule="exact"/>
              <w:jc w:val="center"/>
              <w:rPr>
                <w:rFonts w:ascii="Times New Roman" w:hAnsi="Times New Roman"/>
                <w:bCs/>
                <w:sz w:val="18"/>
                <w:szCs w:val="18"/>
              </w:rPr>
            </w:pPr>
          </w:p>
        </w:tc>
        <w:tc>
          <w:tcPr>
            <w:tcW w:w="1173" w:type="dxa"/>
            <w:vMerge/>
            <w:vAlign w:val="center"/>
          </w:tcPr>
          <w:p w14:paraId="76E88A7F" w14:textId="77777777" w:rsidR="005B0DEB" w:rsidRDefault="005B0DEB">
            <w:pPr>
              <w:jc w:val="center"/>
              <w:rPr>
                <w:rFonts w:ascii="Times New Roman" w:hAnsi="Times New Roman"/>
                <w:sz w:val="18"/>
                <w:szCs w:val="18"/>
              </w:rPr>
            </w:pPr>
          </w:p>
        </w:tc>
      </w:tr>
    </w:tbl>
    <w:p w14:paraId="38DE8C48" w14:textId="77777777" w:rsidR="00C5372C" w:rsidRDefault="00582B3D">
      <w:pPr>
        <w:spacing w:line="360" w:lineRule="auto"/>
        <w:jc w:val="left"/>
        <w:rPr>
          <w:rFonts w:ascii="Times New Roman" w:hAnsi="Times New Roman"/>
          <w:b/>
          <w:bCs/>
          <w:color w:val="000000" w:themeColor="text1"/>
          <w:szCs w:val="21"/>
        </w:rPr>
      </w:pPr>
      <w:r>
        <w:rPr>
          <w:rFonts w:ascii="Times New Roman" w:hAnsi="Times New Roman"/>
          <w:b/>
          <w:bCs/>
          <w:color w:val="000000" w:themeColor="text1"/>
          <w:szCs w:val="21"/>
        </w:rPr>
        <w:t>可能耐药的药物</w:t>
      </w:r>
    </w:p>
    <w:tbl>
      <w:tblPr>
        <w:tblStyle w:val="ad"/>
        <w:tblW w:w="9639" w:type="dxa"/>
        <w:tblInd w:w="108"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4BACC6" w:themeColor="accent5"/>
          <w:insideV w:val="dotted" w:sz="4" w:space="0" w:color="4BACC6" w:themeColor="accent5"/>
        </w:tblBorders>
        <w:tblLook w:val="04A0" w:firstRow="1" w:lastRow="0" w:firstColumn="1" w:lastColumn="0" w:noHBand="0" w:noVBand="1"/>
      </w:tblPr>
      <w:tblGrid>
        <w:gridCol w:w="847"/>
        <w:gridCol w:w="1220"/>
        <w:gridCol w:w="1114"/>
        <w:gridCol w:w="1774"/>
        <w:gridCol w:w="1781"/>
        <w:gridCol w:w="1537"/>
        <w:gridCol w:w="1366"/>
      </w:tblGrid>
      <w:tr w:rsidR="00C5372C" w14:paraId="73C3FDB5" w14:textId="77777777">
        <w:trPr>
          <w:trHeight w:val="495"/>
        </w:trPr>
        <w:tc>
          <w:tcPr>
            <w:tcW w:w="847" w:type="dxa"/>
            <w:shd w:val="clear" w:color="auto" w:fill="DAEEF3" w:themeFill="accent5" w:themeFillTint="33"/>
            <w:vAlign w:val="center"/>
          </w:tcPr>
          <w:p w14:paraId="4CB87F9F" w14:textId="77777777" w:rsidR="00C5372C" w:rsidRDefault="00582B3D">
            <w:pPr>
              <w:widowControl/>
              <w:jc w:val="center"/>
              <w:rPr>
                <w:rFonts w:ascii="Times New Roman" w:hAnsi="Times New Roman"/>
                <w:b/>
                <w:bCs/>
                <w:color w:val="000000" w:themeColor="text1"/>
                <w:sz w:val="18"/>
                <w:szCs w:val="18"/>
              </w:rPr>
            </w:pPr>
            <w:r>
              <w:rPr>
                <w:rFonts w:ascii="Times New Roman" w:hAnsi="Times New Roman"/>
                <w:b/>
                <w:bCs/>
                <w:color w:val="000000" w:themeColor="text1"/>
                <w:sz w:val="18"/>
                <w:szCs w:val="18"/>
              </w:rPr>
              <w:t>基因</w:t>
            </w:r>
          </w:p>
        </w:tc>
        <w:tc>
          <w:tcPr>
            <w:tcW w:w="1220" w:type="dxa"/>
            <w:shd w:val="clear" w:color="auto" w:fill="DAEEF3" w:themeFill="accent5" w:themeFillTint="33"/>
            <w:vAlign w:val="center"/>
          </w:tcPr>
          <w:p w14:paraId="5D04CBF4" w14:textId="77777777" w:rsidR="00C5372C" w:rsidRDefault="00582B3D">
            <w:pPr>
              <w:widowControl/>
              <w:jc w:val="center"/>
              <w:rPr>
                <w:rFonts w:ascii="Times New Roman" w:hAnsi="Times New Roman"/>
                <w:b/>
                <w:bCs/>
                <w:color w:val="000000" w:themeColor="text1"/>
                <w:sz w:val="18"/>
                <w:szCs w:val="18"/>
              </w:rPr>
            </w:pPr>
            <w:r>
              <w:rPr>
                <w:rFonts w:ascii="Times New Roman" w:hAnsi="Times New Roman"/>
                <w:b/>
                <w:bCs/>
                <w:color w:val="000000" w:themeColor="text1"/>
                <w:sz w:val="18"/>
                <w:szCs w:val="18"/>
              </w:rPr>
              <w:t>变异信息</w:t>
            </w:r>
          </w:p>
        </w:tc>
        <w:tc>
          <w:tcPr>
            <w:tcW w:w="1114" w:type="dxa"/>
            <w:shd w:val="clear" w:color="auto" w:fill="DAEEF3" w:themeFill="accent5" w:themeFillTint="33"/>
            <w:vAlign w:val="center"/>
          </w:tcPr>
          <w:p w14:paraId="1C113DA3" w14:textId="77777777" w:rsidR="00C5372C" w:rsidRDefault="00582B3D">
            <w:pPr>
              <w:widowControl/>
              <w:jc w:val="center"/>
              <w:rPr>
                <w:rFonts w:ascii="Times New Roman" w:hAnsi="Times New Roman"/>
                <w:b/>
                <w:bCs/>
                <w:color w:val="000000" w:themeColor="text1"/>
                <w:sz w:val="18"/>
                <w:szCs w:val="18"/>
              </w:rPr>
            </w:pPr>
            <w:r>
              <w:rPr>
                <w:rFonts w:ascii="Times New Roman" w:hAnsi="Times New Roman"/>
                <w:b/>
                <w:bCs/>
                <w:color w:val="000000" w:themeColor="text1"/>
                <w:sz w:val="18"/>
                <w:szCs w:val="18"/>
              </w:rPr>
              <w:t>突变丰度</w:t>
            </w:r>
            <w:r>
              <w:rPr>
                <w:rFonts w:ascii="Times New Roman" w:hAnsi="Times New Roman"/>
                <w:b/>
                <w:bCs/>
                <w:color w:val="000000" w:themeColor="text1"/>
                <w:sz w:val="18"/>
                <w:szCs w:val="18"/>
              </w:rPr>
              <w:t>/</w:t>
            </w:r>
            <w:r>
              <w:rPr>
                <w:rFonts w:ascii="Times New Roman" w:hAnsi="Times New Roman"/>
                <w:b/>
                <w:bCs/>
                <w:color w:val="000000" w:themeColor="text1"/>
                <w:sz w:val="18"/>
                <w:szCs w:val="18"/>
              </w:rPr>
              <w:t>拷贝数</w:t>
            </w:r>
          </w:p>
        </w:tc>
        <w:tc>
          <w:tcPr>
            <w:tcW w:w="1774" w:type="dxa"/>
            <w:shd w:val="clear" w:color="auto" w:fill="DAEEF3" w:themeFill="accent5" w:themeFillTint="33"/>
            <w:vAlign w:val="center"/>
          </w:tcPr>
          <w:p w14:paraId="5C766291" w14:textId="77777777" w:rsidR="00C5372C" w:rsidRDefault="00582B3D">
            <w:pPr>
              <w:widowControl/>
              <w:jc w:val="center"/>
              <w:rPr>
                <w:rFonts w:ascii="Times New Roman" w:hAnsi="Times New Roman"/>
                <w:b/>
                <w:bCs/>
                <w:color w:val="000000" w:themeColor="text1"/>
                <w:sz w:val="18"/>
                <w:szCs w:val="18"/>
              </w:rPr>
            </w:pPr>
            <w:r>
              <w:rPr>
                <w:rFonts w:ascii="Times New Roman" w:hAnsi="Times New Roman"/>
                <w:b/>
                <w:bCs/>
                <w:color w:val="000000" w:themeColor="text1"/>
                <w:sz w:val="18"/>
                <w:szCs w:val="18"/>
              </w:rPr>
              <w:t>FDA/NMPA/</w:t>
            </w:r>
            <w:r>
              <w:rPr>
                <w:rFonts w:ascii="Times New Roman" w:hAnsi="Times New Roman"/>
                <w:b/>
                <w:bCs/>
                <w:color w:val="000000" w:themeColor="text1"/>
                <w:sz w:val="18"/>
                <w:szCs w:val="18"/>
              </w:rPr>
              <w:t>指南推荐用药（</w:t>
            </w:r>
            <w:r>
              <w:rPr>
                <w:rFonts w:ascii="Times New Roman" w:hAnsi="Times New Roman"/>
                <w:b/>
                <w:bCs/>
                <w:color w:val="000000" w:themeColor="text1"/>
                <w:sz w:val="18"/>
                <w:szCs w:val="18"/>
              </w:rPr>
              <w:t>A</w:t>
            </w:r>
            <w:r>
              <w:rPr>
                <w:rFonts w:ascii="Times New Roman" w:hAnsi="Times New Roman"/>
                <w:b/>
                <w:bCs/>
                <w:color w:val="000000" w:themeColor="text1"/>
                <w:sz w:val="18"/>
                <w:szCs w:val="18"/>
              </w:rPr>
              <w:t>级）</w:t>
            </w:r>
          </w:p>
        </w:tc>
        <w:tc>
          <w:tcPr>
            <w:tcW w:w="1781" w:type="dxa"/>
            <w:shd w:val="clear" w:color="auto" w:fill="DAEEF3" w:themeFill="accent5" w:themeFillTint="33"/>
            <w:vAlign w:val="center"/>
          </w:tcPr>
          <w:p w14:paraId="44B03209" w14:textId="77777777" w:rsidR="00C5372C" w:rsidRDefault="00582B3D">
            <w:pPr>
              <w:widowControl/>
              <w:jc w:val="center"/>
              <w:rPr>
                <w:rFonts w:ascii="Times New Roman" w:hAnsi="Times New Roman"/>
                <w:b/>
                <w:bCs/>
                <w:color w:val="000000" w:themeColor="text1"/>
                <w:sz w:val="18"/>
                <w:szCs w:val="18"/>
              </w:rPr>
            </w:pPr>
            <w:r>
              <w:rPr>
                <w:rFonts w:ascii="Times New Roman" w:hAnsi="Times New Roman"/>
                <w:b/>
                <w:bCs/>
                <w:color w:val="000000" w:themeColor="text1"/>
                <w:sz w:val="18"/>
                <w:szCs w:val="18"/>
              </w:rPr>
              <w:t>专家共识推荐用药（</w:t>
            </w:r>
            <w:r>
              <w:rPr>
                <w:rFonts w:ascii="Times New Roman" w:hAnsi="Times New Roman"/>
                <w:b/>
                <w:bCs/>
                <w:color w:val="000000" w:themeColor="text1"/>
                <w:sz w:val="18"/>
                <w:szCs w:val="18"/>
              </w:rPr>
              <w:t>B</w:t>
            </w:r>
            <w:r>
              <w:rPr>
                <w:rFonts w:ascii="Times New Roman" w:hAnsi="Times New Roman"/>
                <w:b/>
                <w:bCs/>
                <w:color w:val="000000" w:themeColor="text1"/>
                <w:sz w:val="18"/>
                <w:szCs w:val="18"/>
              </w:rPr>
              <w:t>级）</w:t>
            </w:r>
          </w:p>
        </w:tc>
        <w:tc>
          <w:tcPr>
            <w:tcW w:w="1537" w:type="dxa"/>
            <w:shd w:val="clear" w:color="auto" w:fill="DAEEF3" w:themeFill="accent5" w:themeFillTint="33"/>
            <w:vAlign w:val="center"/>
          </w:tcPr>
          <w:p w14:paraId="367C698C" w14:textId="77777777" w:rsidR="00C5372C" w:rsidRDefault="00582B3D">
            <w:pPr>
              <w:widowControl/>
              <w:jc w:val="center"/>
              <w:rPr>
                <w:rFonts w:ascii="Times New Roman" w:hAnsi="Times New Roman"/>
                <w:b/>
                <w:bCs/>
                <w:color w:val="000000" w:themeColor="text1"/>
                <w:sz w:val="18"/>
                <w:szCs w:val="18"/>
              </w:rPr>
            </w:pPr>
            <w:r>
              <w:rPr>
                <w:rFonts w:ascii="Times New Roman" w:hAnsi="Times New Roman"/>
                <w:b/>
                <w:bCs/>
                <w:color w:val="000000" w:themeColor="text1"/>
                <w:sz w:val="18"/>
                <w:szCs w:val="18"/>
              </w:rPr>
              <w:t>跨癌种</w:t>
            </w:r>
            <w:r>
              <w:rPr>
                <w:rFonts w:ascii="Times New Roman" w:hAnsi="Times New Roman"/>
                <w:b/>
                <w:bCs/>
                <w:color w:val="000000" w:themeColor="text1"/>
                <w:sz w:val="18"/>
                <w:szCs w:val="18"/>
              </w:rPr>
              <w:t>/</w:t>
            </w:r>
            <w:r>
              <w:rPr>
                <w:rFonts w:ascii="Times New Roman" w:hAnsi="Times New Roman"/>
                <w:b/>
                <w:bCs/>
                <w:color w:val="000000" w:themeColor="text1"/>
                <w:sz w:val="18"/>
                <w:szCs w:val="18"/>
              </w:rPr>
              <w:t>临床试验中药物（</w:t>
            </w:r>
            <w:r>
              <w:rPr>
                <w:rFonts w:ascii="Times New Roman" w:hAnsi="Times New Roman"/>
                <w:b/>
                <w:bCs/>
                <w:color w:val="000000" w:themeColor="text1"/>
                <w:sz w:val="18"/>
                <w:szCs w:val="18"/>
              </w:rPr>
              <w:t>C</w:t>
            </w:r>
            <w:r>
              <w:rPr>
                <w:rFonts w:ascii="Times New Roman" w:hAnsi="Times New Roman"/>
                <w:b/>
                <w:bCs/>
                <w:color w:val="000000" w:themeColor="text1"/>
                <w:sz w:val="18"/>
                <w:szCs w:val="18"/>
              </w:rPr>
              <w:t>级）</w:t>
            </w:r>
          </w:p>
        </w:tc>
        <w:tc>
          <w:tcPr>
            <w:tcW w:w="1366" w:type="dxa"/>
            <w:shd w:val="clear" w:color="auto" w:fill="DAEEF3" w:themeFill="accent5" w:themeFillTint="33"/>
            <w:vAlign w:val="center"/>
          </w:tcPr>
          <w:p w14:paraId="5DE9F760" w14:textId="77777777" w:rsidR="00C5372C" w:rsidRDefault="00582B3D">
            <w:pPr>
              <w:widowControl/>
              <w:jc w:val="center"/>
              <w:rPr>
                <w:rFonts w:ascii="Times New Roman" w:hAnsi="Times New Roman"/>
                <w:b/>
                <w:bCs/>
                <w:color w:val="000000" w:themeColor="text1"/>
                <w:sz w:val="18"/>
                <w:szCs w:val="18"/>
              </w:rPr>
            </w:pPr>
            <w:r>
              <w:rPr>
                <w:rFonts w:ascii="Times New Roman" w:hAnsi="Times New Roman"/>
                <w:b/>
                <w:bCs/>
                <w:color w:val="000000" w:themeColor="text1"/>
                <w:sz w:val="18"/>
                <w:szCs w:val="18"/>
              </w:rPr>
              <w:t>临床前研究（</w:t>
            </w:r>
            <w:r>
              <w:rPr>
                <w:rFonts w:ascii="Times New Roman" w:hAnsi="Times New Roman"/>
                <w:b/>
                <w:bCs/>
                <w:color w:val="000000" w:themeColor="text1"/>
                <w:sz w:val="18"/>
                <w:szCs w:val="18"/>
              </w:rPr>
              <w:t>D</w:t>
            </w:r>
            <w:r>
              <w:rPr>
                <w:rFonts w:ascii="Times New Roman" w:hAnsi="Times New Roman"/>
                <w:b/>
                <w:bCs/>
                <w:color w:val="000000" w:themeColor="text1"/>
                <w:sz w:val="18"/>
                <w:szCs w:val="18"/>
              </w:rPr>
              <w:t>级）</w:t>
            </w:r>
          </w:p>
        </w:tc>
      </w:tr>
      <w:tr w:rsidR="00C5372C" w14:paraId="736896D9" w14:textId="77777777">
        <w:trPr>
          <w:trHeight w:val="567"/>
        </w:trPr>
        <w:tc>
          <w:tcPr>
            <w:tcW w:w="847" w:type="dxa"/>
            <w:vAlign w:val="center"/>
          </w:tcPr>
          <w:p w14:paraId="40E8EECE" w14:textId="77777777" w:rsidR="00C5372C" w:rsidRDefault="00582B3D">
            <w:pPr>
              <w:widowControl/>
              <w:spacing w:line="360" w:lineRule="auto"/>
              <w:jc w:val="center"/>
              <w:rPr>
                <w:rFonts w:ascii="Times New Roman" w:hAnsi="Times New Roman"/>
                <w:color w:val="000000"/>
                <w:sz w:val="18"/>
                <w:szCs w:val="18"/>
              </w:rPr>
            </w:pPr>
            <w:r>
              <w:rPr>
                <w:rFonts w:ascii="Times New Roman" w:hAnsi="Times New Roman"/>
                <w:color w:val="000000"/>
                <w:sz w:val="18"/>
                <w:szCs w:val="18"/>
              </w:rPr>
              <w:t>/</w:t>
            </w:r>
          </w:p>
        </w:tc>
        <w:tc>
          <w:tcPr>
            <w:tcW w:w="1220" w:type="dxa"/>
            <w:shd w:val="clear" w:color="auto" w:fill="auto"/>
            <w:vAlign w:val="center"/>
          </w:tcPr>
          <w:p w14:paraId="431E3DF6" w14:textId="77777777" w:rsidR="00C5372C" w:rsidRDefault="00582B3D">
            <w:pPr>
              <w:widowControl/>
              <w:spacing w:line="360" w:lineRule="auto"/>
              <w:jc w:val="center"/>
              <w:rPr>
                <w:rFonts w:ascii="Times New Roman" w:hAnsi="Times New Roman"/>
                <w:color w:val="000000"/>
                <w:sz w:val="18"/>
                <w:szCs w:val="18"/>
              </w:rPr>
            </w:pPr>
            <w:r>
              <w:rPr>
                <w:rFonts w:ascii="Times New Roman" w:hAnsi="Times New Roman"/>
                <w:sz w:val="18"/>
                <w:szCs w:val="18"/>
              </w:rPr>
              <w:t>/</w:t>
            </w:r>
          </w:p>
        </w:tc>
        <w:tc>
          <w:tcPr>
            <w:tcW w:w="1114" w:type="dxa"/>
            <w:vAlign w:val="center"/>
          </w:tcPr>
          <w:p w14:paraId="7A3BDA22" w14:textId="77777777" w:rsidR="00C5372C" w:rsidRDefault="00582B3D">
            <w:pPr>
              <w:widowControl/>
              <w:jc w:val="center"/>
              <w:rPr>
                <w:rFonts w:ascii="Times New Roman" w:hAnsi="Times New Roman"/>
                <w:color w:val="000000"/>
                <w:sz w:val="18"/>
                <w:szCs w:val="18"/>
              </w:rPr>
            </w:pPr>
            <w:r>
              <w:rPr>
                <w:rFonts w:ascii="Times New Roman" w:hAnsi="Times New Roman"/>
                <w:color w:val="000000"/>
                <w:sz w:val="18"/>
                <w:szCs w:val="18"/>
              </w:rPr>
              <w:t>/</w:t>
            </w:r>
          </w:p>
        </w:tc>
        <w:tc>
          <w:tcPr>
            <w:tcW w:w="1774" w:type="dxa"/>
            <w:shd w:val="clear" w:color="auto" w:fill="auto"/>
            <w:vAlign w:val="center"/>
          </w:tcPr>
          <w:p w14:paraId="652C4D66" w14:textId="77777777" w:rsidR="00C5372C" w:rsidRDefault="00582B3D">
            <w:pPr>
              <w:widowControl/>
              <w:jc w:val="center"/>
              <w:rPr>
                <w:rFonts w:ascii="Times New Roman" w:hAnsi="Times New Roman"/>
                <w:color w:val="000000"/>
                <w:sz w:val="18"/>
                <w:szCs w:val="18"/>
              </w:rPr>
            </w:pPr>
            <w:r>
              <w:rPr>
                <w:rFonts w:ascii="Times New Roman" w:hAnsi="Times New Roman"/>
                <w:sz w:val="18"/>
                <w:szCs w:val="18"/>
              </w:rPr>
              <w:t>/</w:t>
            </w:r>
          </w:p>
        </w:tc>
        <w:tc>
          <w:tcPr>
            <w:tcW w:w="1781" w:type="dxa"/>
            <w:shd w:val="clear" w:color="auto" w:fill="auto"/>
            <w:vAlign w:val="center"/>
          </w:tcPr>
          <w:p w14:paraId="6FA2366A" w14:textId="77777777" w:rsidR="00C5372C" w:rsidRDefault="00582B3D">
            <w:pPr>
              <w:jc w:val="center"/>
              <w:rPr>
                <w:rFonts w:ascii="Times New Roman" w:hAnsi="Times New Roman"/>
              </w:rPr>
            </w:pPr>
            <w:r>
              <w:rPr>
                <w:rFonts w:ascii="Times New Roman" w:hAnsi="Times New Roman"/>
                <w:color w:val="000000"/>
                <w:sz w:val="18"/>
                <w:szCs w:val="18"/>
              </w:rPr>
              <w:t>/</w:t>
            </w:r>
          </w:p>
        </w:tc>
        <w:tc>
          <w:tcPr>
            <w:tcW w:w="1537" w:type="dxa"/>
            <w:shd w:val="clear" w:color="auto" w:fill="auto"/>
            <w:vAlign w:val="center"/>
          </w:tcPr>
          <w:p w14:paraId="3D0E8415" w14:textId="77777777" w:rsidR="00C5372C" w:rsidRDefault="00582B3D">
            <w:pPr>
              <w:jc w:val="center"/>
              <w:rPr>
                <w:rFonts w:ascii="Times New Roman" w:hAnsi="Times New Roman"/>
              </w:rPr>
            </w:pPr>
            <w:r>
              <w:rPr>
                <w:rFonts w:ascii="Times New Roman" w:hAnsi="Times New Roman"/>
                <w:sz w:val="18"/>
                <w:szCs w:val="18"/>
              </w:rPr>
              <w:t>/</w:t>
            </w:r>
          </w:p>
        </w:tc>
        <w:tc>
          <w:tcPr>
            <w:tcW w:w="1366" w:type="dxa"/>
            <w:vAlign w:val="center"/>
          </w:tcPr>
          <w:p w14:paraId="70EDF1F7" w14:textId="77777777" w:rsidR="00C5372C" w:rsidRDefault="00582B3D">
            <w:pPr>
              <w:jc w:val="center"/>
              <w:rPr>
                <w:rFonts w:ascii="Times New Roman" w:hAnsi="Times New Roman"/>
              </w:rPr>
            </w:pPr>
            <w:r>
              <w:rPr>
                <w:rFonts w:ascii="Times New Roman" w:hAnsi="Times New Roman"/>
                <w:color w:val="000000"/>
                <w:sz w:val="18"/>
                <w:szCs w:val="18"/>
              </w:rPr>
              <w:t>/</w:t>
            </w:r>
          </w:p>
        </w:tc>
      </w:tr>
    </w:tbl>
    <w:p w14:paraId="0E70086F" w14:textId="77777777" w:rsidR="00C5372C" w:rsidRDefault="00582B3D">
      <w:pPr>
        <w:widowControl/>
        <w:ind w:leftChars="100" w:left="210"/>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t>备注：</w:t>
      </w:r>
    </w:p>
    <w:p w14:paraId="7B0038B4" w14:textId="77777777" w:rsidR="00C5372C" w:rsidRDefault="00582B3D">
      <w:pPr>
        <w:widowControl/>
        <w:ind w:leftChars="100" w:left="210"/>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t xml:space="preserve">1. </w:t>
      </w:r>
      <w:r>
        <w:rPr>
          <w:rFonts w:ascii="Times New Roman" w:hAnsi="Times New Roman"/>
          <w:color w:val="000000" w:themeColor="text1"/>
          <w:kern w:val="0"/>
          <w:sz w:val="16"/>
          <w:szCs w:val="16"/>
        </w:rPr>
        <w:t>基因变异命名规则依据人类基因组变异学会（</w:t>
      </w:r>
      <w:r>
        <w:rPr>
          <w:rFonts w:ascii="Times New Roman" w:hAnsi="Times New Roman"/>
          <w:color w:val="000000" w:themeColor="text1"/>
          <w:kern w:val="0"/>
          <w:sz w:val="16"/>
          <w:szCs w:val="16"/>
        </w:rPr>
        <w:t>HGVS</w:t>
      </w:r>
      <w:r>
        <w:rPr>
          <w:rFonts w:ascii="Times New Roman" w:hAnsi="Times New Roman"/>
          <w:color w:val="000000" w:themeColor="text1"/>
          <w:kern w:val="0"/>
          <w:sz w:val="16"/>
          <w:szCs w:val="16"/>
        </w:rPr>
        <w:t>）建立的基因变异命名方法。</w:t>
      </w:r>
    </w:p>
    <w:p w14:paraId="528C3BF0" w14:textId="77777777" w:rsidR="00C5372C" w:rsidRDefault="00582B3D">
      <w:pPr>
        <w:widowControl/>
        <w:ind w:leftChars="100" w:left="210"/>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t xml:space="preserve">2. </w:t>
      </w:r>
      <w:r>
        <w:rPr>
          <w:rFonts w:ascii="Times New Roman" w:hAnsi="Times New Roman"/>
          <w:color w:val="000000" w:themeColor="text1"/>
          <w:kern w:val="0"/>
          <w:sz w:val="16"/>
          <w:szCs w:val="16"/>
        </w:rPr>
        <w:t>突变丰度：在该位点所有的等位基因中，突变等位基因的占比。</w:t>
      </w:r>
    </w:p>
    <w:p w14:paraId="68E44B6A" w14:textId="77777777" w:rsidR="00C5372C" w:rsidRDefault="00582B3D">
      <w:pPr>
        <w:widowControl/>
        <w:ind w:leftChars="100" w:left="210"/>
        <w:jc w:val="left"/>
        <w:rPr>
          <w:rFonts w:ascii="Times New Roman" w:hAnsi="Times New Roman"/>
          <w:color w:val="000000" w:themeColor="text1"/>
          <w:kern w:val="0"/>
          <w:sz w:val="16"/>
          <w:szCs w:val="16"/>
        </w:rPr>
      </w:pPr>
      <w:r>
        <w:rPr>
          <w:rFonts w:ascii="Times New Roman" w:hAnsi="Times New Roman" w:hint="eastAsia"/>
          <w:color w:val="000000" w:themeColor="text1"/>
          <w:kern w:val="0"/>
          <w:sz w:val="16"/>
          <w:szCs w:val="16"/>
        </w:rPr>
        <w:t>3.</w:t>
      </w:r>
      <w:r>
        <w:rPr>
          <w:rFonts w:ascii="Times New Roman" w:hAnsi="Times New Roman"/>
          <w:color w:val="000000" w:themeColor="text1"/>
          <w:kern w:val="0"/>
          <w:sz w:val="16"/>
          <w:szCs w:val="16"/>
        </w:rPr>
        <w:t xml:space="preserve"> </w:t>
      </w:r>
      <w:r>
        <w:rPr>
          <w:rFonts w:ascii="Times New Roman" w:hAnsi="Times New Roman" w:hint="eastAsia"/>
          <w:color w:val="000000" w:themeColor="text1"/>
          <w:kern w:val="0"/>
          <w:sz w:val="16"/>
          <w:szCs w:val="16"/>
        </w:rPr>
        <w:t>基因变异对应药物的证据级别强弱为：</w:t>
      </w:r>
      <w:r>
        <w:rPr>
          <w:rFonts w:ascii="Times New Roman" w:hAnsi="Times New Roman" w:hint="eastAsia"/>
          <w:color w:val="000000" w:themeColor="text1"/>
          <w:kern w:val="0"/>
          <w:sz w:val="16"/>
          <w:szCs w:val="16"/>
        </w:rPr>
        <w:t>A</w:t>
      </w:r>
      <w:r>
        <w:rPr>
          <w:rFonts w:ascii="Times New Roman" w:hAnsi="Times New Roman" w:hint="eastAsia"/>
          <w:color w:val="000000" w:themeColor="text1"/>
          <w:kern w:val="0"/>
          <w:sz w:val="16"/>
          <w:szCs w:val="16"/>
        </w:rPr>
        <w:t>级＞</w:t>
      </w:r>
      <w:r>
        <w:rPr>
          <w:rFonts w:ascii="Times New Roman" w:hAnsi="Times New Roman" w:hint="eastAsia"/>
          <w:color w:val="000000" w:themeColor="text1"/>
          <w:kern w:val="0"/>
          <w:sz w:val="16"/>
          <w:szCs w:val="16"/>
        </w:rPr>
        <w:t>B</w:t>
      </w:r>
      <w:r>
        <w:rPr>
          <w:rFonts w:ascii="Times New Roman" w:hAnsi="Times New Roman" w:hint="eastAsia"/>
          <w:color w:val="000000" w:themeColor="text1"/>
          <w:kern w:val="0"/>
          <w:sz w:val="16"/>
          <w:szCs w:val="16"/>
        </w:rPr>
        <w:t>级＞</w:t>
      </w:r>
      <w:r>
        <w:rPr>
          <w:rFonts w:ascii="Times New Roman" w:hAnsi="Times New Roman" w:hint="eastAsia"/>
          <w:color w:val="000000" w:themeColor="text1"/>
          <w:kern w:val="0"/>
          <w:sz w:val="16"/>
          <w:szCs w:val="16"/>
        </w:rPr>
        <w:t>C</w:t>
      </w:r>
      <w:r>
        <w:rPr>
          <w:rFonts w:ascii="Times New Roman" w:hAnsi="Times New Roman" w:hint="eastAsia"/>
          <w:color w:val="000000" w:themeColor="text1"/>
          <w:kern w:val="0"/>
          <w:sz w:val="16"/>
          <w:szCs w:val="16"/>
        </w:rPr>
        <w:t>级＞</w:t>
      </w:r>
      <w:r>
        <w:rPr>
          <w:rFonts w:ascii="Times New Roman" w:hAnsi="Times New Roman" w:hint="eastAsia"/>
          <w:color w:val="000000" w:themeColor="text1"/>
          <w:kern w:val="0"/>
          <w:sz w:val="16"/>
          <w:szCs w:val="16"/>
        </w:rPr>
        <w:t>D</w:t>
      </w:r>
      <w:r>
        <w:rPr>
          <w:rFonts w:ascii="Times New Roman" w:hAnsi="Times New Roman" w:hint="eastAsia"/>
          <w:color w:val="000000" w:themeColor="text1"/>
          <w:kern w:val="0"/>
          <w:sz w:val="16"/>
          <w:szCs w:val="16"/>
        </w:rPr>
        <w:t>级，考虑药物时应首先考虑</w:t>
      </w:r>
      <w:r>
        <w:rPr>
          <w:rFonts w:ascii="Times New Roman" w:hAnsi="Times New Roman" w:hint="eastAsia"/>
          <w:color w:val="000000" w:themeColor="text1"/>
          <w:kern w:val="0"/>
          <w:sz w:val="16"/>
          <w:szCs w:val="16"/>
        </w:rPr>
        <w:t>A</w:t>
      </w:r>
      <w:r>
        <w:rPr>
          <w:rFonts w:ascii="Times New Roman" w:hAnsi="Times New Roman" w:hint="eastAsia"/>
          <w:color w:val="000000" w:themeColor="text1"/>
          <w:kern w:val="0"/>
          <w:sz w:val="16"/>
          <w:szCs w:val="16"/>
        </w:rPr>
        <w:t>级和</w:t>
      </w:r>
      <w:r>
        <w:rPr>
          <w:rFonts w:ascii="Times New Roman" w:hAnsi="Times New Roman" w:hint="eastAsia"/>
          <w:color w:val="000000" w:themeColor="text1"/>
          <w:kern w:val="0"/>
          <w:sz w:val="16"/>
          <w:szCs w:val="16"/>
        </w:rPr>
        <w:t>B</w:t>
      </w:r>
      <w:r>
        <w:rPr>
          <w:rFonts w:ascii="Times New Roman" w:hAnsi="Times New Roman" w:hint="eastAsia"/>
          <w:color w:val="000000" w:themeColor="text1"/>
          <w:kern w:val="0"/>
          <w:sz w:val="16"/>
          <w:szCs w:val="16"/>
        </w:rPr>
        <w:t>级变异对应的药物。</w:t>
      </w:r>
    </w:p>
    <w:p w14:paraId="192E0A8F" w14:textId="77777777" w:rsidR="00C5372C" w:rsidRDefault="00582B3D">
      <w:pPr>
        <w:widowControl/>
        <w:ind w:leftChars="100" w:left="210"/>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t>4.</w:t>
      </w:r>
      <w:r>
        <w:rPr>
          <w:rFonts w:ascii="Times New Roman" w:hAnsi="Times New Roman" w:hint="eastAsia"/>
          <w:color w:val="000000" w:themeColor="text1"/>
          <w:kern w:val="0"/>
          <w:sz w:val="16"/>
          <w:szCs w:val="16"/>
        </w:rPr>
        <w:t xml:space="preserve"> </w:t>
      </w:r>
      <w:r>
        <w:rPr>
          <w:rFonts w:ascii="Times New Roman" w:hAnsi="Times New Roman" w:hint="eastAsia"/>
          <w:color w:val="000000" w:themeColor="text1"/>
          <w:kern w:val="0"/>
          <w:sz w:val="16"/>
          <w:szCs w:val="16"/>
        </w:rPr>
        <w:t>同一列中</w:t>
      </w:r>
      <w:r>
        <w:rPr>
          <w:rFonts w:ascii="Times New Roman" w:hAnsi="Times New Roman"/>
          <w:color w:val="000000" w:themeColor="text1"/>
          <w:kern w:val="0"/>
          <w:sz w:val="16"/>
          <w:szCs w:val="16"/>
        </w:rPr>
        <w:t>药物均不分先后次序，应由医生结合临床</w:t>
      </w:r>
      <w:r>
        <w:rPr>
          <w:rFonts w:ascii="Times New Roman" w:hAnsi="Times New Roman" w:hint="eastAsia"/>
          <w:color w:val="000000" w:themeColor="text1"/>
          <w:kern w:val="0"/>
          <w:sz w:val="16"/>
          <w:szCs w:val="16"/>
        </w:rPr>
        <w:t>考虑</w:t>
      </w:r>
      <w:r>
        <w:rPr>
          <w:rFonts w:ascii="Times New Roman" w:hAnsi="Times New Roman"/>
          <w:color w:val="000000" w:themeColor="text1"/>
          <w:kern w:val="0"/>
          <w:sz w:val="16"/>
          <w:szCs w:val="16"/>
        </w:rPr>
        <w:t>，</w:t>
      </w:r>
      <w:r>
        <w:rPr>
          <w:rFonts w:ascii="Times New Roman" w:hAnsi="Times New Roman" w:hint="eastAsia"/>
          <w:color w:val="000000" w:themeColor="text1"/>
          <w:kern w:val="0"/>
          <w:sz w:val="16"/>
          <w:szCs w:val="16"/>
        </w:rPr>
        <w:t>检测结果</w:t>
      </w:r>
      <w:r>
        <w:rPr>
          <w:rFonts w:ascii="Times New Roman" w:hAnsi="Times New Roman"/>
          <w:color w:val="000000" w:themeColor="text1"/>
          <w:kern w:val="0"/>
          <w:sz w:val="16"/>
          <w:szCs w:val="16"/>
        </w:rPr>
        <w:t>仅供参考。</w:t>
      </w:r>
    </w:p>
    <w:p w14:paraId="1657DCC1" w14:textId="77777777" w:rsidR="00C5372C" w:rsidRDefault="00582B3D">
      <w:pPr>
        <w:widowControl/>
        <w:ind w:leftChars="100" w:left="210"/>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t>5. FDA/NMPA</w:t>
      </w:r>
      <w:r>
        <w:rPr>
          <w:rFonts w:ascii="Times New Roman" w:hAnsi="Times New Roman"/>
          <w:color w:val="000000" w:themeColor="text1"/>
          <w:kern w:val="0"/>
          <w:sz w:val="16"/>
          <w:szCs w:val="16"/>
        </w:rPr>
        <w:t>是指经过</w:t>
      </w:r>
      <w:r>
        <w:rPr>
          <w:rFonts w:ascii="Times New Roman" w:hAnsi="Times New Roman"/>
          <w:color w:val="000000" w:themeColor="text1"/>
          <w:kern w:val="0"/>
          <w:sz w:val="16"/>
          <w:szCs w:val="16"/>
        </w:rPr>
        <w:t>FDA</w:t>
      </w:r>
      <w:r>
        <w:rPr>
          <w:rFonts w:ascii="Times New Roman" w:hAnsi="Times New Roman"/>
          <w:color w:val="000000" w:themeColor="text1"/>
          <w:kern w:val="0"/>
          <w:sz w:val="16"/>
          <w:szCs w:val="16"/>
        </w:rPr>
        <w:t>批准和</w:t>
      </w:r>
      <w:r>
        <w:rPr>
          <w:rFonts w:ascii="Times New Roman" w:hAnsi="Times New Roman"/>
          <w:color w:val="000000" w:themeColor="text1"/>
          <w:kern w:val="0"/>
          <w:sz w:val="16"/>
          <w:szCs w:val="16"/>
        </w:rPr>
        <w:t>/</w:t>
      </w:r>
      <w:r>
        <w:rPr>
          <w:rFonts w:ascii="Times New Roman" w:hAnsi="Times New Roman"/>
          <w:color w:val="000000" w:themeColor="text1"/>
          <w:kern w:val="0"/>
          <w:sz w:val="16"/>
          <w:szCs w:val="16"/>
        </w:rPr>
        <w:t>或经过</w:t>
      </w:r>
      <w:r>
        <w:rPr>
          <w:rFonts w:ascii="Times New Roman" w:hAnsi="Times New Roman"/>
          <w:color w:val="000000" w:themeColor="text1"/>
          <w:kern w:val="0"/>
          <w:sz w:val="16"/>
          <w:szCs w:val="16"/>
        </w:rPr>
        <w:t>NMPA</w:t>
      </w:r>
      <w:r>
        <w:rPr>
          <w:rFonts w:ascii="Times New Roman" w:hAnsi="Times New Roman"/>
          <w:color w:val="000000" w:themeColor="text1"/>
          <w:kern w:val="0"/>
          <w:sz w:val="16"/>
          <w:szCs w:val="16"/>
        </w:rPr>
        <w:t>批准上市</w:t>
      </w:r>
      <w:r>
        <w:rPr>
          <w:rFonts w:ascii="Times New Roman" w:hAnsi="Times New Roman" w:hint="eastAsia"/>
          <w:color w:val="000000" w:themeColor="text1"/>
          <w:kern w:val="0"/>
          <w:sz w:val="16"/>
          <w:szCs w:val="16"/>
        </w:rPr>
        <w:t>的药物</w:t>
      </w:r>
      <w:r>
        <w:rPr>
          <w:rFonts w:ascii="Times New Roman" w:hAnsi="Times New Roman"/>
          <w:color w:val="000000" w:themeColor="text1"/>
          <w:kern w:val="0"/>
          <w:sz w:val="16"/>
          <w:szCs w:val="16"/>
        </w:rPr>
        <w:t>。</w:t>
      </w:r>
    </w:p>
    <w:p w14:paraId="43BC928F" w14:textId="77777777" w:rsidR="00C5372C" w:rsidRDefault="00582B3D">
      <w:pPr>
        <w:widowControl/>
        <w:ind w:leftChars="100" w:left="210"/>
        <w:jc w:val="left"/>
        <w:rPr>
          <w:rFonts w:ascii="Times New Roman" w:hAnsi="Times New Roman"/>
          <w:color w:val="000000" w:themeColor="text1"/>
          <w:kern w:val="0"/>
          <w:sz w:val="16"/>
          <w:szCs w:val="16"/>
        </w:rPr>
      </w:pPr>
      <w:r>
        <w:rPr>
          <w:rFonts w:ascii="Times New Roman" w:hAnsi="Times New Roman" w:hint="eastAsia"/>
          <w:color w:val="000000" w:themeColor="text1"/>
          <w:kern w:val="0"/>
          <w:sz w:val="16"/>
          <w:szCs w:val="16"/>
        </w:rPr>
        <w:t>6.</w:t>
      </w:r>
      <w:r>
        <w:rPr>
          <w:rFonts w:ascii="Times New Roman" w:hAnsi="Times New Roman"/>
          <w:color w:val="000000" w:themeColor="text1"/>
          <w:kern w:val="0"/>
          <w:sz w:val="16"/>
          <w:szCs w:val="16"/>
        </w:rPr>
        <w:t xml:space="preserve"> </w:t>
      </w:r>
      <w:r>
        <w:rPr>
          <w:rFonts w:ascii="Times New Roman" w:hAnsi="Times New Roman" w:hint="eastAsia"/>
          <w:color w:val="000000" w:themeColor="text1"/>
          <w:kern w:val="0"/>
          <w:sz w:val="16"/>
          <w:szCs w:val="16"/>
        </w:rPr>
        <w:t>本</w:t>
      </w:r>
      <w:r>
        <w:rPr>
          <w:rFonts w:ascii="Times New Roman" w:hAnsi="Times New Roman"/>
          <w:color w:val="000000" w:themeColor="text1"/>
          <w:kern w:val="0"/>
          <w:sz w:val="16"/>
          <w:szCs w:val="16"/>
        </w:rPr>
        <w:t>次检测覆盖了血管生成相关基因</w:t>
      </w:r>
      <w:r>
        <w:rPr>
          <w:rFonts w:ascii="Times New Roman" w:hAnsi="Times New Roman"/>
          <w:color w:val="000000" w:themeColor="text1"/>
          <w:kern w:val="0"/>
          <w:sz w:val="16"/>
          <w:szCs w:val="16"/>
        </w:rPr>
        <w:t>(FLT1</w:t>
      </w:r>
      <w:r>
        <w:rPr>
          <w:rFonts w:ascii="Times New Roman" w:hAnsi="Times New Roman"/>
          <w:color w:val="000000" w:themeColor="text1"/>
          <w:kern w:val="0"/>
          <w:sz w:val="16"/>
          <w:szCs w:val="16"/>
        </w:rPr>
        <w:t>、</w:t>
      </w:r>
      <w:r>
        <w:rPr>
          <w:rFonts w:ascii="Times New Roman" w:hAnsi="Times New Roman"/>
          <w:color w:val="000000" w:themeColor="text1"/>
          <w:kern w:val="0"/>
          <w:sz w:val="16"/>
          <w:szCs w:val="16"/>
        </w:rPr>
        <w:t>FLT3</w:t>
      </w:r>
      <w:r>
        <w:rPr>
          <w:rFonts w:ascii="Times New Roman" w:hAnsi="Times New Roman"/>
          <w:color w:val="000000" w:themeColor="text1"/>
          <w:kern w:val="0"/>
          <w:sz w:val="16"/>
          <w:szCs w:val="16"/>
        </w:rPr>
        <w:t>、</w:t>
      </w:r>
      <w:r>
        <w:rPr>
          <w:rFonts w:ascii="Times New Roman" w:hAnsi="Times New Roman"/>
          <w:color w:val="000000" w:themeColor="text1"/>
          <w:kern w:val="0"/>
          <w:sz w:val="16"/>
          <w:szCs w:val="16"/>
        </w:rPr>
        <w:t>KDR</w:t>
      </w:r>
      <w:r>
        <w:rPr>
          <w:rFonts w:ascii="Times New Roman" w:hAnsi="Times New Roman"/>
          <w:color w:val="000000" w:themeColor="text1"/>
          <w:kern w:val="0"/>
          <w:sz w:val="16"/>
          <w:szCs w:val="16"/>
        </w:rPr>
        <w:t>、</w:t>
      </w:r>
      <w:r>
        <w:rPr>
          <w:rFonts w:ascii="Times New Roman" w:hAnsi="Times New Roman"/>
          <w:color w:val="000000" w:themeColor="text1"/>
          <w:kern w:val="0"/>
          <w:sz w:val="16"/>
          <w:szCs w:val="16"/>
        </w:rPr>
        <w:t>VEGFA)</w:t>
      </w:r>
      <w:r>
        <w:rPr>
          <w:rFonts w:ascii="Times New Roman" w:hAnsi="Times New Roman"/>
          <w:color w:val="000000" w:themeColor="text1"/>
          <w:kern w:val="0"/>
          <w:sz w:val="16"/>
          <w:szCs w:val="16"/>
        </w:rPr>
        <w:t>，未检测到突变和扩增，表明血管生成信号未出现基因层面的增强或减弱。但是，抗血管生成的相关药物贝伐单抗、索拉非尼、舒尼替尼、阿帕替尼、仑伐替尼、安罗替尼等仍可能适合于该患者。</w:t>
      </w:r>
    </w:p>
    <w:p w14:paraId="344F4580" w14:textId="77777777" w:rsidR="00C5372C" w:rsidRDefault="00582B3D">
      <w:pPr>
        <w:spacing w:beforeLines="50" w:before="156" w:line="360" w:lineRule="auto"/>
        <w:jc w:val="left"/>
        <w:outlineLvl w:val="1"/>
        <w:rPr>
          <w:rFonts w:ascii="Times New Roman" w:hAnsi="Times New Roman"/>
          <w:b/>
          <w:bCs/>
          <w:color w:val="31849B" w:themeColor="accent5" w:themeShade="BF"/>
          <w:sz w:val="24"/>
          <w:szCs w:val="24"/>
        </w:rPr>
      </w:pPr>
      <w:bookmarkStart w:id="24" w:name="_Toc55227879"/>
      <w:r>
        <w:rPr>
          <w:rFonts w:ascii="Times New Roman" w:hAnsi="Times New Roman"/>
          <w:b/>
          <w:bCs/>
          <w:color w:val="31849B" w:themeColor="accent5" w:themeShade="BF"/>
          <w:sz w:val="24"/>
          <w:szCs w:val="24"/>
        </w:rPr>
        <w:t>3.3 FDA</w:t>
      </w:r>
      <w:r>
        <w:rPr>
          <w:rFonts w:ascii="Times New Roman" w:hAnsi="Times New Roman"/>
          <w:b/>
          <w:bCs/>
          <w:color w:val="31849B" w:themeColor="accent5" w:themeShade="BF"/>
          <w:sz w:val="24"/>
          <w:szCs w:val="24"/>
        </w:rPr>
        <w:t>获批</w:t>
      </w:r>
      <w:r>
        <w:rPr>
          <w:rFonts w:ascii="Times New Roman" w:hAnsi="Times New Roman"/>
          <w:b/>
          <w:bCs/>
          <w:color w:val="31849B" w:themeColor="accent5" w:themeShade="BF"/>
          <w:sz w:val="24"/>
          <w:szCs w:val="24"/>
        </w:rPr>
        <w:t>/NCCN</w:t>
      </w:r>
      <w:r>
        <w:rPr>
          <w:rFonts w:ascii="Times New Roman" w:hAnsi="Times New Roman"/>
          <w:b/>
          <w:bCs/>
          <w:color w:val="31849B" w:themeColor="accent5" w:themeShade="BF"/>
          <w:sz w:val="24"/>
          <w:szCs w:val="24"/>
        </w:rPr>
        <w:t>指南推荐的靶向药物相关基因变异</w:t>
      </w:r>
      <w:bookmarkEnd w:id="24"/>
    </w:p>
    <w:tbl>
      <w:tblPr>
        <w:tblStyle w:val="ad"/>
        <w:tblW w:w="4891" w:type="pct"/>
        <w:tblInd w:w="108"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4BACC6" w:themeColor="accent5"/>
          <w:insideV w:val="dotted" w:sz="4" w:space="0" w:color="4BACC6" w:themeColor="accent5"/>
        </w:tblBorders>
        <w:tblLook w:val="04A0" w:firstRow="1" w:lastRow="0" w:firstColumn="1" w:lastColumn="0" w:noHBand="0" w:noVBand="1"/>
      </w:tblPr>
      <w:tblGrid>
        <w:gridCol w:w="1427"/>
        <w:gridCol w:w="2142"/>
        <w:gridCol w:w="1138"/>
        <w:gridCol w:w="4711"/>
      </w:tblGrid>
      <w:tr w:rsidR="005B0DEB" w:rsidRPr="006541F7" w14:paraId="4D787E04" w14:textId="77777777" w:rsidTr="005B0DEB">
        <w:trPr>
          <w:trHeight w:hRule="exact" w:val="567"/>
        </w:trPr>
        <w:tc>
          <w:tcPr>
            <w:tcW w:w="758" w:type="pct"/>
            <w:shd w:val="clear" w:color="auto" w:fill="DAEEF3" w:themeFill="accent5" w:themeFillTint="33"/>
            <w:vAlign w:val="center"/>
          </w:tcPr>
          <w:p w14:paraId="60544432" w14:textId="77777777" w:rsidR="005B0DEB" w:rsidRPr="006541F7" w:rsidRDefault="005B0DEB" w:rsidP="005B0DEB">
            <w:pPr>
              <w:widowControl/>
              <w:jc w:val="center"/>
              <w:rPr>
                <w:rFonts w:ascii="Times New Roman" w:hAnsi="Times New Roman"/>
                <w:b/>
                <w:bCs/>
                <w:color w:val="000000" w:themeColor="text1"/>
                <w:sz w:val="18"/>
                <w:szCs w:val="18"/>
              </w:rPr>
            </w:pPr>
            <w:r w:rsidRPr="006541F7">
              <w:rPr>
                <w:rFonts w:ascii="Times New Roman" w:hAnsi="Times New Roman"/>
                <w:b/>
                <w:bCs/>
                <w:color w:val="000000" w:themeColor="text1"/>
                <w:sz w:val="18"/>
                <w:szCs w:val="18"/>
              </w:rPr>
              <w:t>基因</w:t>
            </w:r>
          </w:p>
        </w:tc>
        <w:tc>
          <w:tcPr>
            <w:tcW w:w="1137" w:type="pct"/>
            <w:shd w:val="clear" w:color="auto" w:fill="DAEEF3" w:themeFill="accent5" w:themeFillTint="33"/>
            <w:vAlign w:val="center"/>
          </w:tcPr>
          <w:p w14:paraId="1BC91153" w14:textId="77777777" w:rsidR="005B0DEB" w:rsidRPr="006541F7" w:rsidRDefault="005B0DEB" w:rsidP="005B0DEB">
            <w:pPr>
              <w:widowControl/>
              <w:jc w:val="center"/>
              <w:rPr>
                <w:rFonts w:ascii="Times New Roman" w:hAnsi="Times New Roman"/>
                <w:b/>
                <w:bCs/>
                <w:color w:val="000000" w:themeColor="text1"/>
                <w:sz w:val="18"/>
                <w:szCs w:val="18"/>
              </w:rPr>
            </w:pPr>
            <w:r w:rsidRPr="006541F7">
              <w:rPr>
                <w:rFonts w:ascii="Times New Roman" w:hAnsi="Times New Roman"/>
                <w:b/>
                <w:bCs/>
                <w:color w:val="000000" w:themeColor="text1"/>
                <w:sz w:val="18"/>
                <w:szCs w:val="18"/>
              </w:rPr>
              <w:t>变异类型</w:t>
            </w:r>
          </w:p>
        </w:tc>
        <w:tc>
          <w:tcPr>
            <w:tcW w:w="604" w:type="pct"/>
            <w:shd w:val="clear" w:color="auto" w:fill="DAEEF3" w:themeFill="accent5" w:themeFillTint="33"/>
            <w:vAlign w:val="center"/>
          </w:tcPr>
          <w:p w14:paraId="0BAA6ADB" w14:textId="77777777" w:rsidR="005B0DEB" w:rsidRPr="006541F7" w:rsidRDefault="005B0DEB" w:rsidP="005B0DEB">
            <w:pPr>
              <w:widowControl/>
              <w:jc w:val="center"/>
              <w:rPr>
                <w:rFonts w:ascii="Times New Roman" w:hAnsi="Times New Roman"/>
                <w:b/>
                <w:bCs/>
                <w:color w:val="000000" w:themeColor="text1"/>
                <w:sz w:val="18"/>
                <w:szCs w:val="18"/>
              </w:rPr>
            </w:pPr>
            <w:r w:rsidRPr="006541F7">
              <w:rPr>
                <w:rFonts w:ascii="Times New Roman" w:hAnsi="Times New Roman"/>
                <w:b/>
                <w:bCs/>
                <w:color w:val="000000" w:themeColor="text1"/>
                <w:sz w:val="18"/>
                <w:szCs w:val="18"/>
              </w:rPr>
              <w:t>检测情况</w:t>
            </w:r>
          </w:p>
        </w:tc>
        <w:tc>
          <w:tcPr>
            <w:tcW w:w="2501" w:type="pct"/>
            <w:shd w:val="clear" w:color="auto" w:fill="DAEEF3" w:themeFill="accent5" w:themeFillTint="33"/>
            <w:vAlign w:val="center"/>
          </w:tcPr>
          <w:p w14:paraId="23D214E6" w14:textId="77777777" w:rsidR="005B0DEB" w:rsidRPr="006541F7" w:rsidRDefault="005B0DEB" w:rsidP="005B0DEB">
            <w:pPr>
              <w:widowControl/>
              <w:jc w:val="center"/>
              <w:rPr>
                <w:rFonts w:ascii="Times New Roman" w:hAnsi="Times New Roman"/>
                <w:b/>
                <w:bCs/>
                <w:color w:val="000000" w:themeColor="text1"/>
                <w:sz w:val="18"/>
                <w:szCs w:val="18"/>
              </w:rPr>
            </w:pPr>
            <w:r w:rsidRPr="006541F7">
              <w:rPr>
                <w:rFonts w:ascii="Times New Roman" w:hAnsi="Times New Roman"/>
                <w:b/>
                <w:bCs/>
                <w:color w:val="000000" w:themeColor="text1"/>
                <w:sz w:val="18"/>
                <w:szCs w:val="18"/>
              </w:rPr>
              <w:t>用药提示</w:t>
            </w:r>
          </w:p>
        </w:tc>
      </w:tr>
      <w:tr w:rsidR="005B0DEB" w:rsidRPr="006541F7" w14:paraId="16B8E4B4" w14:textId="77777777" w:rsidTr="005B0DEB">
        <w:trPr>
          <w:trHeight w:hRule="exact" w:val="656"/>
        </w:trPr>
        <w:tc>
          <w:tcPr>
            <w:tcW w:w="758" w:type="pct"/>
            <w:vAlign w:val="center"/>
          </w:tcPr>
          <w:p w14:paraId="22873DB7" w14:textId="77777777" w:rsidR="005B0DEB" w:rsidRPr="006541F7" w:rsidRDefault="005B0DEB" w:rsidP="005B0DEB">
            <w:pPr>
              <w:widowControl/>
              <w:jc w:val="center"/>
              <w:rPr>
                <w:rFonts w:ascii="Times New Roman" w:hAnsi="Times New Roman"/>
                <w:b/>
                <w:kern w:val="0"/>
                <w:sz w:val="18"/>
                <w:szCs w:val="18"/>
              </w:rPr>
            </w:pPr>
            <w:r w:rsidRPr="006541F7">
              <w:rPr>
                <w:rFonts w:ascii="Times New Roman" w:hAnsi="Times New Roman"/>
                <w:b/>
                <w:bCs/>
                <w:sz w:val="18"/>
                <w:szCs w:val="18"/>
              </w:rPr>
              <w:t>BRAF</w:t>
            </w:r>
          </w:p>
        </w:tc>
        <w:tc>
          <w:tcPr>
            <w:tcW w:w="1137" w:type="pct"/>
            <w:shd w:val="clear" w:color="auto" w:fill="auto"/>
            <w:vAlign w:val="center"/>
          </w:tcPr>
          <w:p w14:paraId="39575C4A" w14:textId="77777777" w:rsidR="005B0DEB" w:rsidRPr="006541F7" w:rsidRDefault="005B0DEB" w:rsidP="005B0DEB">
            <w:pPr>
              <w:widowControl/>
              <w:jc w:val="center"/>
              <w:rPr>
                <w:rFonts w:ascii="Times New Roman" w:hAnsi="Times New Roman"/>
                <w:color w:val="000000"/>
                <w:sz w:val="18"/>
                <w:szCs w:val="18"/>
              </w:rPr>
            </w:pPr>
            <w:r w:rsidRPr="006541F7">
              <w:rPr>
                <w:rFonts w:ascii="Times New Roman" w:hAnsi="Times New Roman"/>
                <w:kern w:val="0"/>
                <w:sz w:val="18"/>
                <w:szCs w:val="18"/>
                <w:lang w:bidi="ar"/>
              </w:rPr>
              <w:t>点突变</w:t>
            </w:r>
            <w:r w:rsidRPr="006541F7">
              <w:rPr>
                <w:rFonts w:ascii="Times New Roman" w:hAnsi="Times New Roman"/>
                <w:kern w:val="0"/>
                <w:sz w:val="18"/>
                <w:szCs w:val="18"/>
                <w:lang w:bidi="ar"/>
              </w:rPr>
              <w:t>/</w:t>
            </w:r>
            <w:r w:rsidRPr="006541F7">
              <w:rPr>
                <w:rFonts w:ascii="Times New Roman" w:hAnsi="Times New Roman"/>
                <w:kern w:val="0"/>
                <w:sz w:val="18"/>
                <w:szCs w:val="18"/>
                <w:lang w:bidi="ar"/>
              </w:rPr>
              <w:t>缺失</w:t>
            </w:r>
            <w:r w:rsidRPr="006541F7">
              <w:rPr>
                <w:rFonts w:ascii="Times New Roman" w:hAnsi="Times New Roman"/>
                <w:kern w:val="0"/>
                <w:sz w:val="18"/>
                <w:szCs w:val="18"/>
                <w:lang w:bidi="ar"/>
              </w:rPr>
              <w:t>/</w:t>
            </w:r>
            <w:r w:rsidRPr="006541F7">
              <w:rPr>
                <w:rFonts w:ascii="Times New Roman" w:hAnsi="Times New Roman"/>
                <w:kern w:val="0"/>
                <w:sz w:val="18"/>
                <w:szCs w:val="18"/>
                <w:lang w:bidi="ar"/>
              </w:rPr>
              <w:t>插入</w:t>
            </w:r>
          </w:p>
        </w:tc>
        <w:tc>
          <w:tcPr>
            <w:tcW w:w="604" w:type="pct"/>
            <w:shd w:val="clear" w:color="auto" w:fill="auto"/>
            <w:vAlign w:val="center"/>
          </w:tcPr>
          <w:p w14:paraId="677C4F4F" w14:textId="77777777" w:rsidR="005B0DEB" w:rsidRPr="006541F7" w:rsidRDefault="005B0DEB" w:rsidP="005B0DEB">
            <w:pPr>
              <w:widowControl/>
              <w:jc w:val="center"/>
              <w:rPr>
                <w:rFonts w:ascii="Times New Roman" w:hAnsi="Times New Roman"/>
                <w:color w:val="000000" w:themeColor="text1"/>
                <w:sz w:val="18"/>
                <w:szCs w:val="18"/>
              </w:rPr>
            </w:pPr>
            <w:r w:rsidRPr="006541F7">
              <w:rPr>
                <w:rFonts w:ascii="Times New Roman" w:hAnsi="Times New Roman"/>
                <w:color w:val="000000" w:themeColor="text1"/>
                <w:kern w:val="0"/>
                <w:sz w:val="18"/>
                <w:szCs w:val="18"/>
                <w:lang w:bidi="ar"/>
              </w:rPr>
              <w:t>未检出</w:t>
            </w:r>
          </w:p>
        </w:tc>
        <w:tc>
          <w:tcPr>
            <w:tcW w:w="2501" w:type="pct"/>
            <w:shd w:val="clear" w:color="auto" w:fill="auto"/>
            <w:vAlign w:val="center"/>
          </w:tcPr>
          <w:p w14:paraId="26FB6E08" w14:textId="77777777" w:rsidR="005B0DEB" w:rsidRPr="006541F7" w:rsidRDefault="005B0DEB" w:rsidP="005B0DEB">
            <w:pPr>
              <w:widowControl/>
              <w:jc w:val="center"/>
              <w:rPr>
                <w:rFonts w:ascii="Times New Roman" w:hAnsi="Times New Roman"/>
                <w:color w:val="000000"/>
                <w:sz w:val="18"/>
                <w:szCs w:val="18"/>
              </w:rPr>
            </w:pPr>
            <w:r w:rsidRPr="006541F7">
              <w:rPr>
                <w:rFonts w:ascii="Times New Roman" w:hAnsi="Times New Roman"/>
                <w:color w:val="000000"/>
                <w:sz w:val="18"/>
                <w:szCs w:val="18"/>
              </w:rPr>
              <w:t>提示可能对西妥昔单抗、帕尼单抗等靶向药物敏感</w:t>
            </w:r>
          </w:p>
        </w:tc>
      </w:tr>
      <w:tr w:rsidR="005B0DEB" w:rsidRPr="006541F7" w14:paraId="394AF659" w14:textId="77777777" w:rsidTr="005B0DEB">
        <w:trPr>
          <w:trHeight w:hRule="exact" w:val="791"/>
        </w:trPr>
        <w:tc>
          <w:tcPr>
            <w:tcW w:w="758" w:type="pct"/>
            <w:vAlign w:val="center"/>
          </w:tcPr>
          <w:p w14:paraId="4E2A7EEB" w14:textId="77777777" w:rsidR="005B0DEB" w:rsidRPr="006541F7" w:rsidRDefault="005B0DEB" w:rsidP="005B0DEB">
            <w:pPr>
              <w:widowControl/>
              <w:jc w:val="center"/>
              <w:rPr>
                <w:rFonts w:ascii="Times New Roman" w:hAnsi="Times New Roman"/>
                <w:b/>
                <w:kern w:val="0"/>
                <w:sz w:val="18"/>
                <w:szCs w:val="18"/>
              </w:rPr>
            </w:pPr>
            <w:r w:rsidRPr="006541F7">
              <w:rPr>
                <w:rFonts w:ascii="Times New Roman" w:hAnsi="Times New Roman"/>
                <w:b/>
                <w:bCs/>
                <w:sz w:val="18"/>
                <w:szCs w:val="18"/>
              </w:rPr>
              <w:t>KRAS</w:t>
            </w:r>
          </w:p>
        </w:tc>
        <w:tc>
          <w:tcPr>
            <w:tcW w:w="1137" w:type="pct"/>
            <w:shd w:val="clear" w:color="auto" w:fill="auto"/>
            <w:vAlign w:val="center"/>
          </w:tcPr>
          <w:p w14:paraId="4F53D9AF" w14:textId="77777777" w:rsidR="005B0DEB" w:rsidRPr="006541F7" w:rsidRDefault="005B0DEB" w:rsidP="005B0DEB">
            <w:pPr>
              <w:widowControl/>
              <w:jc w:val="center"/>
              <w:rPr>
                <w:rFonts w:ascii="Times New Roman" w:hAnsi="Times New Roman"/>
                <w:color w:val="000000"/>
                <w:sz w:val="18"/>
                <w:szCs w:val="18"/>
              </w:rPr>
            </w:pPr>
            <w:r w:rsidRPr="006541F7">
              <w:rPr>
                <w:rFonts w:ascii="Times New Roman" w:hAnsi="Times New Roman"/>
                <w:kern w:val="0"/>
                <w:sz w:val="18"/>
                <w:szCs w:val="18"/>
                <w:lang w:bidi="ar"/>
              </w:rPr>
              <w:t>点突变</w:t>
            </w:r>
            <w:r w:rsidRPr="006541F7">
              <w:rPr>
                <w:rFonts w:ascii="Times New Roman" w:hAnsi="Times New Roman"/>
                <w:kern w:val="0"/>
                <w:sz w:val="18"/>
                <w:szCs w:val="18"/>
                <w:lang w:bidi="ar"/>
              </w:rPr>
              <w:t>/</w:t>
            </w:r>
            <w:r w:rsidRPr="006541F7">
              <w:rPr>
                <w:rFonts w:ascii="Times New Roman" w:hAnsi="Times New Roman"/>
                <w:kern w:val="0"/>
                <w:sz w:val="18"/>
                <w:szCs w:val="18"/>
                <w:lang w:bidi="ar"/>
              </w:rPr>
              <w:t>缺失</w:t>
            </w:r>
            <w:r w:rsidRPr="006541F7">
              <w:rPr>
                <w:rFonts w:ascii="Times New Roman" w:hAnsi="Times New Roman"/>
                <w:kern w:val="0"/>
                <w:sz w:val="18"/>
                <w:szCs w:val="18"/>
                <w:lang w:bidi="ar"/>
              </w:rPr>
              <w:t>/</w:t>
            </w:r>
            <w:r w:rsidRPr="006541F7">
              <w:rPr>
                <w:rFonts w:ascii="Times New Roman" w:hAnsi="Times New Roman"/>
                <w:kern w:val="0"/>
                <w:sz w:val="18"/>
                <w:szCs w:val="18"/>
                <w:lang w:bidi="ar"/>
              </w:rPr>
              <w:t>插入</w:t>
            </w:r>
          </w:p>
        </w:tc>
        <w:tc>
          <w:tcPr>
            <w:tcW w:w="604" w:type="pct"/>
            <w:shd w:val="clear" w:color="auto" w:fill="auto"/>
            <w:vAlign w:val="center"/>
          </w:tcPr>
          <w:p w14:paraId="5ED2E005" w14:textId="77777777" w:rsidR="005B0DEB" w:rsidRPr="006541F7" w:rsidRDefault="005B0DEB" w:rsidP="005B0DEB">
            <w:pPr>
              <w:widowControl/>
              <w:jc w:val="center"/>
              <w:rPr>
                <w:rFonts w:ascii="Times New Roman" w:hAnsi="Times New Roman"/>
                <w:color w:val="000000" w:themeColor="text1"/>
                <w:sz w:val="18"/>
                <w:szCs w:val="18"/>
              </w:rPr>
            </w:pPr>
            <w:r w:rsidRPr="006541F7">
              <w:rPr>
                <w:rFonts w:ascii="Times New Roman" w:hAnsi="Times New Roman"/>
                <w:color w:val="000000" w:themeColor="text1"/>
                <w:kern w:val="0"/>
                <w:sz w:val="18"/>
                <w:szCs w:val="18"/>
                <w:lang w:bidi="ar"/>
              </w:rPr>
              <w:t>未检出</w:t>
            </w:r>
          </w:p>
        </w:tc>
        <w:tc>
          <w:tcPr>
            <w:tcW w:w="2501" w:type="pct"/>
            <w:shd w:val="clear" w:color="auto" w:fill="auto"/>
            <w:vAlign w:val="center"/>
          </w:tcPr>
          <w:p w14:paraId="5AE90AAA" w14:textId="77777777" w:rsidR="005B0DEB" w:rsidRPr="006541F7" w:rsidRDefault="005B0DEB" w:rsidP="005B0DEB">
            <w:pPr>
              <w:widowControl/>
              <w:jc w:val="center"/>
              <w:rPr>
                <w:rFonts w:ascii="Times New Roman" w:hAnsi="Times New Roman"/>
                <w:color w:val="000000"/>
                <w:sz w:val="18"/>
                <w:szCs w:val="18"/>
              </w:rPr>
            </w:pPr>
            <w:r w:rsidRPr="006541F7">
              <w:rPr>
                <w:rFonts w:ascii="Times New Roman" w:hAnsi="Times New Roman"/>
                <w:color w:val="000000"/>
                <w:sz w:val="18"/>
                <w:szCs w:val="18"/>
              </w:rPr>
              <w:t>提示可能对西妥昔单抗、帕尼单抗等靶向药物敏感</w:t>
            </w:r>
          </w:p>
        </w:tc>
      </w:tr>
      <w:tr w:rsidR="005B0DEB" w:rsidRPr="006541F7" w14:paraId="0F1A4CB8" w14:textId="77777777" w:rsidTr="005B0DEB">
        <w:trPr>
          <w:trHeight w:hRule="exact" w:val="567"/>
        </w:trPr>
        <w:tc>
          <w:tcPr>
            <w:tcW w:w="758" w:type="pct"/>
            <w:vAlign w:val="center"/>
          </w:tcPr>
          <w:p w14:paraId="0BD97EF7" w14:textId="77777777" w:rsidR="005B0DEB" w:rsidRPr="006541F7" w:rsidRDefault="005B0DEB" w:rsidP="005B0DEB">
            <w:pPr>
              <w:widowControl/>
              <w:jc w:val="center"/>
              <w:rPr>
                <w:rFonts w:ascii="Times New Roman" w:hAnsi="Times New Roman"/>
                <w:b/>
                <w:kern w:val="0"/>
                <w:sz w:val="18"/>
                <w:szCs w:val="18"/>
              </w:rPr>
            </w:pPr>
            <w:r w:rsidRPr="006541F7">
              <w:rPr>
                <w:rFonts w:ascii="Times New Roman" w:hAnsi="Times New Roman"/>
                <w:b/>
                <w:bCs/>
                <w:sz w:val="18"/>
                <w:szCs w:val="18"/>
              </w:rPr>
              <w:t>NRAS</w:t>
            </w:r>
          </w:p>
        </w:tc>
        <w:tc>
          <w:tcPr>
            <w:tcW w:w="1137" w:type="pct"/>
            <w:shd w:val="clear" w:color="auto" w:fill="auto"/>
            <w:vAlign w:val="center"/>
          </w:tcPr>
          <w:p w14:paraId="31E879E9" w14:textId="77777777" w:rsidR="005B0DEB" w:rsidRPr="006541F7" w:rsidRDefault="005B0DEB" w:rsidP="005B0DEB">
            <w:pPr>
              <w:widowControl/>
              <w:jc w:val="center"/>
              <w:rPr>
                <w:rFonts w:ascii="Times New Roman" w:hAnsi="Times New Roman"/>
                <w:color w:val="000000"/>
                <w:sz w:val="18"/>
                <w:szCs w:val="18"/>
              </w:rPr>
            </w:pPr>
            <w:r w:rsidRPr="006541F7">
              <w:rPr>
                <w:rFonts w:ascii="Times New Roman" w:hAnsi="Times New Roman"/>
                <w:kern w:val="0"/>
                <w:sz w:val="18"/>
                <w:szCs w:val="18"/>
                <w:lang w:bidi="ar"/>
              </w:rPr>
              <w:t>点突变</w:t>
            </w:r>
            <w:r w:rsidRPr="006541F7">
              <w:rPr>
                <w:rFonts w:ascii="Times New Roman" w:hAnsi="Times New Roman"/>
                <w:kern w:val="0"/>
                <w:sz w:val="18"/>
                <w:szCs w:val="18"/>
                <w:lang w:bidi="ar"/>
              </w:rPr>
              <w:t>/</w:t>
            </w:r>
            <w:r w:rsidRPr="006541F7">
              <w:rPr>
                <w:rFonts w:ascii="Times New Roman" w:hAnsi="Times New Roman"/>
                <w:kern w:val="0"/>
                <w:sz w:val="18"/>
                <w:szCs w:val="18"/>
                <w:lang w:bidi="ar"/>
              </w:rPr>
              <w:t>缺失</w:t>
            </w:r>
            <w:r w:rsidRPr="006541F7">
              <w:rPr>
                <w:rFonts w:ascii="Times New Roman" w:hAnsi="Times New Roman"/>
                <w:kern w:val="0"/>
                <w:sz w:val="18"/>
                <w:szCs w:val="18"/>
                <w:lang w:bidi="ar"/>
              </w:rPr>
              <w:t>/</w:t>
            </w:r>
            <w:r w:rsidRPr="006541F7">
              <w:rPr>
                <w:rFonts w:ascii="Times New Roman" w:hAnsi="Times New Roman"/>
                <w:kern w:val="0"/>
                <w:sz w:val="18"/>
                <w:szCs w:val="18"/>
                <w:lang w:bidi="ar"/>
              </w:rPr>
              <w:t>插入</w:t>
            </w:r>
          </w:p>
        </w:tc>
        <w:tc>
          <w:tcPr>
            <w:tcW w:w="604" w:type="pct"/>
            <w:shd w:val="clear" w:color="auto" w:fill="auto"/>
            <w:vAlign w:val="center"/>
          </w:tcPr>
          <w:p w14:paraId="3E99B19E" w14:textId="77777777" w:rsidR="005B0DEB" w:rsidRPr="006541F7" w:rsidRDefault="005B0DEB" w:rsidP="005B0DEB">
            <w:pPr>
              <w:widowControl/>
              <w:jc w:val="center"/>
              <w:rPr>
                <w:rFonts w:ascii="Times New Roman" w:hAnsi="Times New Roman"/>
                <w:color w:val="000000" w:themeColor="text1"/>
                <w:sz w:val="18"/>
                <w:szCs w:val="18"/>
              </w:rPr>
            </w:pPr>
            <w:r w:rsidRPr="006541F7">
              <w:rPr>
                <w:rFonts w:ascii="Times New Roman" w:hAnsi="Times New Roman"/>
                <w:color w:val="000000" w:themeColor="text1"/>
                <w:kern w:val="0"/>
                <w:sz w:val="18"/>
                <w:szCs w:val="18"/>
                <w:lang w:bidi="ar"/>
              </w:rPr>
              <w:t>未检出</w:t>
            </w:r>
          </w:p>
        </w:tc>
        <w:tc>
          <w:tcPr>
            <w:tcW w:w="2501" w:type="pct"/>
            <w:shd w:val="clear" w:color="auto" w:fill="auto"/>
            <w:vAlign w:val="center"/>
          </w:tcPr>
          <w:p w14:paraId="293FC94D" w14:textId="77777777" w:rsidR="005B0DEB" w:rsidRPr="006541F7" w:rsidRDefault="005B0DEB" w:rsidP="005B0DEB">
            <w:pPr>
              <w:widowControl/>
              <w:jc w:val="center"/>
              <w:rPr>
                <w:rFonts w:ascii="Times New Roman" w:hAnsi="Times New Roman"/>
                <w:color w:val="000000"/>
                <w:sz w:val="18"/>
                <w:szCs w:val="18"/>
              </w:rPr>
            </w:pPr>
            <w:r w:rsidRPr="006541F7">
              <w:rPr>
                <w:rFonts w:ascii="Times New Roman" w:hAnsi="Times New Roman"/>
                <w:color w:val="000000"/>
                <w:sz w:val="18"/>
                <w:szCs w:val="18"/>
              </w:rPr>
              <w:t>提示可能对西妥昔单抗、帕尼单抗等靶向药物敏感</w:t>
            </w:r>
          </w:p>
        </w:tc>
      </w:tr>
      <w:tr w:rsidR="005B0DEB" w:rsidRPr="006541F7" w14:paraId="19EB6F4E" w14:textId="77777777" w:rsidTr="005B0DEB">
        <w:trPr>
          <w:trHeight w:hRule="exact" w:val="567"/>
        </w:trPr>
        <w:tc>
          <w:tcPr>
            <w:tcW w:w="758" w:type="pct"/>
            <w:vAlign w:val="center"/>
          </w:tcPr>
          <w:p w14:paraId="7EFDD5BA" w14:textId="77777777" w:rsidR="005B0DEB" w:rsidRPr="006541F7" w:rsidRDefault="005B0DEB" w:rsidP="005B0DEB">
            <w:pPr>
              <w:widowControl/>
              <w:jc w:val="center"/>
              <w:rPr>
                <w:rFonts w:ascii="Times New Roman" w:hAnsi="Times New Roman"/>
                <w:b/>
                <w:bCs/>
                <w:kern w:val="0"/>
                <w:sz w:val="18"/>
                <w:szCs w:val="18"/>
              </w:rPr>
            </w:pPr>
            <w:r w:rsidRPr="006541F7">
              <w:rPr>
                <w:rFonts w:ascii="Times New Roman" w:hAnsi="Times New Roman"/>
                <w:b/>
                <w:bCs/>
                <w:sz w:val="18"/>
                <w:szCs w:val="18"/>
              </w:rPr>
              <w:t>ERBB2</w:t>
            </w:r>
          </w:p>
        </w:tc>
        <w:tc>
          <w:tcPr>
            <w:tcW w:w="1137" w:type="pct"/>
            <w:shd w:val="clear" w:color="auto" w:fill="auto"/>
            <w:vAlign w:val="center"/>
          </w:tcPr>
          <w:p w14:paraId="6AFD4B2F" w14:textId="77777777" w:rsidR="005B0DEB" w:rsidRPr="006541F7" w:rsidRDefault="005B0DEB" w:rsidP="005B0DEB">
            <w:pPr>
              <w:widowControl/>
              <w:jc w:val="center"/>
              <w:rPr>
                <w:rFonts w:ascii="Times New Roman" w:hAnsi="Times New Roman"/>
                <w:sz w:val="18"/>
                <w:szCs w:val="18"/>
              </w:rPr>
            </w:pPr>
            <w:r w:rsidRPr="006541F7">
              <w:rPr>
                <w:rFonts w:ascii="Times New Roman" w:hAnsi="Times New Roman"/>
                <w:kern w:val="0"/>
                <w:sz w:val="18"/>
                <w:szCs w:val="18"/>
                <w:lang w:bidi="ar"/>
              </w:rPr>
              <w:t>扩增</w:t>
            </w:r>
          </w:p>
        </w:tc>
        <w:tc>
          <w:tcPr>
            <w:tcW w:w="604" w:type="pct"/>
            <w:shd w:val="clear" w:color="auto" w:fill="auto"/>
            <w:vAlign w:val="center"/>
          </w:tcPr>
          <w:p w14:paraId="123A4BC7" w14:textId="77777777" w:rsidR="005B0DEB" w:rsidRPr="006541F7" w:rsidRDefault="005B0DEB" w:rsidP="005B0DEB">
            <w:pPr>
              <w:widowControl/>
              <w:jc w:val="center"/>
              <w:rPr>
                <w:rFonts w:ascii="Times New Roman" w:hAnsi="Times New Roman"/>
                <w:color w:val="000000" w:themeColor="text1"/>
                <w:kern w:val="0"/>
                <w:sz w:val="18"/>
                <w:szCs w:val="18"/>
                <w:lang w:bidi="ar"/>
              </w:rPr>
            </w:pPr>
            <w:r w:rsidRPr="006541F7">
              <w:rPr>
                <w:rFonts w:ascii="Times New Roman" w:hAnsi="Times New Roman"/>
                <w:color w:val="000000" w:themeColor="text1"/>
                <w:kern w:val="0"/>
                <w:sz w:val="18"/>
                <w:szCs w:val="18"/>
                <w:lang w:bidi="ar"/>
              </w:rPr>
              <w:t>未检出</w:t>
            </w:r>
          </w:p>
        </w:tc>
        <w:tc>
          <w:tcPr>
            <w:tcW w:w="2501" w:type="pct"/>
            <w:shd w:val="clear" w:color="auto" w:fill="auto"/>
            <w:vAlign w:val="center"/>
          </w:tcPr>
          <w:p w14:paraId="6179D4F4" w14:textId="77777777" w:rsidR="005B0DEB" w:rsidRPr="006541F7" w:rsidRDefault="005B0DEB" w:rsidP="005B0DEB">
            <w:pPr>
              <w:widowControl/>
              <w:jc w:val="center"/>
              <w:rPr>
                <w:rFonts w:ascii="Times New Roman" w:hAnsi="Times New Roman"/>
                <w:b/>
                <w:bCs/>
                <w:sz w:val="18"/>
                <w:szCs w:val="18"/>
              </w:rPr>
            </w:pPr>
            <w:r w:rsidRPr="006541F7">
              <w:rPr>
                <w:rFonts w:ascii="Times New Roman" w:hAnsi="Times New Roman"/>
                <w:color w:val="000000"/>
                <w:sz w:val="18"/>
                <w:szCs w:val="18"/>
              </w:rPr>
              <w:t>提示可能对曲妥珠单抗、帕妥珠单抗等靶向药物不敏感</w:t>
            </w:r>
          </w:p>
        </w:tc>
      </w:tr>
      <w:tr w:rsidR="005B0DEB" w:rsidRPr="006541F7" w14:paraId="307270D9" w14:textId="77777777" w:rsidTr="005B0DEB">
        <w:trPr>
          <w:trHeight w:hRule="exact" w:val="567"/>
        </w:trPr>
        <w:tc>
          <w:tcPr>
            <w:tcW w:w="758" w:type="pct"/>
            <w:vAlign w:val="center"/>
          </w:tcPr>
          <w:p w14:paraId="7819D4EE" w14:textId="77777777" w:rsidR="005B0DEB" w:rsidRPr="006541F7" w:rsidRDefault="005B0DEB" w:rsidP="005B0DEB">
            <w:pPr>
              <w:widowControl/>
              <w:jc w:val="center"/>
              <w:rPr>
                <w:rFonts w:ascii="Times New Roman" w:hAnsi="Times New Roman"/>
                <w:b/>
                <w:color w:val="000000"/>
                <w:kern w:val="0"/>
                <w:sz w:val="18"/>
                <w:szCs w:val="18"/>
                <w:lang w:bidi="ar"/>
              </w:rPr>
            </w:pPr>
            <w:r w:rsidRPr="006541F7">
              <w:rPr>
                <w:rFonts w:ascii="Times New Roman" w:hAnsi="Times New Roman"/>
                <w:b/>
                <w:color w:val="000000"/>
                <w:kern w:val="0"/>
                <w:sz w:val="18"/>
                <w:szCs w:val="18"/>
                <w:lang w:bidi="ar"/>
              </w:rPr>
              <w:t>NTRK1</w:t>
            </w:r>
          </w:p>
        </w:tc>
        <w:tc>
          <w:tcPr>
            <w:tcW w:w="1137" w:type="pct"/>
            <w:shd w:val="clear" w:color="auto" w:fill="auto"/>
            <w:vAlign w:val="center"/>
          </w:tcPr>
          <w:p w14:paraId="120AA740" w14:textId="77777777" w:rsidR="005B0DEB" w:rsidRPr="006541F7" w:rsidRDefault="005B0DEB" w:rsidP="005B0DEB">
            <w:pPr>
              <w:widowControl/>
              <w:jc w:val="center"/>
              <w:rPr>
                <w:rFonts w:ascii="Times New Roman" w:hAnsi="Times New Roman"/>
                <w:kern w:val="0"/>
                <w:sz w:val="18"/>
                <w:szCs w:val="18"/>
                <w:lang w:bidi="ar"/>
              </w:rPr>
            </w:pPr>
            <w:r w:rsidRPr="006541F7">
              <w:rPr>
                <w:rFonts w:ascii="Times New Roman" w:hAnsi="Times New Roman"/>
                <w:kern w:val="0"/>
                <w:sz w:val="18"/>
                <w:szCs w:val="18"/>
                <w:lang w:bidi="ar"/>
              </w:rPr>
              <w:t>融合</w:t>
            </w:r>
          </w:p>
        </w:tc>
        <w:tc>
          <w:tcPr>
            <w:tcW w:w="604" w:type="pct"/>
            <w:shd w:val="clear" w:color="auto" w:fill="auto"/>
            <w:vAlign w:val="center"/>
          </w:tcPr>
          <w:p w14:paraId="3DBEEE3C" w14:textId="77777777" w:rsidR="005B0DEB" w:rsidRPr="006541F7" w:rsidRDefault="005B0DEB" w:rsidP="005B0DEB">
            <w:pPr>
              <w:widowControl/>
              <w:jc w:val="center"/>
              <w:rPr>
                <w:rFonts w:ascii="Times New Roman" w:hAnsi="Times New Roman"/>
                <w:color w:val="000000" w:themeColor="text1"/>
                <w:kern w:val="0"/>
                <w:sz w:val="18"/>
                <w:szCs w:val="18"/>
                <w:lang w:bidi="ar"/>
              </w:rPr>
            </w:pPr>
            <w:r w:rsidRPr="006541F7">
              <w:rPr>
                <w:rFonts w:ascii="Times New Roman" w:hAnsi="Times New Roman"/>
                <w:color w:val="000000" w:themeColor="text1"/>
                <w:kern w:val="0"/>
                <w:sz w:val="18"/>
                <w:szCs w:val="18"/>
                <w:lang w:bidi="ar"/>
              </w:rPr>
              <w:t>未检出</w:t>
            </w:r>
          </w:p>
        </w:tc>
        <w:tc>
          <w:tcPr>
            <w:tcW w:w="2501" w:type="pct"/>
            <w:shd w:val="clear" w:color="auto" w:fill="auto"/>
            <w:vAlign w:val="center"/>
          </w:tcPr>
          <w:p w14:paraId="60C63F2C" w14:textId="77777777" w:rsidR="005B0DEB" w:rsidRPr="006541F7" w:rsidRDefault="005B0DEB" w:rsidP="005B0DEB">
            <w:pPr>
              <w:widowControl/>
              <w:jc w:val="center"/>
              <w:rPr>
                <w:rFonts w:ascii="Times New Roman" w:hAnsi="Times New Roman"/>
                <w:color w:val="000000"/>
                <w:kern w:val="0"/>
                <w:sz w:val="18"/>
                <w:szCs w:val="18"/>
                <w:lang w:bidi="ar"/>
              </w:rPr>
            </w:pPr>
            <w:r w:rsidRPr="006541F7">
              <w:rPr>
                <w:rFonts w:ascii="Times New Roman" w:hAnsi="Times New Roman"/>
                <w:color w:val="000000"/>
                <w:sz w:val="18"/>
                <w:szCs w:val="18"/>
              </w:rPr>
              <w:t>提示可能对拉罗替尼等靶向药物不敏感</w:t>
            </w:r>
          </w:p>
        </w:tc>
      </w:tr>
      <w:tr w:rsidR="005B0DEB" w:rsidRPr="006541F7" w14:paraId="2D4F2F5B" w14:textId="77777777" w:rsidTr="005B0DEB">
        <w:trPr>
          <w:trHeight w:hRule="exact" w:val="567"/>
        </w:trPr>
        <w:tc>
          <w:tcPr>
            <w:tcW w:w="758" w:type="pct"/>
            <w:vAlign w:val="center"/>
          </w:tcPr>
          <w:p w14:paraId="316003F5" w14:textId="77777777" w:rsidR="005B0DEB" w:rsidRPr="006541F7" w:rsidRDefault="005B0DEB" w:rsidP="005B0DEB">
            <w:pPr>
              <w:widowControl/>
              <w:jc w:val="center"/>
              <w:rPr>
                <w:rFonts w:ascii="Times New Roman" w:hAnsi="Times New Roman"/>
                <w:b/>
                <w:color w:val="000000"/>
                <w:kern w:val="0"/>
                <w:sz w:val="18"/>
                <w:szCs w:val="18"/>
                <w:lang w:bidi="ar"/>
              </w:rPr>
            </w:pPr>
            <w:r w:rsidRPr="006541F7">
              <w:rPr>
                <w:rFonts w:ascii="Times New Roman" w:hAnsi="Times New Roman"/>
                <w:b/>
                <w:color w:val="000000"/>
                <w:kern w:val="0"/>
                <w:sz w:val="18"/>
                <w:szCs w:val="18"/>
                <w:lang w:bidi="ar"/>
              </w:rPr>
              <w:t>NTRK2</w:t>
            </w:r>
          </w:p>
        </w:tc>
        <w:tc>
          <w:tcPr>
            <w:tcW w:w="1137" w:type="pct"/>
            <w:shd w:val="clear" w:color="auto" w:fill="auto"/>
            <w:vAlign w:val="center"/>
          </w:tcPr>
          <w:p w14:paraId="4B84A0A6" w14:textId="77777777" w:rsidR="005B0DEB" w:rsidRPr="006541F7" w:rsidRDefault="005B0DEB" w:rsidP="005B0DEB">
            <w:pPr>
              <w:widowControl/>
              <w:jc w:val="center"/>
              <w:rPr>
                <w:rFonts w:ascii="Times New Roman" w:hAnsi="Times New Roman"/>
                <w:kern w:val="0"/>
                <w:sz w:val="18"/>
                <w:szCs w:val="18"/>
                <w:lang w:bidi="ar"/>
              </w:rPr>
            </w:pPr>
            <w:r w:rsidRPr="006541F7">
              <w:rPr>
                <w:rFonts w:ascii="Times New Roman" w:hAnsi="Times New Roman"/>
                <w:kern w:val="0"/>
                <w:sz w:val="18"/>
                <w:szCs w:val="18"/>
                <w:lang w:bidi="ar"/>
              </w:rPr>
              <w:t>融合</w:t>
            </w:r>
          </w:p>
        </w:tc>
        <w:tc>
          <w:tcPr>
            <w:tcW w:w="604" w:type="pct"/>
            <w:shd w:val="clear" w:color="auto" w:fill="auto"/>
            <w:vAlign w:val="center"/>
          </w:tcPr>
          <w:p w14:paraId="3A13E78E" w14:textId="77777777" w:rsidR="005B0DEB" w:rsidRPr="006541F7" w:rsidRDefault="005B0DEB" w:rsidP="005B0DEB">
            <w:pPr>
              <w:widowControl/>
              <w:jc w:val="center"/>
              <w:rPr>
                <w:rFonts w:ascii="Times New Roman" w:hAnsi="Times New Roman"/>
                <w:color w:val="000000" w:themeColor="text1"/>
                <w:kern w:val="0"/>
                <w:sz w:val="18"/>
                <w:szCs w:val="18"/>
                <w:lang w:bidi="ar"/>
              </w:rPr>
            </w:pPr>
            <w:r w:rsidRPr="006541F7">
              <w:rPr>
                <w:rFonts w:ascii="Times New Roman" w:hAnsi="Times New Roman"/>
                <w:color w:val="000000" w:themeColor="text1"/>
                <w:kern w:val="0"/>
                <w:sz w:val="18"/>
                <w:szCs w:val="18"/>
                <w:lang w:bidi="ar"/>
              </w:rPr>
              <w:t>未检出</w:t>
            </w:r>
          </w:p>
        </w:tc>
        <w:tc>
          <w:tcPr>
            <w:tcW w:w="2501" w:type="pct"/>
            <w:shd w:val="clear" w:color="auto" w:fill="auto"/>
            <w:vAlign w:val="center"/>
          </w:tcPr>
          <w:p w14:paraId="28A717F7" w14:textId="77777777" w:rsidR="005B0DEB" w:rsidRPr="006541F7" w:rsidRDefault="005B0DEB" w:rsidP="005B0DEB">
            <w:pPr>
              <w:widowControl/>
              <w:jc w:val="center"/>
              <w:rPr>
                <w:rFonts w:ascii="Times New Roman" w:hAnsi="Times New Roman"/>
                <w:color w:val="000000"/>
                <w:sz w:val="18"/>
                <w:szCs w:val="18"/>
              </w:rPr>
            </w:pPr>
            <w:r w:rsidRPr="006541F7">
              <w:rPr>
                <w:rFonts w:ascii="Times New Roman" w:hAnsi="Times New Roman"/>
                <w:color w:val="000000"/>
                <w:sz w:val="18"/>
                <w:szCs w:val="18"/>
              </w:rPr>
              <w:t>提示可能对拉罗替尼等靶向药物不敏感</w:t>
            </w:r>
          </w:p>
        </w:tc>
      </w:tr>
      <w:tr w:rsidR="005B0DEB" w:rsidRPr="006541F7" w14:paraId="395B469F" w14:textId="77777777" w:rsidTr="005B0DEB">
        <w:trPr>
          <w:trHeight w:hRule="exact" w:val="567"/>
        </w:trPr>
        <w:tc>
          <w:tcPr>
            <w:tcW w:w="758" w:type="pct"/>
            <w:vAlign w:val="center"/>
          </w:tcPr>
          <w:p w14:paraId="51D87A9E" w14:textId="77777777" w:rsidR="005B0DEB" w:rsidRPr="006541F7" w:rsidRDefault="005B0DEB" w:rsidP="005B0DEB">
            <w:pPr>
              <w:widowControl/>
              <w:jc w:val="center"/>
              <w:rPr>
                <w:rFonts w:ascii="Times New Roman" w:hAnsi="Times New Roman"/>
                <w:b/>
                <w:color w:val="000000"/>
                <w:kern w:val="0"/>
                <w:sz w:val="18"/>
                <w:szCs w:val="18"/>
                <w:lang w:bidi="ar"/>
              </w:rPr>
            </w:pPr>
            <w:r w:rsidRPr="006541F7">
              <w:rPr>
                <w:rFonts w:ascii="Times New Roman" w:hAnsi="Times New Roman"/>
                <w:b/>
                <w:color w:val="000000"/>
                <w:kern w:val="0"/>
                <w:sz w:val="18"/>
                <w:szCs w:val="18"/>
                <w:lang w:bidi="ar"/>
              </w:rPr>
              <w:lastRenderedPageBreak/>
              <w:t>NTRK3</w:t>
            </w:r>
          </w:p>
        </w:tc>
        <w:tc>
          <w:tcPr>
            <w:tcW w:w="1137" w:type="pct"/>
            <w:shd w:val="clear" w:color="auto" w:fill="auto"/>
            <w:vAlign w:val="center"/>
          </w:tcPr>
          <w:p w14:paraId="78E4E0F4" w14:textId="77777777" w:rsidR="005B0DEB" w:rsidRPr="006541F7" w:rsidRDefault="005B0DEB" w:rsidP="005B0DEB">
            <w:pPr>
              <w:widowControl/>
              <w:jc w:val="center"/>
              <w:rPr>
                <w:rFonts w:ascii="Times New Roman" w:hAnsi="Times New Roman"/>
                <w:kern w:val="0"/>
                <w:sz w:val="18"/>
                <w:szCs w:val="18"/>
                <w:lang w:bidi="ar"/>
              </w:rPr>
            </w:pPr>
            <w:r w:rsidRPr="006541F7">
              <w:rPr>
                <w:rFonts w:ascii="Times New Roman" w:hAnsi="Times New Roman"/>
                <w:kern w:val="0"/>
                <w:sz w:val="18"/>
                <w:szCs w:val="18"/>
                <w:lang w:bidi="ar"/>
              </w:rPr>
              <w:t>融合</w:t>
            </w:r>
          </w:p>
        </w:tc>
        <w:tc>
          <w:tcPr>
            <w:tcW w:w="604" w:type="pct"/>
            <w:shd w:val="clear" w:color="auto" w:fill="auto"/>
            <w:vAlign w:val="center"/>
          </w:tcPr>
          <w:p w14:paraId="7F96DD82" w14:textId="77777777" w:rsidR="005B0DEB" w:rsidRPr="006541F7" w:rsidRDefault="005B0DEB" w:rsidP="005B0DEB">
            <w:pPr>
              <w:widowControl/>
              <w:jc w:val="center"/>
              <w:rPr>
                <w:rFonts w:ascii="Times New Roman" w:hAnsi="Times New Roman"/>
                <w:color w:val="000000" w:themeColor="text1"/>
                <w:kern w:val="0"/>
                <w:sz w:val="18"/>
                <w:szCs w:val="18"/>
                <w:lang w:bidi="ar"/>
              </w:rPr>
            </w:pPr>
            <w:r w:rsidRPr="006541F7">
              <w:rPr>
                <w:rFonts w:ascii="Times New Roman" w:hAnsi="Times New Roman"/>
                <w:color w:val="000000" w:themeColor="text1"/>
                <w:kern w:val="0"/>
                <w:sz w:val="18"/>
                <w:szCs w:val="18"/>
                <w:lang w:bidi="ar"/>
              </w:rPr>
              <w:t>未检出</w:t>
            </w:r>
          </w:p>
        </w:tc>
        <w:tc>
          <w:tcPr>
            <w:tcW w:w="2501" w:type="pct"/>
            <w:shd w:val="clear" w:color="auto" w:fill="auto"/>
            <w:vAlign w:val="center"/>
          </w:tcPr>
          <w:p w14:paraId="59BCC195" w14:textId="77777777" w:rsidR="005B0DEB" w:rsidRPr="006541F7" w:rsidRDefault="005B0DEB" w:rsidP="005B0DEB">
            <w:pPr>
              <w:widowControl/>
              <w:jc w:val="center"/>
              <w:rPr>
                <w:rFonts w:ascii="Times New Roman" w:hAnsi="Times New Roman"/>
                <w:color w:val="000000"/>
                <w:sz w:val="18"/>
                <w:szCs w:val="18"/>
              </w:rPr>
            </w:pPr>
            <w:r w:rsidRPr="006541F7">
              <w:rPr>
                <w:rFonts w:ascii="Times New Roman" w:hAnsi="Times New Roman"/>
                <w:color w:val="000000"/>
                <w:sz w:val="18"/>
                <w:szCs w:val="18"/>
              </w:rPr>
              <w:t>提示可能对拉罗替尼等靶向药物不敏感</w:t>
            </w:r>
          </w:p>
        </w:tc>
      </w:tr>
    </w:tbl>
    <w:p w14:paraId="28A1C020" w14:textId="77777777" w:rsidR="005B0DEB" w:rsidRPr="005B0DEB" w:rsidRDefault="005B0DEB">
      <w:pPr>
        <w:widowControl/>
        <w:ind w:leftChars="100" w:left="210"/>
        <w:jc w:val="left"/>
        <w:rPr>
          <w:rFonts w:ascii="Times New Roman" w:hAnsi="Times New Roman"/>
          <w:color w:val="000000" w:themeColor="text1"/>
          <w:kern w:val="0"/>
          <w:sz w:val="16"/>
          <w:szCs w:val="16"/>
        </w:rPr>
      </w:pPr>
    </w:p>
    <w:p w14:paraId="4FC5907A" w14:textId="17942024" w:rsidR="00C5372C" w:rsidRDefault="00582B3D">
      <w:pPr>
        <w:widowControl/>
        <w:ind w:leftChars="100" w:left="210"/>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t>备注：该列表仅展示靶</w:t>
      </w:r>
      <w:r>
        <w:rPr>
          <w:rFonts w:ascii="Times New Roman" w:hAnsi="Times New Roman" w:hint="eastAsia"/>
          <w:color w:val="000000" w:themeColor="text1"/>
          <w:kern w:val="0"/>
          <w:sz w:val="16"/>
          <w:szCs w:val="16"/>
        </w:rPr>
        <w:t>向</w:t>
      </w:r>
      <w:r>
        <w:rPr>
          <w:rFonts w:ascii="Times New Roman" w:hAnsi="Times New Roman"/>
          <w:color w:val="000000" w:themeColor="text1"/>
          <w:kern w:val="0"/>
          <w:sz w:val="16"/>
          <w:szCs w:val="16"/>
        </w:rPr>
        <w:t>药</w:t>
      </w:r>
      <w:r>
        <w:rPr>
          <w:rFonts w:ascii="Times New Roman" w:hAnsi="Times New Roman" w:hint="eastAsia"/>
          <w:color w:val="000000" w:themeColor="text1"/>
          <w:kern w:val="0"/>
          <w:sz w:val="16"/>
          <w:szCs w:val="16"/>
        </w:rPr>
        <w:t>物</w:t>
      </w:r>
      <w:r>
        <w:rPr>
          <w:rFonts w:ascii="Times New Roman" w:hAnsi="Times New Roman"/>
          <w:color w:val="000000" w:themeColor="text1"/>
          <w:kern w:val="0"/>
          <w:sz w:val="16"/>
          <w:szCs w:val="16"/>
        </w:rPr>
        <w:t>相关的基因变异。</w:t>
      </w:r>
    </w:p>
    <w:p w14:paraId="694478AD" w14:textId="77777777" w:rsidR="00C5372C" w:rsidRDefault="00C5372C">
      <w:pPr>
        <w:widowControl/>
        <w:jc w:val="left"/>
        <w:rPr>
          <w:rFonts w:ascii="Times New Roman" w:hAnsi="Times New Roman"/>
          <w:color w:val="000000" w:themeColor="text1"/>
          <w:kern w:val="0"/>
          <w:sz w:val="16"/>
          <w:szCs w:val="16"/>
        </w:rPr>
      </w:pPr>
    </w:p>
    <w:p w14:paraId="02D67552" w14:textId="77777777" w:rsidR="00C5372C" w:rsidRDefault="00582B3D">
      <w:pPr>
        <w:spacing w:beforeLines="50" w:before="156" w:line="360" w:lineRule="auto"/>
        <w:jc w:val="left"/>
        <w:outlineLvl w:val="1"/>
        <w:rPr>
          <w:rFonts w:ascii="Times New Roman" w:hAnsi="Times New Roman"/>
          <w:b/>
          <w:bCs/>
          <w:color w:val="31849B" w:themeColor="accent5" w:themeShade="BF"/>
          <w:sz w:val="24"/>
          <w:szCs w:val="24"/>
        </w:rPr>
      </w:pPr>
      <w:bookmarkStart w:id="25" w:name="_Toc55227880"/>
      <w:r>
        <w:rPr>
          <w:rFonts w:ascii="Times New Roman" w:hAnsi="Times New Roman"/>
          <w:b/>
          <w:bCs/>
          <w:color w:val="31849B" w:themeColor="accent5" w:themeShade="BF"/>
          <w:sz w:val="24"/>
          <w:szCs w:val="24"/>
        </w:rPr>
        <w:t xml:space="preserve">3.4 </w:t>
      </w:r>
      <w:r>
        <w:rPr>
          <w:rFonts w:ascii="Times New Roman" w:hAnsi="Times New Roman"/>
          <w:b/>
          <w:bCs/>
          <w:color w:val="31849B" w:themeColor="accent5" w:themeShade="BF"/>
          <w:sz w:val="24"/>
          <w:szCs w:val="24"/>
        </w:rPr>
        <w:t>免疫治疗药物提示</w:t>
      </w:r>
      <w:bookmarkEnd w:id="25"/>
    </w:p>
    <w:tbl>
      <w:tblPr>
        <w:tblStyle w:val="ad"/>
        <w:tblW w:w="9634" w:type="dxa"/>
        <w:jc w:val="center"/>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4BACC6" w:themeColor="accent5"/>
          <w:insideV w:val="dotted" w:sz="4" w:space="0" w:color="4BACC6" w:themeColor="accent5"/>
        </w:tblBorders>
        <w:tblLook w:val="04A0" w:firstRow="1" w:lastRow="0" w:firstColumn="1" w:lastColumn="0" w:noHBand="0" w:noVBand="1"/>
      </w:tblPr>
      <w:tblGrid>
        <w:gridCol w:w="3256"/>
        <w:gridCol w:w="2126"/>
        <w:gridCol w:w="4252"/>
      </w:tblGrid>
      <w:tr w:rsidR="00C5372C" w14:paraId="34A0F61F" w14:textId="77777777">
        <w:trPr>
          <w:trHeight w:val="697"/>
          <w:jc w:val="center"/>
        </w:trPr>
        <w:tc>
          <w:tcPr>
            <w:tcW w:w="3256" w:type="dxa"/>
            <w:shd w:val="clear" w:color="auto" w:fill="DAEEF3" w:themeFill="accent5" w:themeFillTint="33"/>
            <w:vAlign w:val="center"/>
          </w:tcPr>
          <w:p w14:paraId="785F708D" w14:textId="77777777" w:rsidR="00C5372C" w:rsidRDefault="00582B3D">
            <w:pPr>
              <w:widowControl/>
              <w:jc w:val="cente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免疫治疗相关分子</w:t>
            </w:r>
            <w:r>
              <w:rPr>
                <w:rFonts w:ascii="Times New Roman" w:hAnsi="Times New Roman"/>
                <w:b/>
                <w:bCs/>
                <w:color w:val="000000" w:themeColor="text1"/>
                <w:sz w:val="18"/>
                <w:szCs w:val="18"/>
              </w:rPr>
              <w:t>标志物</w:t>
            </w:r>
            <w:r>
              <w:rPr>
                <w:rFonts w:ascii="Times New Roman" w:hAnsi="Times New Roman" w:hint="eastAsia"/>
                <w:b/>
                <w:bCs/>
                <w:color w:val="000000" w:themeColor="text1"/>
                <w:sz w:val="18"/>
                <w:szCs w:val="18"/>
              </w:rPr>
              <w:t>1</w:t>
            </w:r>
          </w:p>
        </w:tc>
        <w:tc>
          <w:tcPr>
            <w:tcW w:w="2126" w:type="dxa"/>
            <w:shd w:val="clear" w:color="auto" w:fill="DAEEF3" w:themeFill="accent5" w:themeFillTint="33"/>
            <w:vAlign w:val="center"/>
          </w:tcPr>
          <w:p w14:paraId="006DC00C" w14:textId="77777777" w:rsidR="00C5372C" w:rsidRDefault="00582B3D">
            <w:pPr>
              <w:widowControl/>
              <w:jc w:val="cente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检测</w:t>
            </w:r>
            <w:r>
              <w:rPr>
                <w:rFonts w:ascii="Times New Roman" w:hAnsi="Times New Roman"/>
                <w:b/>
                <w:bCs/>
                <w:color w:val="000000" w:themeColor="text1"/>
                <w:sz w:val="18"/>
                <w:szCs w:val="18"/>
              </w:rPr>
              <w:t>结果</w:t>
            </w:r>
          </w:p>
        </w:tc>
        <w:tc>
          <w:tcPr>
            <w:tcW w:w="4252" w:type="dxa"/>
            <w:shd w:val="clear" w:color="auto" w:fill="DAEEF3" w:themeFill="accent5" w:themeFillTint="33"/>
            <w:vAlign w:val="center"/>
          </w:tcPr>
          <w:p w14:paraId="0D6D4948" w14:textId="77777777" w:rsidR="00C5372C" w:rsidRDefault="00582B3D">
            <w:pPr>
              <w:widowControl/>
              <w:jc w:val="cente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用药提示</w:t>
            </w:r>
            <w:r>
              <w:rPr>
                <w:rFonts w:ascii="Times New Roman" w:hAnsi="Times New Roman"/>
                <w:b/>
                <w:bCs/>
                <w:color w:val="000000" w:themeColor="text1"/>
                <w:sz w:val="18"/>
                <w:szCs w:val="18"/>
                <w:vertAlign w:val="superscript"/>
              </w:rPr>
              <w:t>2</w:t>
            </w:r>
          </w:p>
        </w:tc>
      </w:tr>
      <w:tr w:rsidR="00285CC1" w14:paraId="1C6C3B7F" w14:textId="77777777">
        <w:trPr>
          <w:trHeight w:val="457"/>
          <w:jc w:val="center"/>
        </w:trPr>
        <w:tc>
          <w:tcPr>
            <w:tcW w:w="3256" w:type="dxa"/>
            <w:vAlign w:val="center"/>
          </w:tcPr>
          <w:p w14:paraId="1E0ED3A0" w14:textId="77777777" w:rsidR="00285CC1" w:rsidRDefault="00285CC1" w:rsidP="00285CC1">
            <w:pPr>
              <w:widowControl/>
              <w:spacing w:line="360" w:lineRule="auto"/>
              <w:jc w:val="center"/>
              <w:rPr>
                <w:rFonts w:ascii="Times New Roman" w:hAnsi="Times New Roman"/>
                <w:color w:val="000000"/>
                <w:sz w:val="18"/>
                <w:szCs w:val="18"/>
              </w:rPr>
            </w:pPr>
            <w:bookmarkStart w:id="26" w:name="_Hlk47690241"/>
            <w:r>
              <w:rPr>
                <w:rFonts w:ascii="Times New Roman" w:hAnsi="Times New Roman" w:hint="eastAsia"/>
                <w:color w:val="000000"/>
                <w:sz w:val="18"/>
                <w:szCs w:val="18"/>
              </w:rPr>
              <w:t>PD-L</w:t>
            </w:r>
            <w:r>
              <w:rPr>
                <w:rFonts w:ascii="Times New Roman" w:hAnsi="Times New Roman"/>
                <w:color w:val="000000"/>
                <w:sz w:val="18"/>
                <w:szCs w:val="18"/>
              </w:rPr>
              <w:t>1</w:t>
            </w:r>
            <w:r>
              <w:rPr>
                <w:rFonts w:ascii="Times New Roman" w:hAnsi="Times New Roman" w:hint="eastAsia"/>
                <w:color w:val="000000"/>
                <w:sz w:val="18"/>
                <w:szCs w:val="18"/>
              </w:rPr>
              <w:t>表达水平</w:t>
            </w:r>
          </w:p>
        </w:tc>
        <w:tc>
          <w:tcPr>
            <w:tcW w:w="2126" w:type="dxa"/>
            <w:shd w:val="clear" w:color="auto" w:fill="auto"/>
            <w:vAlign w:val="center"/>
          </w:tcPr>
          <w:p w14:paraId="39D9607A" w14:textId="67DC470A" w:rsidR="00285CC1" w:rsidRPr="00F7497F" w:rsidRDefault="00AE1EEA" w:rsidP="00285CC1">
            <w:pPr>
              <w:widowControl/>
              <w:jc w:val="center"/>
              <w:rPr>
                <w:rFonts w:ascii="Times New Roman" w:hAnsi="Times New Roman"/>
                <w:color w:val="FF0000"/>
                <w:sz w:val="18"/>
                <w:szCs w:val="18"/>
              </w:rPr>
            </w:pPr>
            <w:r w:rsidRPr="00AE1EEA">
              <w:rPr>
                <w:rFonts w:ascii="Times New Roman" w:hAnsi="Times New Roman"/>
                <w:color w:val="000000" w:themeColor="text1"/>
                <w:sz w:val="18"/>
                <w:szCs w:val="18"/>
              </w:rPr>
              <w:t>CPS=1</w:t>
            </w:r>
          </w:p>
        </w:tc>
        <w:tc>
          <w:tcPr>
            <w:tcW w:w="4252" w:type="dxa"/>
            <w:shd w:val="clear" w:color="auto" w:fill="auto"/>
            <w:vAlign w:val="center"/>
          </w:tcPr>
          <w:p w14:paraId="6357051E" w14:textId="0BC2F508" w:rsidR="00285CC1" w:rsidRPr="00F7497F" w:rsidRDefault="00285CC1" w:rsidP="00285CC1">
            <w:pPr>
              <w:widowControl/>
              <w:jc w:val="left"/>
              <w:rPr>
                <w:rFonts w:ascii="Times New Roman" w:hAnsi="Times New Roman"/>
                <w:color w:val="000000"/>
                <w:sz w:val="18"/>
                <w:szCs w:val="18"/>
              </w:rPr>
            </w:pPr>
            <w:r w:rsidRPr="00F7497F">
              <w:rPr>
                <w:rFonts w:ascii="Times New Roman" w:hAnsi="Times New Roman" w:hint="eastAsia"/>
                <w:color w:val="000000"/>
                <w:sz w:val="18"/>
                <w:szCs w:val="18"/>
              </w:rPr>
              <w:t>可能对</w:t>
            </w:r>
            <w:r w:rsidRPr="00F7497F">
              <w:rPr>
                <w:rFonts w:ascii="Times New Roman" w:hAnsi="Times New Roman" w:hint="eastAsia"/>
                <w:color w:val="000000"/>
                <w:sz w:val="18"/>
                <w:szCs w:val="18"/>
              </w:rPr>
              <w:t>PD-</w:t>
            </w:r>
            <w:r w:rsidRPr="00F7497F">
              <w:rPr>
                <w:rFonts w:ascii="Times New Roman" w:hAnsi="Times New Roman"/>
                <w:color w:val="000000"/>
                <w:sz w:val="18"/>
                <w:szCs w:val="18"/>
              </w:rPr>
              <w:t>1</w:t>
            </w:r>
            <w:r w:rsidRPr="00F7497F">
              <w:rPr>
                <w:rFonts w:ascii="Times New Roman" w:hAnsi="Times New Roman" w:hint="eastAsia"/>
                <w:color w:val="000000"/>
                <w:sz w:val="18"/>
                <w:szCs w:val="18"/>
              </w:rPr>
              <w:t>/</w:t>
            </w:r>
            <w:r w:rsidRPr="00F7497F">
              <w:rPr>
                <w:rFonts w:ascii="Times New Roman" w:hAnsi="Times New Roman"/>
                <w:color w:val="000000"/>
                <w:sz w:val="18"/>
                <w:szCs w:val="18"/>
              </w:rPr>
              <w:t>PD-L1</w:t>
            </w:r>
            <w:r w:rsidRPr="00F7497F">
              <w:rPr>
                <w:rFonts w:ascii="Times New Roman" w:hAnsi="Times New Roman" w:hint="eastAsia"/>
                <w:color w:val="000000"/>
                <w:sz w:val="18"/>
                <w:szCs w:val="18"/>
              </w:rPr>
              <w:t>免疫检查点抑制剂治疗</w:t>
            </w:r>
            <w:r w:rsidR="00AE1EEA" w:rsidRPr="00F7497F">
              <w:rPr>
                <w:rFonts w:ascii="Times New Roman" w:hAnsi="Times New Roman" w:hint="eastAsia"/>
                <w:color w:val="000000"/>
                <w:sz w:val="18"/>
                <w:szCs w:val="18"/>
              </w:rPr>
              <w:t>敏感</w:t>
            </w:r>
          </w:p>
        </w:tc>
      </w:tr>
      <w:bookmarkEnd w:id="26"/>
      <w:tr w:rsidR="00285CC1" w14:paraId="5AD70974" w14:textId="77777777">
        <w:trPr>
          <w:trHeight w:val="457"/>
          <w:jc w:val="center"/>
        </w:trPr>
        <w:tc>
          <w:tcPr>
            <w:tcW w:w="3256" w:type="dxa"/>
            <w:vAlign w:val="center"/>
          </w:tcPr>
          <w:p w14:paraId="7F334AAE" w14:textId="77777777" w:rsidR="00285CC1" w:rsidRDefault="00285CC1" w:rsidP="00285CC1">
            <w:pPr>
              <w:widowControl/>
              <w:spacing w:line="360" w:lineRule="auto"/>
              <w:jc w:val="center"/>
              <w:rPr>
                <w:rFonts w:ascii="Times New Roman" w:hAnsi="Times New Roman"/>
                <w:color w:val="000000"/>
                <w:sz w:val="18"/>
                <w:szCs w:val="18"/>
              </w:rPr>
            </w:pPr>
            <w:r>
              <w:rPr>
                <w:rFonts w:ascii="Times New Roman" w:hAnsi="Times New Roman" w:hint="eastAsia"/>
                <w:color w:val="000000"/>
                <w:sz w:val="18"/>
                <w:szCs w:val="18"/>
              </w:rPr>
              <w:t>肿瘤突变负荷（</w:t>
            </w:r>
            <w:r>
              <w:rPr>
                <w:rFonts w:ascii="Times New Roman" w:hAnsi="Times New Roman"/>
                <w:color w:val="000000"/>
                <w:sz w:val="18"/>
                <w:szCs w:val="18"/>
              </w:rPr>
              <w:t>TMB</w:t>
            </w:r>
            <w:r>
              <w:rPr>
                <w:rFonts w:ascii="Times New Roman" w:hAnsi="Times New Roman" w:hint="eastAsia"/>
                <w:color w:val="000000"/>
                <w:sz w:val="18"/>
                <w:szCs w:val="18"/>
              </w:rPr>
              <w:t>）</w:t>
            </w:r>
          </w:p>
        </w:tc>
        <w:tc>
          <w:tcPr>
            <w:tcW w:w="2126" w:type="dxa"/>
            <w:shd w:val="clear" w:color="auto" w:fill="auto"/>
            <w:vAlign w:val="center"/>
          </w:tcPr>
          <w:p w14:paraId="6DC4E35A" w14:textId="77777777" w:rsidR="00285CC1" w:rsidRPr="00F7497F" w:rsidRDefault="00285CC1" w:rsidP="00285CC1">
            <w:pPr>
              <w:widowControl/>
              <w:spacing w:line="320" w:lineRule="exact"/>
              <w:jc w:val="center"/>
              <w:rPr>
                <w:rFonts w:ascii="Times New Roman" w:hAnsi="Times New Roman"/>
                <w:color w:val="FF0000"/>
                <w:sz w:val="18"/>
                <w:szCs w:val="18"/>
              </w:rPr>
            </w:pPr>
            <w:r w:rsidRPr="00F7497F">
              <w:rPr>
                <w:rFonts w:ascii="Times New Roman" w:hAnsi="Times New Roman"/>
                <w:color w:val="FF0000"/>
                <w:sz w:val="18"/>
                <w:szCs w:val="18"/>
              </w:rPr>
              <w:t>TMB-H</w:t>
            </w:r>
          </w:p>
          <w:p w14:paraId="3552F47F" w14:textId="5CEC99D0" w:rsidR="00285CC1" w:rsidRPr="00F7497F" w:rsidRDefault="00285CC1" w:rsidP="00285CC1">
            <w:pPr>
              <w:widowControl/>
              <w:jc w:val="center"/>
              <w:rPr>
                <w:rFonts w:ascii="Times New Roman" w:hAnsi="Times New Roman"/>
                <w:sz w:val="18"/>
                <w:szCs w:val="18"/>
              </w:rPr>
            </w:pPr>
            <w:r w:rsidRPr="00F7497F">
              <w:rPr>
                <w:rFonts w:ascii="Times New Roman" w:hAnsi="Times New Roman" w:hint="eastAsia"/>
                <w:color w:val="FF0000"/>
                <w:sz w:val="18"/>
                <w:szCs w:val="18"/>
              </w:rPr>
              <w:t>（</w:t>
            </w:r>
            <w:r w:rsidRPr="00F7497F">
              <w:rPr>
                <w:rFonts w:ascii="Times New Roman" w:hAnsi="Times New Roman"/>
                <w:bCs/>
                <w:color w:val="FF0000"/>
                <w:sz w:val="18"/>
                <w:szCs w:val="18"/>
              </w:rPr>
              <w:t xml:space="preserve"> </w:t>
            </w:r>
            <w:r w:rsidR="00F7497F" w:rsidRPr="00F7497F">
              <w:rPr>
                <w:rFonts w:ascii="Times New Roman" w:hAnsi="Times New Roman"/>
                <w:bCs/>
                <w:color w:val="FF0000"/>
                <w:sz w:val="18"/>
                <w:szCs w:val="18"/>
              </w:rPr>
              <w:t>14.9</w:t>
            </w:r>
            <w:r w:rsidRPr="00F7497F">
              <w:rPr>
                <w:rFonts w:ascii="Times New Roman" w:hAnsi="Times New Roman"/>
                <w:color w:val="FF0000"/>
                <w:sz w:val="18"/>
                <w:szCs w:val="18"/>
              </w:rPr>
              <w:t xml:space="preserve"> Muts/Mb</w:t>
            </w:r>
            <w:r w:rsidRPr="00F7497F">
              <w:rPr>
                <w:rFonts w:ascii="Times New Roman" w:hAnsi="Times New Roman" w:hint="eastAsia"/>
                <w:color w:val="FF0000"/>
                <w:sz w:val="18"/>
                <w:szCs w:val="18"/>
              </w:rPr>
              <w:t>）</w:t>
            </w:r>
          </w:p>
        </w:tc>
        <w:tc>
          <w:tcPr>
            <w:tcW w:w="4252" w:type="dxa"/>
            <w:shd w:val="clear" w:color="auto" w:fill="auto"/>
            <w:vAlign w:val="center"/>
          </w:tcPr>
          <w:p w14:paraId="4A7A8F44" w14:textId="7BD5AC15" w:rsidR="00285CC1" w:rsidRPr="00F7497F" w:rsidRDefault="00285CC1" w:rsidP="00285CC1">
            <w:pPr>
              <w:widowControl/>
              <w:jc w:val="left"/>
              <w:rPr>
                <w:rFonts w:ascii="Times New Roman" w:hAnsi="Times New Roman"/>
                <w:color w:val="000000"/>
                <w:sz w:val="18"/>
                <w:szCs w:val="18"/>
              </w:rPr>
            </w:pPr>
            <w:r w:rsidRPr="00F7497F">
              <w:rPr>
                <w:rFonts w:ascii="Times New Roman" w:hAnsi="Times New Roman" w:hint="eastAsia"/>
                <w:color w:val="000000"/>
                <w:sz w:val="18"/>
                <w:szCs w:val="18"/>
              </w:rPr>
              <w:t>可能对</w:t>
            </w:r>
            <w:r w:rsidRPr="00F7497F">
              <w:rPr>
                <w:rFonts w:ascii="Times New Roman" w:hAnsi="Times New Roman" w:hint="eastAsia"/>
                <w:color w:val="000000"/>
                <w:sz w:val="18"/>
                <w:szCs w:val="18"/>
              </w:rPr>
              <w:t>PD-</w:t>
            </w:r>
            <w:r w:rsidRPr="00F7497F">
              <w:rPr>
                <w:rFonts w:ascii="Times New Roman" w:hAnsi="Times New Roman"/>
                <w:color w:val="000000"/>
                <w:sz w:val="18"/>
                <w:szCs w:val="18"/>
              </w:rPr>
              <w:t>1</w:t>
            </w:r>
            <w:r w:rsidRPr="00F7497F">
              <w:rPr>
                <w:rFonts w:ascii="Times New Roman" w:hAnsi="Times New Roman" w:hint="eastAsia"/>
                <w:color w:val="000000"/>
                <w:sz w:val="18"/>
                <w:szCs w:val="18"/>
              </w:rPr>
              <w:t>/</w:t>
            </w:r>
            <w:r w:rsidRPr="00F7497F">
              <w:rPr>
                <w:rFonts w:ascii="Times New Roman" w:hAnsi="Times New Roman"/>
                <w:color w:val="000000"/>
                <w:sz w:val="18"/>
                <w:szCs w:val="18"/>
              </w:rPr>
              <w:t>PD-L1</w:t>
            </w:r>
            <w:r w:rsidRPr="00F7497F">
              <w:rPr>
                <w:rFonts w:ascii="Times New Roman" w:hAnsi="Times New Roman" w:hint="eastAsia"/>
                <w:color w:val="000000"/>
                <w:sz w:val="18"/>
                <w:szCs w:val="18"/>
              </w:rPr>
              <w:t>免疫检查点抑制剂治疗敏感</w:t>
            </w:r>
          </w:p>
        </w:tc>
      </w:tr>
      <w:tr w:rsidR="00285CC1" w14:paraId="66A1FDD9" w14:textId="77777777">
        <w:trPr>
          <w:trHeight w:val="239"/>
          <w:jc w:val="center"/>
        </w:trPr>
        <w:tc>
          <w:tcPr>
            <w:tcW w:w="3256" w:type="dxa"/>
            <w:vAlign w:val="center"/>
          </w:tcPr>
          <w:p w14:paraId="06929A9C" w14:textId="77777777" w:rsidR="00285CC1" w:rsidRDefault="00285CC1" w:rsidP="00285CC1">
            <w:pPr>
              <w:widowControl/>
              <w:spacing w:line="360" w:lineRule="auto"/>
              <w:jc w:val="center"/>
              <w:rPr>
                <w:rFonts w:ascii="Times New Roman" w:hAnsi="Times New Roman"/>
                <w:color w:val="000000"/>
                <w:sz w:val="18"/>
                <w:szCs w:val="18"/>
              </w:rPr>
            </w:pPr>
            <w:r>
              <w:rPr>
                <w:rFonts w:ascii="Times New Roman" w:hAnsi="Times New Roman" w:hint="eastAsia"/>
                <w:color w:val="000000"/>
                <w:sz w:val="18"/>
                <w:szCs w:val="18"/>
              </w:rPr>
              <w:t>微卫星不稳定性（</w:t>
            </w:r>
            <w:r>
              <w:rPr>
                <w:rFonts w:ascii="Times New Roman" w:hAnsi="Times New Roman"/>
                <w:color w:val="000000"/>
                <w:sz w:val="18"/>
                <w:szCs w:val="18"/>
              </w:rPr>
              <w:t>MSI</w:t>
            </w:r>
            <w:r>
              <w:rPr>
                <w:rFonts w:ascii="Times New Roman" w:hAnsi="Times New Roman" w:hint="eastAsia"/>
                <w:color w:val="000000"/>
                <w:sz w:val="18"/>
                <w:szCs w:val="18"/>
              </w:rPr>
              <w:t>）</w:t>
            </w:r>
          </w:p>
        </w:tc>
        <w:tc>
          <w:tcPr>
            <w:tcW w:w="2126" w:type="dxa"/>
            <w:shd w:val="clear" w:color="auto" w:fill="auto"/>
            <w:vAlign w:val="center"/>
          </w:tcPr>
          <w:p w14:paraId="414202A0" w14:textId="77777777" w:rsidR="00285CC1" w:rsidRPr="00F7497F" w:rsidRDefault="00285CC1" w:rsidP="00285CC1">
            <w:pPr>
              <w:widowControl/>
              <w:jc w:val="center"/>
              <w:rPr>
                <w:rFonts w:ascii="Times New Roman" w:hAnsi="Times New Roman"/>
                <w:sz w:val="18"/>
                <w:szCs w:val="18"/>
              </w:rPr>
            </w:pPr>
            <w:r w:rsidRPr="00F7497F">
              <w:rPr>
                <w:rFonts w:ascii="Times New Roman" w:hAnsi="Times New Roman" w:hint="eastAsia"/>
                <w:sz w:val="18"/>
                <w:szCs w:val="18"/>
              </w:rPr>
              <w:t>MSS</w:t>
            </w:r>
          </w:p>
        </w:tc>
        <w:tc>
          <w:tcPr>
            <w:tcW w:w="4252" w:type="dxa"/>
            <w:shd w:val="clear" w:color="auto" w:fill="auto"/>
            <w:vAlign w:val="center"/>
          </w:tcPr>
          <w:p w14:paraId="1C6B978F" w14:textId="77777777" w:rsidR="00285CC1" w:rsidRPr="00F7497F" w:rsidRDefault="00285CC1" w:rsidP="00285CC1">
            <w:pPr>
              <w:widowControl/>
              <w:jc w:val="left"/>
              <w:rPr>
                <w:rFonts w:ascii="Times New Roman" w:hAnsi="Times New Roman"/>
                <w:color w:val="000000"/>
                <w:sz w:val="18"/>
                <w:szCs w:val="18"/>
              </w:rPr>
            </w:pPr>
            <w:r w:rsidRPr="00F7497F">
              <w:rPr>
                <w:rFonts w:ascii="Times New Roman" w:hAnsi="Times New Roman" w:hint="eastAsia"/>
                <w:color w:val="000000"/>
                <w:sz w:val="18"/>
                <w:szCs w:val="18"/>
              </w:rPr>
              <w:t>可能对</w:t>
            </w:r>
            <w:r w:rsidRPr="00F7497F">
              <w:rPr>
                <w:rFonts w:ascii="Times New Roman" w:hAnsi="Times New Roman" w:hint="eastAsia"/>
                <w:color w:val="000000"/>
                <w:sz w:val="18"/>
                <w:szCs w:val="18"/>
              </w:rPr>
              <w:t>PD-</w:t>
            </w:r>
            <w:r w:rsidRPr="00F7497F">
              <w:rPr>
                <w:rFonts w:ascii="Times New Roman" w:hAnsi="Times New Roman"/>
                <w:color w:val="000000"/>
                <w:sz w:val="18"/>
                <w:szCs w:val="18"/>
              </w:rPr>
              <w:t>1</w:t>
            </w:r>
            <w:r w:rsidRPr="00F7497F">
              <w:rPr>
                <w:rFonts w:ascii="Times New Roman" w:hAnsi="Times New Roman" w:hint="eastAsia"/>
                <w:color w:val="000000"/>
                <w:sz w:val="18"/>
                <w:szCs w:val="18"/>
              </w:rPr>
              <w:t>/</w:t>
            </w:r>
            <w:r w:rsidRPr="00F7497F">
              <w:rPr>
                <w:rFonts w:ascii="Times New Roman" w:hAnsi="Times New Roman"/>
                <w:color w:val="000000"/>
                <w:sz w:val="18"/>
                <w:szCs w:val="18"/>
              </w:rPr>
              <w:t>PD-L1</w:t>
            </w:r>
            <w:r w:rsidRPr="00F7497F">
              <w:rPr>
                <w:rFonts w:ascii="Times New Roman" w:hAnsi="Times New Roman" w:hint="eastAsia"/>
                <w:color w:val="000000"/>
                <w:sz w:val="18"/>
                <w:szCs w:val="18"/>
              </w:rPr>
              <w:t>免疫检查点抑制剂治疗不敏感</w:t>
            </w:r>
          </w:p>
        </w:tc>
      </w:tr>
      <w:tr w:rsidR="00285CC1" w14:paraId="11333AB3" w14:textId="77777777">
        <w:trPr>
          <w:trHeight w:val="331"/>
          <w:jc w:val="center"/>
        </w:trPr>
        <w:tc>
          <w:tcPr>
            <w:tcW w:w="3256" w:type="dxa"/>
            <w:vAlign w:val="center"/>
          </w:tcPr>
          <w:p w14:paraId="6F9450CF" w14:textId="77777777" w:rsidR="00285CC1" w:rsidRDefault="00285CC1" w:rsidP="00285CC1">
            <w:pPr>
              <w:widowControl/>
              <w:spacing w:line="360" w:lineRule="auto"/>
              <w:jc w:val="center"/>
              <w:rPr>
                <w:rFonts w:ascii="Times New Roman" w:hAnsi="Times New Roman"/>
                <w:color w:val="000000"/>
                <w:sz w:val="18"/>
                <w:szCs w:val="18"/>
              </w:rPr>
            </w:pPr>
            <w:r>
              <w:rPr>
                <w:rFonts w:ascii="Times New Roman" w:hAnsi="Times New Roman"/>
                <w:color w:val="000000"/>
                <w:sz w:val="18"/>
                <w:szCs w:val="18"/>
              </w:rPr>
              <w:t>免疫治疗获益相关基因变异</w:t>
            </w:r>
          </w:p>
        </w:tc>
        <w:tc>
          <w:tcPr>
            <w:tcW w:w="2126" w:type="dxa"/>
            <w:shd w:val="clear" w:color="auto" w:fill="auto"/>
            <w:vAlign w:val="center"/>
          </w:tcPr>
          <w:p w14:paraId="27ED1361" w14:textId="77777777" w:rsidR="00285CC1" w:rsidRPr="00F7497F" w:rsidRDefault="00285CC1" w:rsidP="00285CC1">
            <w:pPr>
              <w:widowControl/>
              <w:jc w:val="center"/>
              <w:rPr>
                <w:rFonts w:ascii="Times New Roman" w:hAnsi="Times New Roman"/>
                <w:sz w:val="18"/>
                <w:szCs w:val="18"/>
              </w:rPr>
            </w:pPr>
            <w:r w:rsidRPr="00F7497F">
              <w:rPr>
                <w:rFonts w:ascii="Times New Roman" w:hAnsi="Times New Roman"/>
                <w:color w:val="000000" w:themeColor="text1"/>
                <w:sz w:val="18"/>
                <w:szCs w:val="18"/>
              </w:rPr>
              <w:t>未检出</w:t>
            </w:r>
          </w:p>
        </w:tc>
        <w:tc>
          <w:tcPr>
            <w:tcW w:w="4252" w:type="dxa"/>
            <w:shd w:val="clear" w:color="auto" w:fill="auto"/>
            <w:vAlign w:val="center"/>
          </w:tcPr>
          <w:p w14:paraId="4D0D4595" w14:textId="77777777" w:rsidR="00285CC1" w:rsidRPr="00F7497F" w:rsidRDefault="00285CC1" w:rsidP="00285CC1">
            <w:pPr>
              <w:widowControl/>
              <w:jc w:val="left"/>
              <w:rPr>
                <w:rFonts w:ascii="Times New Roman" w:hAnsi="Times New Roman"/>
                <w:color w:val="000000"/>
                <w:sz w:val="18"/>
                <w:szCs w:val="18"/>
              </w:rPr>
            </w:pPr>
            <w:r w:rsidRPr="00F7497F">
              <w:rPr>
                <w:rFonts w:ascii="Times New Roman" w:hAnsi="Times New Roman" w:hint="eastAsia"/>
                <w:color w:val="000000"/>
                <w:sz w:val="18"/>
                <w:szCs w:val="18"/>
              </w:rPr>
              <w:t>可能对</w:t>
            </w:r>
            <w:r w:rsidRPr="00F7497F">
              <w:rPr>
                <w:rFonts w:ascii="Times New Roman" w:hAnsi="Times New Roman" w:hint="eastAsia"/>
                <w:color w:val="000000"/>
                <w:sz w:val="18"/>
                <w:szCs w:val="18"/>
              </w:rPr>
              <w:t>PD-</w:t>
            </w:r>
            <w:r w:rsidRPr="00F7497F">
              <w:rPr>
                <w:rFonts w:ascii="Times New Roman" w:hAnsi="Times New Roman"/>
                <w:color w:val="000000"/>
                <w:sz w:val="18"/>
                <w:szCs w:val="18"/>
              </w:rPr>
              <w:t>1</w:t>
            </w:r>
            <w:r w:rsidRPr="00F7497F">
              <w:rPr>
                <w:rFonts w:ascii="Times New Roman" w:hAnsi="Times New Roman" w:hint="eastAsia"/>
                <w:color w:val="000000"/>
                <w:sz w:val="18"/>
                <w:szCs w:val="18"/>
              </w:rPr>
              <w:t>/</w:t>
            </w:r>
            <w:r w:rsidRPr="00F7497F">
              <w:rPr>
                <w:rFonts w:ascii="Times New Roman" w:hAnsi="Times New Roman"/>
                <w:color w:val="000000"/>
                <w:sz w:val="18"/>
                <w:szCs w:val="18"/>
              </w:rPr>
              <w:t>PD-L1</w:t>
            </w:r>
            <w:r w:rsidRPr="00F7497F">
              <w:rPr>
                <w:rFonts w:ascii="Times New Roman" w:hAnsi="Times New Roman" w:hint="eastAsia"/>
                <w:color w:val="000000"/>
                <w:sz w:val="18"/>
                <w:szCs w:val="18"/>
              </w:rPr>
              <w:t>免疫检查点抑制剂治疗不敏感</w:t>
            </w:r>
          </w:p>
        </w:tc>
      </w:tr>
      <w:tr w:rsidR="00285CC1" w14:paraId="6AB08B35" w14:textId="77777777">
        <w:trPr>
          <w:trHeight w:val="281"/>
          <w:jc w:val="center"/>
        </w:trPr>
        <w:tc>
          <w:tcPr>
            <w:tcW w:w="3256" w:type="dxa"/>
            <w:vAlign w:val="center"/>
          </w:tcPr>
          <w:p w14:paraId="755FA922" w14:textId="77777777" w:rsidR="00285CC1" w:rsidRDefault="00285CC1" w:rsidP="00285CC1">
            <w:pPr>
              <w:widowControl/>
              <w:spacing w:line="360" w:lineRule="auto"/>
              <w:jc w:val="center"/>
              <w:rPr>
                <w:rFonts w:ascii="Times New Roman" w:hAnsi="Times New Roman"/>
                <w:color w:val="000000"/>
                <w:sz w:val="18"/>
                <w:szCs w:val="18"/>
              </w:rPr>
            </w:pPr>
            <w:r>
              <w:rPr>
                <w:rFonts w:ascii="Times New Roman" w:hAnsi="Times New Roman"/>
                <w:color w:val="000000"/>
                <w:sz w:val="18"/>
                <w:szCs w:val="18"/>
              </w:rPr>
              <w:t>免疫治疗</w:t>
            </w:r>
            <w:r>
              <w:rPr>
                <w:rFonts w:ascii="Times New Roman" w:hAnsi="Times New Roman" w:hint="eastAsia"/>
                <w:color w:val="000000"/>
                <w:sz w:val="18"/>
                <w:szCs w:val="18"/>
              </w:rPr>
              <w:t>耐药</w:t>
            </w:r>
            <w:r>
              <w:rPr>
                <w:rFonts w:ascii="Times New Roman" w:hAnsi="Times New Roman" w:hint="eastAsia"/>
                <w:color w:val="000000"/>
                <w:sz w:val="18"/>
                <w:szCs w:val="18"/>
              </w:rPr>
              <w:t>/</w:t>
            </w:r>
            <w:r>
              <w:rPr>
                <w:rFonts w:ascii="Times New Roman" w:hAnsi="Times New Roman" w:hint="eastAsia"/>
                <w:color w:val="000000"/>
                <w:sz w:val="18"/>
                <w:szCs w:val="18"/>
              </w:rPr>
              <w:t>快速进展</w:t>
            </w:r>
            <w:r>
              <w:rPr>
                <w:rFonts w:ascii="Times New Roman" w:hAnsi="Times New Roman"/>
                <w:color w:val="000000"/>
                <w:sz w:val="18"/>
                <w:szCs w:val="18"/>
              </w:rPr>
              <w:t>相关基因变异</w:t>
            </w:r>
          </w:p>
        </w:tc>
        <w:tc>
          <w:tcPr>
            <w:tcW w:w="2126" w:type="dxa"/>
            <w:shd w:val="clear" w:color="auto" w:fill="auto"/>
            <w:vAlign w:val="center"/>
          </w:tcPr>
          <w:p w14:paraId="71E881D2" w14:textId="77777777" w:rsidR="00285CC1" w:rsidRPr="00F7497F" w:rsidRDefault="00285CC1" w:rsidP="00285CC1">
            <w:pPr>
              <w:widowControl/>
              <w:jc w:val="center"/>
              <w:rPr>
                <w:rFonts w:ascii="Times New Roman" w:hAnsi="Times New Roman"/>
                <w:sz w:val="18"/>
                <w:szCs w:val="18"/>
              </w:rPr>
            </w:pPr>
            <w:r w:rsidRPr="00F7497F">
              <w:rPr>
                <w:rFonts w:ascii="Times New Roman" w:hAnsi="Times New Roman"/>
                <w:color w:val="000000" w:themeColor="text1"/>
                <w:sz w:val="18"/>
                <w:szCs w:val="18"/>
              </w:rPr>
              <w:t>未检出</w:t>
            </w:r>
          </w:p>
        </w:tc>
        <w:tc>
          <w:tcPr>
            <w:tcW w:w="4252" w:type="dxa"/>
            <w:shd w:val="clear" w:color="auto" w:fill="auto"/>
            <w:vAlign w:val="center"/>
          </w:tcPr>
          <w:p w14:paraId="7FC95AE2" w14:textId="77777777" w:rsidR="00285CC1" w:rsidRPr="00F7497F" w:rsidRDefault="00285CC1" w:rsidP="00285CC1">
            <w:pPr>
              <w:widowControl/>
              <w:jc w:val="left"/>
              <w:rPr>
                <w:rFonts w:ascii="Times New Roman" w:hAnsi="Times New Roman"/>
                <w:color w:val="000000"/>
                <w:sz w:val="18"/>
                <w:szCs w:val="18"/>
              </w:rPr>
            </w:pPr>
            <w:r w:rsidRPr="00F7497F">
              <w:rPr>
                <w:rFonts w:ascii="Times New Roman" w:hAnsi="Times New Roman" w:hint="eastAsia"/>
                <w:color w:val="000000"/>
                <w:sz w:val="18"/>
                <w:szCs w:val="18"/>
              </w:rPr>
              <w:t>可能对</w:t>
            </w:r>
            <w:r w:rsidRPr="00F7497F">
              <w:rPr>
                <w:rFonts w:ascii="Times New Roman" w:hAnsi="Times New Roman" w:hint="eastAsia"/>
                <w:color w:val="000000"/>
                <w:sz w:val="18"/>
                <w:szCs w:val="18"/>
              </w:rPr>
              <w:t>PD-</w:t>
            </w:r>
            <w:r w:rsidRPr="00F7497F">
              <w:rPr>
                <w:rFonts w:ascii="Times New Roman" w:hAnsi="Times New Roman"/>
                <w:color w:val="000000"/>
                <w:sz w:val="18"/>
                <w:szCs w:val="18"/>
              </w:rPr>
              <w:t>1</w:t>
            </w:r>
            <w:r w:rsidRPr="00F7497F">
              <w:rPr>
                <w:rFonts w:ascii="Times New Roman" w:hAnsi="Times New Roman" w:hint="eastAsia"/>
                <w:color w:val="000000"/>
                <w:sz w:val="18"/>
                <w:szCs w:val="18"/>
              </w:rPr>
              <w:t>/</w:t>
            </w:r>
            <w:r w:rsidRPr="00F7497F">
              <w:rPr>
                <w:rFonts w:ascii="Times New Roman" w:hAnsi="Times New Roman"/>
                <w:color w:val="000000"/>
                <w:sz w:val="18"/>
                <w:szCs w:val="18"/>
              </w:rPr>
              <w:t>PD-L1</w:t>
            </w:r>
            <w:r w:rsidRPr="00F7497F">
              <w:rPr>
                <w:rFonts w:ascii="Times New Roman" w:hAnsi="Times New Roman" w:hint="eastAsia"/>
                <w:color w:val="000000"/>
                <w:sz w:val="18"/>
                <w:szCs w:val="18"/>
              </w:rPr>
              <w:t>免疫检查点抑制剂治疗不耐药</w:t>
            </w:r>
          </w:p>
        </w:tc>
      </w:tr>
      <w:tr w:rsidR="00285CC1" w14:paraId="7B45E6F2" w14:textId="77777777">
        <w:trPr>
          <w:trHeight w:val="218"/>
          <w:jc w:val="center"/>
        </w:trPr>
        <w:tc>
          <w:tcPr>
            <w:tcW w:w="3256" w:type="dxa"/>
            <w:vAlign w:val="center"/>
          </w:tcPr>
          <w:p w14:paraId="11D95AE1" w14:textId="77777777" w:rsidR="00285CC1" w:rsidRDefault="00285CC1" w:rsidP="00285CC1">
            <w:pPr>
              <w:widowControl/>
              <w:spacing w:line="360" w:lineRule="auto"/>
              <w:jc w:val="center"/>
              <w:rPr>
                <w:rFonts w:ascii="Times New Roman" w:hAnsi="Times New Roman"/>
                <w:color w:val="000000"/>
                <w:sz w:val="18"/>
                <w:szCs w:val="18"/>
              </w:rPr>
            </w:pPr>
            <w:r>
              <w:rPr>
                <w:rFonts w:ascii="Times New Roman" w:hAnsi="Times New Roman" w:hint="eastAsia"/>
                <w:color w:val="000000"/>
                <w:sz w:val="18"/>
                <w:szCs w:val="18"/>
              </w:rPr>
              <w:t>HLA-</w:t>
            </w:r>
            <w:r>
              <w:rPr>
                <w:rFonts w:ascii="Times New Roman" w:hAnsi="Times New Roman"/>
                <w:color w:val="000000"/>
                <w:sz w:val="18"/>
                <w:szCs w:val="18"/>
              </w:rPr>
              <w:t>I</w:t>
            </w:r>
            <w:r>
              <w:rPr>
                <w:rFonts w:ascii="Times New Roman" w:hAnsi="Times New Roman" w:hint="eastAsia"/>
                <w:color w:val="000000"/>
                <w:sz w:val="18"/>
                <w:szCs w:val="18"/>
              </w:rPr>
              <w:t>类基因分型</w:t>
            </w:r>
            <w:r>
              <w:rPr>
                <w:rFonts w:ascii="Times New Roman" w:hAnsi="Times New Roman" w:hint="eastAsia"/>
                <w:color w:val="000000"/>
                <w:sz w:val="18"/>
                <w:szCs w:val="18"/>
              </w:rPr>
              <w:t>/</w:t>
            </w:r>
            <w:r>
              <w:rPr>
                <w:rFonts w:ascii="Times New Roman" w:hAnsi="Times New Roman"/>
                <w:color w:val="000000"/>
                <w:sz w:val="18"/>
                <w:szCs w:val="18"/>
              </w:rPr>
              <w:t>LOH</w:t>
            </w:r>
            <w:r>
              <w:rPr>
                <w:rFonts w:ascii="Times New Roman" w:hAnsi="Times New Roman"/>
                <w:color w:val="000000"/>
                <w:sz w:val="18"/>
                <w:szCs w:val="18"/>
                <w:vertAlign w:val="superscript"/>
              </w:rPr>
              <w:t>3</w:t>
            </w:r>
          </w:p>
        </w:tc>
        <w:tc>
          <w:tcPr>
            <w:tcW w:w="2126" w:type="dxa"/>
            <w:shd w:val="clear" w:color="auto" w:fill="auto"/>
            <w:vAlign w:val="center"/>
          </w:tcPr>
          <w:p w14:paraId="5A802F6C" w14:textId="224B7118" w:rsidR="00285CC1" w:rsidRPr="00F7497F" w:rsidRDefault="00285CC1" w:rsidP="00285CC1">
            <w:pPr>
              <w:widowControl/>
              <w:spacing w:line="360" w:lineRule="auto"/>
              <w:jc w:val="center"/>
              <w:rPr>
                <w:rFonts w:ascii="Times New Roman" w:hAnsi="Times New Roman"/>
                <w:sz w:val="18"/>
                <w:szCs w:val="18"/>
              </w:rPr>
            </w:pPr>
            <w:r w:rsidRPr="00F7497F">
              <w:rPr>
                <w:rFonts w:ascii="Times New Roman" w:hAnsi="Times New Roman" w:hint="eastAsia"/>
                <w:sz w:val="18"/>
                <w:szCs w:val="18"/>
              </w:rPr>
              <w:t>杂合；</w:t>
            </w:r>
          </w:p>
          <w:p w14:paraId="02A8193B" w14:textId="4F379491" w:rsidR="00285CC1" w:rsidRPr="00F7497F" w:rsidRDefault="00285CC1" w:rsidP="00285CC1">
            <w:pPr>
              <w:widowControl/>
              <w:jc w:val="center"/>
              <w:rPr>
                <w:rFonts w:ascii="Times New Roman" w:hAnsi="Times New Roman"/>
                <w:sz w:val="18"/>
                <w:szCs w:val="18"/>
              </w:rPr>
            </w:pPr>
            <w:r w:rsidRPr="00F7497F">
              <w:rPr>
                <w:rFonts w:ascii="Times New Roman" w:hAnsi="Times New Roman" w:hint="eastAsia"/>
                <w:sz w:val="18"/>
                <w:szCs w:val="18"/>
              </w:rPr>
              <w:t>LOH</w:t>
            </w:r>
            <w:r w:rsidRPr="00F7497F">
              <w:rPr>
                <w:rFonts w:ascii="Times New Roman" w:hAnsi="Times New Roman" w:hint="eastAsia"/>
                <w:sz w:val="18"/>
                <w:szCs w:val="18"/>
              </w:rPr>
              <w:t>检出</w:t>
            </w:r>
          </w:p>
        </w:tc>
        <w:tc>
          <w:tcPr>
            <w:tcW w:w="4252" w:type="dxa"/>
            <w:shd w:val="clear" w:color="auto" w:fill="auto"/>
            <w:vAlign w:val="center"/>
          </w:tcPr>
          <w:p w14:paraId="05DC9B7E" w14:textId="21089F7F" w:rsidR="00285CC1" w:rsidRPr="00F7497F" w:rsidRDefault="00285CC1" w:rsidP="00285CC1">
            <w:pPr>
              <w:widowControl/>
              <w:jc w:val="left"/>
              <w:rPr>
                <w:rFonts w:ascii="Times New Roman" w:hAnsi="Times New Roman"/>
                <w:color w:val="000000"/>
                <w:sz w:val="18"/>
                <w:szCs w:val="18"/>
              </w:rPr>
            </w:pPr>
            <w:r w:rsidRPr="00F7497F">
              <w:rPr>
                <w:rFonts w:ascii="Times New Roman" w:hAnsi="Times New Roman" w:hint="eastAsia"/>
                <w:color w:val="000000"/>
                <w:sz w:val="18"/>
                <w:szCs w:val="18"/>
              </w:rPr>
              <w:t>对</w:t>
            </w:r>
            <w:r w:rsidRPr="00F7497F">
              <w:rPr>
                <w:rFonts w:ascii="Times New Roman" w:hAnsi="Times New Roman" w:hint="eastAsia"/>
                <w:color w:val="000000"/>
                <w:sz w:val="18"/>
                <w:szCs w:val="18"/>
              </w:rPr>
              <w:t>PD-</w:t>
            </w:r>
            <w:r w:rsidRPr="00F7497F">
              <w:rPr>
                <w:rFonts w:ascii="Times New Roman" w:hAnsi="Times New Roman"/>
                <w:color w:val="000000"/>
                <w:sz w:val="18"/>
                <w:szCs w:val="18"/>
              </w:rPr>
              <w:t>1</w:t>
            </w:r>
            <w:r w:rsidRPr="00F7497F">
              <w:rPr>
                <w:rFonts w:ascii="Times New Roman" w:hAnsi="Times New Roman" w:hint="eastAsia"/>
                <w:color w:val="000000"/>
                <w:sz w:val="18"/>
                <w:szCs w:val="18"/>
              </w:rPr>
              <w:t>/</w:t>
            </w:r>
            <w:r w:rsidRPr="00F7497F">
              <w:rPr>
                <w:rFonts w:ascii="Times New Roman" w:hAnsi="Times New Roman"/>
                <w:color w:val="000000"/>
                <w:sz w:val="18"/>
                <w:szCs w:val="18"/>
              </w:rPr>
              <w:t>PD-L1</w:t>
            </w:r>
            <w:r w:rsidRPr="00F7497F">
              <w:rPr>
                <w:rFonts w:ascii="Times New Roman" w:hAnsi="Times New Roman" w:hint="eastAsia"/>
                <w:color w:val="000000"/>
                <w:sz w:val="18"/>
                <w:szCs w:val="18"/>
              </w:rPr>
              <w:t>免疫检查点抑制剂治疗可能</w:t>
            </w:r>
            <w:r w:rsidR="00F7497F" w:rsidRPr="00F7497F">
              <w:rPr>
                <w:rFonts w:ascii="Times New Roman" w:hAnsi="Times New Roman" w:hint="eastAsia"/>
                <w:color w:val="000000"/>
                <w:sz w:val="18"/>
                <w:szCs w:val="18"/>
              </w:rPr>
              <w:t>不</w:t>
            </w:r>
            <w:r w:rsidRPr="00F7497F">
              <w:rPr>
                <w:rFonts w:ascii="Times New Roman" w:hAnsi="Times New Roman" w:hint="eastAsia"/>
                <w:color w:val="000000"/>
                <w:sz w:val="18"/>
                <w:szCs w:val="18"/>
              </w:rPr>
              <w:t>敏感</w:t>
            </w:r>
          </w:p>
        </w:tc>
      </w:tr>
    </w:tbl>
    <w:p w14:paraId="43B9CF43" w14:textId="77777777" w:rsidR="00C5372C" w:rsidRDefault="00582B3D">
      <w:pPr>
        <w:widowControl/>
        <w:jc w:val="left"/>
        <w:rPr>
          <w:rFonts w:ascii="Times New Roman" w:hAnsi="Times New Roman"/>
          <w:b/>
          <w:color w:val="000000" w:themeColor="text1"/>
          <w:kern w:val="0"/>
          <w:sz w:val="16"/>
          <w:szCs w:val="16"/>
        </w:rPr>
      </w:pPr>
      <w:r>
        <w:rPr>
          <w:rFonts w:ascii="Times New Roman" w:hAnsi="Times New Roman"/>
          <w:b/>
          <w:color w:val="000000" w:themeColor="text1"/>
          <w:kern w:val="0"/>
          <w:sz w:val="16"/>
          <w:szCs w:val="16"/>
        </w:rPr>
        <w:t>备注：</w:t>
      </w:r>
    </w:p>
    <w:p w14:paraId="4A51038C" w14:textId="77777777" w:rsidR="00C5372C" w:rsidRDefault="00582B3D">
      <w:pPr>
        <w:widowControl/>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t>1</w:t>
      </w:r>
      <w:r>
        <w:rPr>
          <w:rFonts w:ascii="Times New Roman" w:hAnsi="Times New Roman" w:hint="eastAsia"/>
          <w:color w:val="000000" w:themeColor="text1"/>
          <w:kern w:val="0"/>
          <w:sz w:val="16"/>
          <w:szCs w:val="16"/>
        </w:rPr>
        <w:t>.</w:t>
      </w:r>
      <w:r>
        <w:rPr>
          <w:rFonts w:ascii="Times New Roman" w:hAnsi="Times New Roman"/>
          <w:color w:val="000000" w:themeColor="text1"/>
          <w:kern w:val="0"/>
          <w:sz w:val="16"/>
          <w:szCs w:val="16"/>
        </w:rPr>
        <w:t xml:space="preserve"> </w:t>
      </w:r>
      <w:r>
        <w:rPr>
          <w:rFonts w:ascii="Times New Roman" w:hAnsi="Times New Roman" w:hint="eastAsia"/>
          <w:color w:val="000000" w:themeColor="text1"/>
          <w:kern w:val="0"/>
          <w:sz w:val="16"/>
          <w:szCs w:val="16"/>
        </w:rPr>
        <w:t>不同分子标志物的检测结果与用药提示详见</w:t>
      </w:r>
      <w:r>
        <w:rPr>
          <w:rFonts w:ascii="Times New Roman" w:hAnsi="Times New Roman" w:hint="eastAsia"/>
          <w:color w:val="000000" w:themeColor="text1"/>
          <w:kern w:val="0"/>
          <w:sz w:val="16"/>
          <w:szCs w:val="16"/>
        </w:rPr>
        <w:t>5.</w:t>
      </w:r>
      <w:r>
        <w:rPr>
          <w:rFonts w:ascii="Times New Roman" w:hAnsi="Times New Roman"/>
          <w:color w:val="000000" w:themeColor="text1"/>
          <w:kern w:val="0"/>
          <w:sz w:val="16"/>
          <w:szCs w:val="16"/>
        </w:rPr>
        <w:t>1</w:t>
      </w:r>
      <w:r>
        <w:rPr>
          <w:rFonts w:ascii="Times New Roman" w:hAnsi="Times New Roman" w:hint="eastAsia"/>
          <w:color w:val="000000" w:themeColor="text1"/>
          <w:kern w:val="0"/>
          <w:sz w:val="16"/>
          <w:szCs w:val="16"/>
        </w:rPr>
        <w:t>-</w:t>
      </w:r>
      <w:r>
        <w:rPr>
          <w:rFonts w:ascii="Times New Roman" w:hAnsi="Times New Roman"/>
          <w:color w:val="000000" w:themeColor="text1"/>
          <w:kern w:val="0"/>
          <w:sz w:val="16"/>
          <w:szCs w:val="16"/>
        </w:rPr>
        <w:t>5</w:t>
      </w:r>
      <w:r>
        <w:rPr>
          <w:rFonts w:ascii="Times New Roman" w:hAnsi="Times New Roman" w:hint="eastAsia"/>
          <w:color w:val="000000" w:themeColor="text1"/>
          <w:kern w:val="0"/>
          <w:sz w:val="16"/>
          <w:szCs w:val="16"/>
        </w:rPr>
        <w:t>.</w:t>
      </w:r>
      <w:r>
        <w:rPr>
          <w:rFonts w:ascii="Times New Roman" w:hAnsi="Times New Roman"/>
          <w:color w:val="000000" w:themeColor="text1"/>
          <w:kern w:val="0"/>
          <w:sz w:val="16"/>
          <w:szCs w:val="16"/>
        </w:rPr>
        <w:t>6</w:t>
      </w:r>
      <w:r>
        <w:rPr>
          <w:rFonts w:ascii="Times New Roman" w:hAnsi="Times New Roman" w:hint="eastAsia"/>
          <w:color w:val="000000" w:themeColor="text1"/>
          <w:kern w:val="0"/>
          <w:sz w:val="16"/>
          <w:szCs w:val="16"/>
        </w:rPr>
        <w:t>。</w:t>
      </w:r>
    </w:p>
    <w:p w14:paraId="2101F345" w14:textId="77777777" w:rsidR="00C5372C" w:rsidRDefault="00582B3D">
      <w:pPr>
        <w:widowControl/>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t>2</w:t>
      </w:r>
      <w:r>
        <w:rPr>
          <w:rFonts w:ascii="Times New Roman" w:hAnsi="Times New Roman" w:hint="eastAsia"/>
          <w:color w:val="000000" w:themeColor="text1"/>
          <w:kern w:val="0"/>
          <w:sz w:val="16"/>
          <w:szCs w:val="16"/>
        </w:rPr>
        <w:t>.</w:t>
      </w:r>
      <w:r>
        <w:rPr>
          <w:rFonts w:ascii="Times New Roman" w:hAnsi="Times New Roman"/>
          <w:color w:val="000000" w:themeColor="text1"/>
          <w:kern w:val="0"/>
          <w:sz w:val="16"/>
          <w:szCs w:val="16"/>
        </w:rPr>
        <w:t xml:space="preserve"> </w:t>
      </w:r>
      <w:r>
        <w:rPr>
          <w:rFonts w:ascii="Times New Roman" w:hAnsi="Times New Roman" w:hint="eastAsia"/>
          <w:color w:val="000000" w:themeColor="text1"/>
          <w:kern w:val="0"/>
          <w:sz w:val="16"/>
          <w:szCs w:val="16"/>
        </w:rPr>
        <w:t>如</w:t>
      </w:r>
      <w:r>
        <w:rPr>
          <w:rFonts w:ascii="Times New Roman" w:hAnsi="Times New Roman" w:hint="eastAsia"/>
          <w:color w:val="000000" w:themeColor="text1"/>
          <w:kern w:val="0"/>
          <w:sz w:val="16"/>
          <w:szCs w:val="16"/>
        </w:rPr>
        <w:t>PD-L</w:t>
      </w:r>
      <w:r>
        <w:rPr>
          <w:rFonts w:ascii="Times New Roman" w:hAnsi="Times New Roman"/>
          <w:color w:val="000000" w:themeColor="text1"/>
          <w:kern w:val="0"/>
          <w:sz w:val="16"/>
          <w:szCs w:val="16"/>
        </w:rPr>
        <w:t>1</w:t>
      </w:r>
      <w:r>
        <w:rPr>
          <w:rFonts w:ascii="Times New Roman" w:hAnsi="Times New Roman" w:hint="eastAsia"/>
          <w:color w:val="000000" w:themeColor="text1"/>
          <w:kern w:val="0"/>
          <w:sz w:val="16"/>
          <w:szCs w:val="16"/>
        </w:rPr>
        <w:t>、</w:t>
      </w:r>
      <w:r>
        <w:rPr>
          <w:rFonts w:ascii="Times New Roman" w:hAnsi="Times New Roman" w:hint="eastAsia"/>
          <w:color w:val="000000" w:themeColor="text1"/>
          <w:kern w:val="0"/>
          <w:sz w:val="16"/>
          <w:szCs w:val="16"/>
        </w:rPr>
        <w:t>TMB</w:t>
      </w:r>
      <w:r>
        <w:rPr>
          <w:rFonts w:ascii="Times New Roman" w:hAnsi="Times New Roman" w:hint="eastAsia"/>
          <w:color w:val="000000" w:themeColor="text1"/>
          <w:kern w:val="0"/>
          <w:sz w:val="16"/>
          <w:szCs w:val="16"/>
        </w:rPr>
        <w:t>、</w:t>
      </w:r>
      <w:r>
        <w:rPr>
          <w:rFonts w:ascii="Times New Roman" w:hAnsi="Times New Roman" w:hint="eastAsia"/>
          <w:color w:val="000000" w:themeColor="text1"/>
          <w:kern w:val="0"/>
          <w:sz w:val="16"/>
          <w:szCs w:val="16"/>
        </w:rPr>
        <w:t>MSI</w:t>
      </w:r>
      <w:r>
        <w:rPr>
          <w:rFonts w:ascii="Times New Roman" w:hAnsi="Times New Roman" w:hint="eastAsia"/>
          <w:color w:val="000000" w:themeColor="text1"/>
          <w:kern w:val="0"/>
          <w:sz w:val="16"/>
          <w:szCs w:val="16"/>
        </w:rPr>
        <w:t>、</w:t>
      </w:r>
      <w:r>
        <w:rPr>
          <w:rFonts w:ascii="Times New Roman" w:hAnsi="Times New Roman"/>
          <w:color w:val="000000" w:themeColor="text1"/>
          <w:kern w:val="0"/>
          <w:sz w:val="16"/>
          <w:szCs w:val="16"/>
        </w:rPr>
        <w:t>免疫治疗获益相关基因变异</w:t>
      </w:r>
      <w:r>
        <w:rPr>
          <w:rFonts w:ascii="Times New Roman" w:hAnsi="Times New Roman" w:hint="eastAsia"/>
          <w:color w:val="000000" w:themeColor="text1"/>
          <w:kern w:val="0"/>
          <w:sz w:val="16"/>
          <w:szCs w:val="16"/>
        </w:rPr>
        <w:t>、</w:t>
      </w:r>
      <w:r>
        <w:rPr>
          <w:rFonts w:ascii="Times New Roman" w:hAnsi="Times New Roman" w:hint="eastAsia"/>
          <w:color w:val="000000" w:themeColor="text1"/>
          <w:kern w:val="0"/>
          <w:sz w:val="16"/>
          <w:szCs w:val="16"/>
        </w:rPr>
        <w:t>HLA-I</w:t>
      </w:r>
      <w:r>
        <w:rPr>
          <w:rFonts w:ascii="Times New Roman" w:hAnsi="Times New Roman" w:hint="eastAsia"/>
          <w:color w:val="000000" w:themeColor="text1"/>
          <w:kern w:val="0"/>
          <w:sz w:val="16"/>
          <w:szCs w:val="16"/>
        </w:rPr>
        <w:t>类基因检测结果中有一项或多项提示可能对</w:t>
      </w:r>
      <w:r>
        <w:rPr>
          <w:rFonts w:ascii="Times New Roman" w:hAnsi="Times New Roman" w:hint="eastAsia"/>
          <w:color w:val="000000" w:themeColor="text1"/>
          <w:kern w:val="0"/>
          <w:sz w:val="16"/>
          <w:szCs w:val="16"/>
        </w:rPr>
        <w:t>PD-</w:t>
      </w:r>
      <w:r>
        <w:rPr>
          <w:rFonts w:ascii="Times New Roman" w:hAnsi="Times New Roman"/>
          <w:color w:val="000000" w:themeColor="text1"/>
          <w:kern w:val="0"/>
          <w:sz w:val="16"/>
          <w:szCs w:val="16"/>
        </w:rPr>
        <w:t>1/PD-L1</w:t>
      </w:r>
      <w:r>
        <w:rPr>
          <w:rFonts w:ascii="Times New Roman" w:hAnsi="Times New Roman" w:hint="eastAsia"/>
          <w:color w:val="000000" w:themeColor="text1"/>
          <w:kern w:val="0"/>
          <w:sz w:val="16"/>
          <w:szCs w:val="16"/>
        </w:rPr>
        <w:t>免疫检查点抑制剂敏感，则患者可能对治疗敏感；不同分子标志物的指导意义与肿瘤类型相关，请参考对应癌种的诊疗指南或专家共识；如</w:t>
      </w:r>
      <w:r>
        <w:rPr>
          <w:rFonts w:ascii="Times New Roman" w:hAnsi="Times New Roman"/>
          <w:color w:val="000000" w:themeColor="text1"/>
          <w:kern w:val="0"/>
          <w:sz w:val="16"/>
          <w:szCs w:val="16"/>
        </w:rPr>
        <w:t>免疫治疗</w:t>
      </w:r>
      <w:r>
        <w:rPr>
          <w:rFonts w:ascii="Times New Roman" w:hAnsi="Times New Roman" w:hint="eastAsia"/>
          <w:color w:val="000000" w:themeColor="text1"/>
          <w:kern w:val="0"/>
          <w:sz w:val="16"/>
          <w:szCs w:val="16"/>
        </w:rPr>
        <w:t>耐药</w:t>
      </w:r>
      <w:r>
        <w:rPr>
          <w:rFonts w:ascii="Times New Roman" w:hAnsi="Times New Roman" w:hint="eastAsia"/>
          <w:color w:val="000000" w:themeColor="text1"/>
          <w:kern w:val="0"/>
          <w:sz w:val="16"/>
          <w:szCs w:val="16"/>
        </w:rPr>
        <w:t>/</w:t>
      </w:r>
      <w:r>
        <w:rPr>
          <w:rFonts w:ascii="Times New Roman" w:hAnsi="Times New Roman" w:hint="eastAsia"/>
          <w:color w:val="000000" w:themeColor="text1"/>
          <w:kern w:val="0"/>
          <w:sz w:val="16"/>
          <w:szCs w:val="16"/>
        </w:rPr>
        <w:t>快速进展</w:t>
      </w:r>
      <w:r>
        <w:rPr>
          <w:rFonts w:ascii="Times New Roman" w:hAnsi="Times New Roman"/>
          <w:color w:val="000000" w:themeColor="text1"/>
          <w:kern w:val="0"/>
          <w:sz w:val="16"/>
          <w:szCs w:val="16"/>
        </w:rPr>
        <w:t>相关基因变异</w:t>
      </w:r>
      <w:r>
        <w:rPr>
          <w:rFonts w:ascii="Times New Roman" w:hAnsi="Times New Roman" w:hint="eastAsia"/>
          <w:color w:val="000000" w:themeColor="text1"/>
          <w:kern w:val="0"/>
          <w:sz w:val="16"/>
          <w:szCs w:val="16"/>
        </w:rPr>
        <w:t>检测结果提示对</w:t>
      </w:r>
      <w:r>
        <w:rPr>
          <w:rFonts w:ascii="Times New Roman" w:hAnsi="Times New Roman" w:hint="eastAsia"/>
          <w:color w:val="000000" w:themeColor="text1"/>
          <w:kern w:val="0"/>
          <w:sz w:val="16"/>
          <w:szCs w:val="16"/>
        </w:rPr>
        <w:t>PD-</w:t>
      </w:r>
      <w:r>
        <w:rPr>
          <w:rFonts w:ascii="Times New Roman" w:hAnsi="Times New Roman"/>
          <w:color w:val="000000" w:themeColor="text1"/>
          <w:kern w:val="0"/>
          <w:sz w:val="16"/>
          <w:szCs w:val="16"/>
        </w:rPr>
        <w:t>1/PD-L1</w:t>
      </w:r>
      <w:r>
        <w:rPr>
          <w:rFonts w:ascii="Times New Roman" w:hAnsi="Times New Roman" w:hint="eastAsia"/>
          <w:color w:val="000000" w:themeColor="text1"/>
          <w:kern w:val="0"/>
          <w:sz w:val="16"/>
          <w:szCs w:val="16"/>
        </w:rPr>
        <w:t>免疫检查点抑制剂耐药或治疗后可能发生快速进展，请结合临床谨慎考虑，并加强监测或随访。</w:t>
      </w:r>
    </w:p>
    <w:p w14:paraId="62DE56A3" w14:textId="77777777" w:rsidR="00C5372C" w:rsidRDefault="00582B3D">
      <w:pPr>
        <w:widowControl/>
        <w:jc w:val="left"/>
        <w:rPr>
          <w:rFonts w:ascii="Times New Roman" w:hAnsi="Times New Roman"/>
          <w:color w:val="000000" w:themeColor="text1"/>
          <w:kern w:val="0"/>
          <w:sz w:val="16"/>
          <w:szCs w:val="16"/>
        </w:rPr>
      </w:pPr>
      <w:r>
        <w:rPr>
          <w:rFonts w:ascii="Times New Roman" w:hAnsi="Times New Roman" w:hint="eastAsia"/>
          <w:color w:val="000000" w:themeColor="text1"/>
          <w:kern w:val="0"/>
          <w:sz w:val="16"/>
          <w:szCs w:val="16"/>
        </w:rPr>
        <w:t>3.</w:t>
      </w:r>
      <w:r>
        <w:rPr>
          <w:rFonts w:ascii="Times New Roman" w:hAnsi="Times New Roman"/>
          <w:color w:val="000000" w:themeColor="text1"/>
          <w:kern w:val="0"/>
          <w:sz w:val="16"/>
          <w:szCs w:val="16"/>
        </w:rPr>
        <w:t xml:space="preserve"> </w:t>
      </w:r>
      <w:r>
        <w:rPr>
          <w:rFonts w:ascii="Times New Roman" w:hAnsi="Times New Roman" w:hint="eastAsia"/>
          <w:color w:val="000000" w:themeColor="text1"/>
          <w:kern w:val="0"/>
          <w:sz w:val="16"/>
          <w:szCs w:val="16"/>
        </w:rPr>
        <w:t>HLA-I</w:t>
      </w:r>
      <w:r>
        <w:rPr>
          <w:rFonts w:ascii="Times New Roman" w:hAnsi="Times New Roman" w:hint="eastAsia"/>
          <w:color w:val="000000" w:themeColor="text1"/>
          <w:kern w:val="0"/>
          <w:sz w:val="16"/>
          <w:szCs w:val="16"/>
        </w:rPr>
        <w:t>类基因中如</w:t>
      </w:r>
      <w:r>
        <w:rPr>
          <w:rFonts w:ascii="Times New Roman" w:hAnsi="Times New Roman" w:hint="eastAsia"/>
          <w:color w:val="000000" w:themeColor="text1"/>
          <w:kern w:val="0"/>
          <w:sz w:val="16"/>
          <w:szCs w:val="16"/>
        </w:rPr>
        <w:t>A</w:t>
      </w:r>
      <w:r>
        <w:rPr>
          <w:rFonts w:ascii="Times New Roman" w:hAnsi="Times New Roman" w:hint="eastAsia"/>
          <w:color w:val="000000" w:themeColor="text1"/>
          <w:kern w:val="0"/>
          <w:sz w:val="16"/>
          <w:szCs w:val="16"/>
        </w:rPr>
        <w:t>、</w:t>
      </w:r>
      <w:r>
        <w:rPr>
          <w:rFonts w:ascii="Times New Roman" w:hAnsi="Times New Roman" w:hint="eastAsia"/>
          <w:color w:val="000000" w:themeColor="text1"/>
          <w:kern w:val="0"/>
          <w:sz w:val="16"/>
          <w:szCs w:val="16"/>
        </w:rPr>
        <w:t>B</w:t>
      </w:r>
      <w:r>
        <w:rPr>
          <w:rFonts w:ascii="Times New Roman" w:hAnsi="Times New Roman" w:hint="eastAsia"/>
          <w:color w:val="000000" w:themeColor="text1"/>
          <w:kern w:val="0"/>
          <w:sz w:val="16"/>
          <w:szCs w:val="16"/>
        </w:rPr>
        <w:t>、</w:t>
      </w:r>
      <w:r>
        <w:rPr>
          <w:rFonts w:ascii="Times New Roman" w:hAnsi="Times New Roman" w:hint="eastAsia"/>
          <w:color w:val="000000" w:themeColor="text1"/>
          <w:kern w:val="0"/>
          <w:sz w:val="16"/>
          <w:szCs w:val="16"/>
        </w:rPr>
        <w:t>C</w:t>
      </w:r>
      <w:r>
        <w:rPr>
          <w:rFonts w:ascii="Times New Roman" w:hAnsi="Times New Roman" w:hint="eastAsia"/>
          <w:color w:val="000000" w:themeColor="text1"/>
          <w:kern w:val="0"/>
          <w:sz w:val="16"/>
          <w:szCs w:val="16"/>
        </w:rPr>
        <w:t>三个基因均为杂合子，则检测结果为杂合；如至少某个基因为纯合子则检测结果为纯合。</w:t>
      </w:r>
    </w:p>
    <w:p w14:paraId="06AE8A61" w14:textId="77777777" w:rsidR="0088669C" w:rsidRDefault="0088669C">
      <w:pPr>
        <w:widowControl/>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br w:type="page"/>
      </w:r>
    </w:p>
    <w:p w14:paraId="70FF5293" w14:textId="77777777" w:rsidR="00C5372C" w:rsidRDefault="00582B3D">
      <w:pPr>
        <w:spacing w:beforeLines="50" w:before="156" w:line="360" w:lineRule="auto"/>
        <w:jc w:val="left"/>
        <w:outlineLvl w:val="1"/>
        <w:rPr>
          <w:rFonts w:ascii="Times New Roman" w:hAnsi="Times New Roman"/>
          <w:b/>
          <w:bCs/>
          <w:color w:val="31849B" w:themeColor="accent5" w:themeShade="BF"/>
          <w:sz w:val="24"/>
          <w:szCs w:val="24"/>
        </w:rPr>
      </w:pPr>
      <w:bookmarkStart w:id="27" w:name="_Toc55227881"/>
      <w:r>
        <w:rPr>
          <w:rFonts w:ascii="Times New Roman" w:hAnsi="Times New Roman"/>
          <w:b/>
          <w:bCs/>
          <w:color w:val="31849B" w:themeColor="accent5" w:themeShade="BF"/>
          <w:sz w:val="24"/>
          <w:szCs w:val="24"/>
        </w:rPr>
        <w:lastRenderedPageBreak/>
        <w:t xml:space="preserve">3.5 </w:t>
      </w:r>
      <w:r>
        <w:rPr>
          <w:rFonts w:ascii="Times New Roman" w:hAnsi="Times New Roman"/>
          <w:b/>
          <w:bCs/>
          <w:color w:val="31849B" w:themeColor="accent5" w:themeShade="BF"/>
          <w:sz w:val="24"/>
          <w:szCs w:val="24"/>
        </w:rPr>
        <w:t>化疗用药提示</w:t>
      </w:r>
      <w:bookmarkEnd w:id="27"/>
    </w:p>
    <w:p w14:paraId="0E0FB91B" w14:textId="77777777" w:rsidR="00C5372C" w:rsidRDefault="00582B3D">
      <w:pPr>
        <w:spacing w:beforeLines="50" w:before="156" w:afterLines="50" w:after="156"/>
        <w:rPr>
          <w:rFonts w:ascii="Times New Roman" w:hAnsi="Times New Roman"/>
          <w:sz w:val="18"/>
          <w:szCs w:val="18"/>
        </w:rPr>
      </w:pPr>
      <w:r>
        <w:rPr>
          <w:rFonts w:ascii="Times New Roman" w:hAnsi="Times New Roman" w:hint="eastAsia"/>
          <w:sz w:val="18"/>
          <w:szCs w:val="18"/>
        </w:rPr>
        <w:t>化疗用药提示参考最高证据等级的用药提示进行综合判读，将常用化疗药物初步划分为推荐药物、可选药物和慎用药物，仅供医生参考，具体的治疗方案须由临床医生根据实际情况而决定。</w:t>
      </w:r>
    </w:p>
    <w:tbl>
      <w:tblPr>
        <w:tblW w:w="9532"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4BACC6" w:themeColor="accent5"/>
          <w:insideV w:val="dotted" w:sz="4" w:space="0" w:color="4BACC6" w:themeColor="accent5"/>
        </w:tblBorders>
        <w:tblLayout w:type="fixed"/>
        <w:tblLook w:val="04A0" w:firstRow="1" w:lastRow="0" w:firstColumn="1" w:lastColumn="0" w:noHBand="0" w:noVBand="1"/>
      </w:tblPr>
      <w:tblGrid>
        <w:gridCol w:w="1588"/>
        <w:gridCol w:w="1588"/>
        <w:gridCol w:w="1589"/>
        <w:gridCol w:w="1589"/>
        <w:gridCol w:w="1589"/>
        <w:gridCol w:w="1589"/>
      </w:tblGrid>
      <w:tr w:rsidR="00C5372C" w:rsidRPr="00105209" w14:paraId="22655245" w14:textId="77777777" w:rsidTr="0088669C">
        <w:trPr>
          <w:trHeight w:val="567"/>
          <w:tblHeader/>
        </w:trPr>
        <w:tc>
          <w:tcPr>
            <w:tcW w:w="1588" w:type="dxa"/>
            <w:tcBorders>
              <w:top w:val="single" w:sz="4" w:space="0" w:color="4BACC6" w:themeColor="accent5"/>
              <w:bottom w:val="dotted" w:sz="4" w:space="0" w:color="4BACC6" w:themeColor="accent5"/>
            </w:tcBorders>
            <w:shd w:val="clear" w:color="auto" w:fill="DAEEF3"/>
            <w:vAlign w:val="center"/>
          </w:tcPr>
          <w:p w14:paraId="0C3D0346" w14:textId="77777777" w:rsidR="00C5372C" w:rsidRPr="00105209" w:rsidRDefault="00582B3D">
            <w:pPr>
              <w:widowControl/>
              <w:spacing w:line="300" w:lineRule="exact"/>
              <w:jc w:val="center"/>
              <w:rPr>
                <w:rFonts w:ascii="Times New Roman" w:hAnsi="Times New Roman"/>
                <w:b/>
                <w:bCs/>
                <w:sz w:val="18"/>
                <w:szCs w:val="18"/>
              </w:rPr>
            </w:pPr>
            <w:r w:rsidRPr="00105209">
              <w:rPr>
                <w:rFonts w:ascii="Times New Roman" w:hAnsi="Times New Roman"/>
                <w:b/>
                <w:bCs/>
                <w:sz w:val="18"/>
                <w:szCs w:val="18"/>
              </w:rPr>
              <w:t>序号</w:t>
            </w:r>
          </w:p>
        </w:tc>
        <w:tc>
          <w:tcPr>
            <w:tcW w:w="1588" w:type="dxa"/>
            <w:tcBorders>
              <w:top w:val="single" w:sz="4" w:space="0" w:color="4BACC6" w:themeColor="accent5"/>
              <w:bottom w:val="dotted" w:sz="4" w:space="0" w:color="4BACC6" w:themeColor="accent5"/>
            </w:tcBorders>
            <w:shd w:val="clear" w:color="auto" w:fill="DAEEF3"/>
            <w:vAlign w:val="center"/>
          </w:tcPr>
          <w:p w14:paraId="1BB34C54" w14:textId="77777777" w:rsidR="00C5372C" w:rsidRPr="00105209" w:rsidRDefault="00582B3D">
            <w:pPr>
              <w:widowControl/>
              <w:spacing w:line="300" w:lineRule="exact"/>
              <w:jc w:val="center"/>
              <w:rPr>
                <w:rFonts w:ascii="Times New Roman" w:hAnsi="Times New Roman"/>
                <w:b/>
                <w:bCs/>
                <w:sz w:val="18"/>
                <w:szCs w:val="18"/>
              </w:rPr>
            </w:pPr>
            <w:r w:rsidRPr="00105209">
              <w:rPr>
                <w:rFonts w:ascii="Times New Roman" w:hAnsi="Times New Roman"/>
                <w:b/>
                <w:bCs/>
                <w:sz w:val="18"/>
                <w:szCs w:val="18"/>
              </w:rPr>
              <w:t>药物名称</w:t>
            </w:r>
          </w:p>
        </w:tc>
        <w:tc>
          <w:tcPr>
            <w:tcW w:w="1589" w:type="dxa"/>
            <w:tcBorders>
              <w:top w:val="single" w:sz="4" w:space="0" w:color="4BACC6" w:themeColor="accent5"/>
              <w:bottom w:val="dotted" w:sz="4" w:space="0" w:color="4BACC6" w:themeColor="accent5"/>
            </w:tcBorders>
            <w:shd w:val="clear" w:color="auto" w:fill="DAEEF3"/>
            <w:vAlign w:val="center"/>
          </w:tcPr>
          <w:p w14:paraId="4883F953" w14:textId="77777777" w:rsidR="00C5372C" w:rsidRPr="00105209" w:rsidRDefault="00582B3D">
            <w:pPr>
              <w:widowControl/>
              <w:spacing w:line="300" w:lineRule="exact"/>
              <w:jc w:val="center"/>
              <w:rPr>
                <w:rFonts w:ascii="Times New Roman" w:hAnsi="Times New Roman"/>
                <w:b/>
                <w:bCs/>
                <w:sz w:val="18"/>
                <w:szCs w:val="18"/>
              </w:rPr>
            </w:pPr>
            <w:r w:rsidRPr="00105209">
              <w:rPr>
                <w:rFonts w:ascii="Times New Roman" w:hAnsi="Times New Roman"/>
                <w:b/>
                <w:bCs/>
                <w:sz w:val="18"/>
                <w:szCs w:val="18"/>
              </w:rPr>
              <w:t>用药提示</w:t>
            </w:r>
          </w:p>
        </w:tc>
        <w:tc>
          <w:tcPr>
            <w:tcW w:w="1589" w:type="dxa"/>
            <w:tcBorders>
              <w:top w:val="single" w:sz="4" w:space="0" w:color="4BACC6" w:themeColor="accent5"/>
              <w:bottom w:val="dotted" w:sz="4" w:space="0" w:color="4BACC6" w:themeColor="accent5"/>
            </w:tcBorders>
            <w:shd w:val="clear" w:color="auto" w:fill="DAEEF3"/>
            <w:vAlign w:val="center"/>
          </w:tcPr>
          <w:p w14:paraId="0A00B195" w14:textId="77777777" w:rsidR="00C5372C" w:rsidRPr="00105209" w:rsidRDefault="00582B3D">
            <w:pPr>
              <w:widowControl/>
              <w:spacing w:line="300" w:lineRule="exact"/>
              <w:jc w:val="center"/>
              <w:rPr>
                <w:rFonts w:ascii="Times New Roman" w:hAnsi="Times New Roman"/>
                <w:b/>
                <w:bCs/>
                <w:sz w:val="18"/>
                <w:szCs w:val="18"/>
              </w:rPr>
            </w:pPr>
            <w:r w:rsidRPr="00105209">
              <w:rPr>
                <w:rFonts w:ascii="Times New Roman" w:hAnsi="Times New Roman"/>
                <w:b/>
                <w:bCs/>
                <w:sz w:val="18"/>
                <w:szCs w:val="18"/>
              </w:rPr>
              <w:t>序号</w:t>
            </w:r>
          </w:p>
        </w:tc>
        <w:tc>
          <w:tcPr>
            <w:tcW w:w="1589" w:type="dxa"/>
            <w:tcBorders>
              <w:top w:val="single" w:sz="4" w:space="0" w:color="4BACC6" w:themeColor="accent5"/>
              <w:bottom w:val="dotted" w:sz="4" w:space="0" w:color="4BACC6" w:themeColor="accent5"/>
            </w:tcBorders>
            <w:shd w:val="clear" w:color="auto" w:fill="DAEEF3"/>
            <w:vAlign w:val="center"/>
          </w:tcPr>
          <w:p w14:paraId="57A95F18" w14:textId="77777777" w:rsidR="00C5372C" w:rsidRPr="00105209" w:rsidRDefault="00582B3D">
            <w:pPr>
              <w:widowControl/>
              <w:spacing w:line="300" w:lineRule="exact"/>
              <w:jc w:val="center"/>
              <w:rPr>
                <w:rFonts w:ascii="Times New Roman" w:hAnsi="Times New Roman"/>
                <w:b/>
                <w:bCs/>
                <w:sz w:val="18"/>
                <w:szCs w:val="18"/>
              </w:rPr>
            </w:pPr>
            <w:r w:rsidRPr="00105209">
              <w:rPr>
                <w:rFonts w:ascii="Times New Roman" w:hAnsi="Times New Roman"/>
                <w:b/>
                <w:bCs/>
                <w:sz w:val="18"/>
                <w:szCs w:val="18"/>
              </w:rPr>
              <w:t>药物名称</w:t>
            </w:r>
          </w:p>
        </w:tc>
        <w:tc>
          <w:tcPr>
            <w:tcW w:w="1589" w:type="dxa"/>
            <w:tcBorders>
              <w:top w:val="single" w:sz="4" w:space="0" w:color="4BACC6" w:themeColor="accent5"/>
              <w:bottom w:val="dotted" w:sz="4" w:space="0" w:color="4BACC6" w:themeColor="accent5"/>
            </w:tcBorders>
            <w:shd w:val="clear" w:color="auto" w:fill="DAEEF3"/>
            <w:vAlign w:val="center"/>
          </w:tcPr>
          <w:p w14:paraId="17B1FDE1" w14:textId="77777777" w:rsidR="00C5372C" w:rsidRPr="00105209" w:rsidRDefault="00582B3D">
            <w:pPr>
              <w:widowControl/>
              <w:spacing w:line="300" w:lineRule="exact"/>
              <w:jc w:val="center"/>
              <w:rPr>
                <w:rFonts w:ascii="Times New Roman" w:hAnsi="Times New Roman"/>
                <w:b/>
                <w:bCs/>
                <w:sz w:val="18"/>
                <w:szCs w:val="18"/>
              </w:rPr>
            </w:pPr>
            <w:r w:rsidRPr="00105209">
              <w:rPr>
                <w:rFonts w:ascii="Times New Roman" w:hAnsi="Times New Roman"/>
                <w:b/>
                <w:bCs/>
                <w:sz w:val="18"/>
                <w:szCs w:val="18"/>
              </w:rPr>
              <w:t>用药提示</w:t>
            </w:r>
          </w:p>
        </w:tc>
      </w:tr>
      <w:tr w:rsidR="0088669C" w:rsidRPr="00105209" w14:paraId="3C257EFE" w14:textId="77777777" w:rsidTr="0088669C">
        <w:trPr>
          <w:trHeight w:val="567"/>
        </w:trPr>
        <w:tc>
          <w:tcPr>
            <w:tcW w:w="1588" w:type="dxa"/>
            <w:tcBorders>
              <w:top w:val="dotted" w:sz="4" w:space="0" w:color="4BACC6" w:themeColor="accent5"/>
            </w:tcBorders>
            <w:shd w:val="clear" w:color="auto" w:fill="FFFFFF"/>
            <w:vAlign w:val="center"/>
          </w:tcPr>
          <w:p w14:paraId="2411D704" w14:textId="77777777" w:rsidR="0088669C" w:rsidRPr="00105209" w:rsidRDefault="0088669C" w:rsidP="0088669C">
            <w:pPr>
              <w:widowControl/>
              <w:spacing w:line="300" w:lineRule="exact"/>
              <w:jc w:val="center"/>
              <w:textAlignment w:val="center"/>
              <w:rPr>
                <w:rFonts w:ascii="Times New Roman" w:hAnsi="Times New Roman"/>
                <w:sz w:val="18"/>
                <w:szCs w:val="18"/>
              </w:rPr>
            </w:pPr>
            <w:r w:rsidRPr="00105209">
              <w:rPr>
                <w:rFonts w:ascii="Times New Roman" w:hAnsi="Times New Roman"/>
                <w:sz w:val="18"/>
                <w:szCs w:val="18"/>
              </w:rPr>
              <w:t>01</w:t>
            </w:r>
          </w:p>
        </w:tc>
        <w:tc>
          <w:tcPr>
            <w:tcW w:w="1588" w:type="dxa"/>
            <w:tcBorders>
              <w:top w:val="dotted" w:sz="4" w:space="0" w:color="4BACC6" w:themeColor="accent5"/>
            </w:tcBorders>
            <w:shd w:val="clear" w:color="auto" w:fill="FFFFFF"/>
            <w:vAlign w:val="center"/>
          </w:tcPr>
          <w:p w14:paraId="5B7285E6" w14:textId="77777777" w:rsidR="0088669C" w:rsidRPr="00105209" w:rsidRDefault="0088669C" w:rsidP="0088669C">
            <w:pPr>
              <w:widowControl/>
              <w:jc w:val="center"/>
              <w:rPr>
                <w:rFonts w:ascii="Times New Roman" w:hAnsi="Times New Roman"/>
                <w:sz w:val="18"/>
                <w:szCs w:val="18"/>
              </w:rPr>
            </w:pPr>
            <w:r w:rsidRPr="00105209">
              <w:rPr>
                <w:rFonts w:ascii="Times New Roman" w:hAnsi="Times New Roman"/>
                <w:sz w:val="18"/>
                <w:szCs w:val="18"/>
              </w:rPr>
              <w:t>铂化合物</w:t>
            </w:r>
          </w:p>
        </w:tc>
        <w:tc>
          <w:tcPr>
            <w:tcW w:w="1589" w:type="dxa"/>
            <w:tcBorders>
              <w:top w:val="dotted" w:sz="4" w:space="0" w:color="4BACC6" w:themeColor="accent5"/>
            </w:tcBorders>
            <w:shd w:val="clear" w:color="auto" w:fill="FFFFFF"/>
            <w:vAlign w:val="center"/>
          </w:tcPr>
          <w:p w14:paraId="5387B367" w14:textId="77777777" w:rsidR="0088669C" w:rsidRPr="00105209" w:rsidRDefault="0088669C" w:rsidP="0088669C">
            <w:pPr>
              <w:widowControl/>
              <w:spacing w:line="300" w:lineRule="exact"/>
              <w:jc w:val="center"/>
              <w:textAlignment w:val="center"/>
              <w:rPr>
                <w:rFonts w:ascii="Times New Roman" w:hAnsi="Times New Roman"/>
                <w:sz w:val="18"/>
                <w:szCs w:val="18"/>
              </w:rPr>
            </w:pPr>
            <w:r w:rsidRPr="00105209">
              <w:rPr>
                <w:sz w:val="18"/>
                <w:szCs w:val="18"/>
              </w:rPr>
              <w:t>可选药物</w:t>
            </w:r>
          </w:p>
        </w:tc>
        <w:tc>
          <w:tcPr>
            <w:tcW w:w="1589" w:type="dxa"/>
            <w:tcBorders>
              <w:top w:val="dotted" w:sz="4" w:space="0" w:color="4BACC6" w:themeColor="accent5"/>
            </w:tcBorders>
            <w:shd w:val="clear" w:color="auto" w:fill="FFFFFF"/>
            <w:vAlign w:val="center"/>
          </w:tcPr>
          <w:p w14:paraId="17FA5102" w14:textId="77777777" w:rsidR="0088669C" w:rsidRPr="00105209" w:rsidRDefault="0088669C" w:rsidP="0088669C">
            <w:pPr>
              <w:widowControl/>
              <w:spacing w:line="300" w:lineRule="exact"/>
              <w:jc w:val="center"/>
              <w:textAlignment w:val="center"/>
              <w:rPr>
                <w:rFonts w:ascii="Times New Roman" w:hAnsi="Times New Roman"/>
                <w:sz w:val="18"/>
                <w:szCs w:val="18"/>
              </w:rPr>
            </w:pPr>
            <w:r w:rsidRPr="00105209">
              <w:rPr>
                <w:rFonts w:ascii="Times New Roman" w:hAnsi="Times New Roman" w:hint="eastAsia"/>
                <w:sz w:val="18"/>
                <w:szCs w:val="18"/>
              </w:rPr>
              <w:t>15</w:t>
            </w:r>
          </w:p>
        </w:tc>
        <w:tc>
          <w:tcPr>
            <w:tcW w:w="1589" w:type="dxa"/>
            <w:tcBorders>
              <w:top w:val="dotted" w:sz="4" w:space="0" w:color="4BACC6" w:themeColor="accent5"/>
            </w:tcBorders>
            <w:shd w:val="clear" w:color="auto" w:fill="FFFFFF"/>
            <w:vAlign w:val="center"/>
          </w:tcPr>
          <w:p w14:paraId="7902845A" w14:textId="77777777" w:rsidR="0088669C" w:rsidRPr="00105209" w:rsidRDefault="0088669C" w:rsidP="0088669C">
            <w:pPr>
              <w:widowControl/>
              <w:jc w:val="center"/>
              <w:rPr>
                <w:rFonts w:ascii="Times New Roman" w:hAnsi="Times New Roman"/>
                <w:sz w:val="18"/>
                <w:szCs w:val="18"/>
              </w:rPr>
            </w:pPr>
            <w:r w:rsidRPr="00105209">
              <w:rPr>
                <w:rFonts w:ascii="Times New Roman" w:hAnsi="Times New Roman"/>
                <w:sz w:val="18"/>
                <w:szCs w:val="18"/>
              </w:rPr>
              <w:t>环磷酰胺</w:t>
            </w:r>
          </w:p>
        </w:tc>
        <w:tc>
          <w:tcPr>
            <w:tcW w:w="1589" w:type="dxa"/>
            <w:tcBorders>
              <w:top w:val="dotted" w:sz="4" w:space="0" w:color="4BACC6" w:themeColor="accent5"/>
            </w:tcBorders>
            <w:shd w:val="clear" w:color="auto" w:fill="FFFFFF"/>
            <w:vAlign w:val="center"/>
          </w:tcPr>
          <w:p w14:paraId="709C6D99" w14:textId="77777777" w:rsidR="0088669C" w:rsidRPr="00105209" w:rsidRDefault="0088669C" w:rsidP="0088669C">
            <w:pPr>
              <w:widowControl/>
              <w:spacing w:line="300" w:lineRule="exact"/>
              <w:jc w:val="center"/>
              <w:textAlignment w:val="center"/>
              <w:rPr>
                <w:rFonts w:ascii="Times New Roman" w:hAnsi="Times New Roman"/>
                <w:sz w:val="18"/>
                <w:szCs w:val="18"/>
              </w:rPr>
            </w:pPr>
            <w:r w:rsidRPr="00105209">
              <w:rPr>
                <w:color w:val="FF0000"/>
                <w:sz w:val="18"/>
                <w:szCs w:val="18"/>
              </w:rPr>
              <w:t>推荐药物</w:t>
            </w:r>
          </w:p>
        </w:tc>
      </w:tr>
      <w:tr w:rsidR="00105209" w:rsidRPr="00105209" w14:paraId="61657D23" w14:textId="77777777" w:rsidTr="0088669C">
        <w:trPr>
          <w:trHeight w:val="567"/>
        </w:trPr>
        <w:tc>
          <w:tcPr>
            <w:tcW w:w="1588" w:type="dxa"/>
            <w:shd w:val="clear" w:color="auto" w:fill="FFFFFF"/>
            <w:vAlign w:val="center"/>
          </w:tcPr>
          <w:p w14:paraId="0585AC38" w14:textId="77777777" w:rsidR="00105209" w:rsidRPr="00105209" w:rsidRDefault="00105209" w:rsidP="00105209">
            <w:pPr>
              <w:widowControl/>
              <w:spacing w:line="300" w:lineRule="exact"/>
              <w:jc w:val="center"/>
              <w:textAlignment w:val="center"/>
              <w:rPr>
                <w:rFonts w:ascii="Times New Roman" w:hAnsi="Times New Roman"/>
                <w:sz w:val="18"/>
                <w:szCs w:val="18"/>
              </w:rPr>
            </w:pPr>
            <w:r w:rsidRPr="00105209">
              <w:rPr>
                <w:rFonts w:ascii="Times New Roman" w:hAnsi="Times New Roman"/>
                <w:sz w:val="18"/>
                <w:szCs w:val="18"/>
              </w:rPr>
              <w:t>02</w:t>
            </w:r>
          </w:p>
        </w:tc>
        <w:tc>
          <w:tcPr>
            <w:tcW w:w="1588" w:type="dxa"/>
            <w:shd w:val="clear" w:color="auto" w:fill="FFFFFF"/>
            <w:vAlign w:val="center"/>
          </w:tcPr>
          <w:p w14:paraId="742CA0EE" w14:textId="77777777" w:rsidR="00105209" w:rsidRPr="00105209" w:rsidRDefault="00105209" w:rsidP="00105209">
            <w:pPr>
              <w:widowControl/>
              <w:jc w:val="center"/>
              <w:rPr>
                <w:rFonts w:ascii="Times New Roman" w:hAnsi="Times New Roman"/>
                <w:sz w:val="18"/>
                <w:szCs w:val="18"/>
              </w:rPr>
            </w:pPr>
            <w:r w:rsidRPr="00105209">
              <w:rPr>
                <w:rFonts w:ascii="Times New Roman" w:hAnsi="Times New Roman"/>
                <w:sz w:val="18"/>
                <w:szCs w:val="18"/>
              </w:rPr>
              <w:t>卡铂</w:t>
            </w:r>
          </w:p>
        </w:tc>
        <w:tc>
          <w:tcPr>
            <w:tcW w:w="1589" w:type="dxa"/>
            <w:shd w:val="clear" w:color="auto" w:fill="FFFFFF"/>
            <w:vAlign w:val="center"/>
          </w:tcPr>
          <w:p w14:paraId="6F26BA54" w14:textId="77777777" w:rsidR="00105209" w:rsidRPr="00105209" w:rsidRDefault="00105209" w:rsidP="00105209">
            <w:pPr>
              <w:widowControl/>
              <w:spacing w:line="300" w:lineRule="exact"/>
              <w:jc w:val="center"/>
              <w:textAlignment w:val="center"/>
              <w:rPr>
                <w:rFonts w:ascii="Times New Roman" w:hAnsi="Times New Roman"/>
                <w:sz w:val="18"/>
                <w:szCs w:val="18"/>
              </w:rPr>
            </w:pPr>
            <w:r w:rsidRPr="00105209">
              <w:rPr>
                <w:sz w:val="18"/>
                <w:szCs w:val="18"/>
              </w:rPr>
              <w:t>可选药物</w:t>
            </w:r>
          </w:p>
        </w:tc>
        <w:tc>
          <w:tcPr>
            <w:tcW w:w="1589" w:type="dxa"/>
            <w:shd w:val="clear" w:color="auto" w:fill="FFFFFF"/>
            <w:vAlign w:val="center"/>
          </w:tcPr>
          <w:p w14:paraId="3BC709B3" w14:textId="77777777" w:rsidR="00105209" w:rsidRPr="00105209" w:rsidRDefault="00105209" w:rsidP="00105209">
            <w:pPr>
              <w:widowControl/>
              <w:spacing w:line="300" w:lineRule="exact"/>
              <w:jc w:val="center"/>
              <w:textAlignment w:val="center"/>
              <w:rPr>
                <w:rFonts w:ascii="Times New Roman" w:hAnsi="Times New Roman"/>
                <w:sz w:val="18"/>
                <w:szCs w:val="18"/>
              </w:rPr>
            </w:pPr>
            <w:r w:rsidRPr="00105209">
              <w:rPr>
                <w:rFonts w:ascii="Times New Roman" w:hAnsi="Times New Roman" w:hint="eastAsia"/>
                <w:sz w:val="18"/>
                <w:szCs w:val="18"/>
              </w:rPr>
              <w:t>16</w:t>
            </w:r>
          </w:p>
        </w:tc>
        <w:tc>
          <w:tcPr>
            <w:tcW w:w="1589" w:type="dxa"/>
            <w:shd w:val="clear" w:color="auto" w:fill="FFFFFF"/>
            <w:vAlign w:val="center"/>
          </w:tcPr>
          <w:p w14:paraId="5DCBE221" w14:textId="77777777" w:rsidR="00105209" w:rsidRPr="00105209" w:rsidRDefault="00105209" w:rsidP="00105209">
            <w:pPr>
              <w:widowControl/>
              <w:jc w:val="center"/>
              <w:rPr>
                <w:rFonts w:ascii="Times New Roman" w:hAnsi="Times New Roman"/>
                <w:sz w:val="18"/>
                <w:szCs w:val="18"/>
              </w:rPr>
            </w:pPr>
            <w:r w:rsidRPr="00105209">
              <w:rPr>
                <w:rFonts w:ascii="Times New Roman" w:hAnsi="Times New Roman"/>
                <w:sz w:val="18"/>
                <w:szCs w:val="18"/>
              </w:rPr>
              <w:t>噻替派</w:t>
            </w:r>
          </w:p>
        </w:tc>
        <w:tc>
          <w:tcPr>
            <w:tcW w:w="1589" w:type="dxa"/>
            <w:shd w:val="clear" w:color="auto" w:fill="FFFFFF"/>
            <w:vAlign w:val="center"/>
          </w:tcPr>
          <w:p w14:paraId="71AEFE7A" w14:textId="5FB50C0E" w:rsidR="00105209" w:rsidRPr="00105209" w:rsidRDefault="00105209" w:rsidP="00105209">
            <w:pPr>
              <w:widowControl/>
              <w:spacing w:line="300" w:lineRule="exact"/>
              <w:jc w:val="center"/>
              <w:textAlignment w:val="center"/>
              <w:rPr>
                <w:rFonts w:ascii="Times New Roman" w:hAnsi="Times New Roman"/>
                <w:sz w:val="18"/>
                <w:szCs w:val="18"/>
              </w:rPr>
            </w:pPr>
            <w:r w:rsidRPr="00105209">
              <w:rPr>
                <w:sz w:val="18"/>
                <w:szCs w:val="18"/>
              </w:rPr>
              <w:t>可选药物</w:t>
            </w:r>
          </w:p>
        </w:tc>
      </w:tr>
      <w:tr w:rsidR="0088669C" w:rsidRPr="00105209" w14:paraId="5C20428A" w14:textId="77777777" w:rsidTr="0088669C">
        <w:trPr>
          <w:trHeight w:val="567"/>
        </w:trPr>
        <w:tc>
          <w:tcPr>
            <w:tcW w:w="1588" w:type="dxa"/>
            <w:shd w:val="clear" w:color="auto" w:fill="FFFFFF"/>
            <w:vAlign w:val="center"/>
          </w:tcPr>
          <w:p w14:paraId="0D7E9A6F" w14:textId="77777777" w:rsidR="0088669C" w:rsidRPr="00105209" w:rsidRDefault="0088669C" w:rsidP="0088669C">
            <w:pPr>
              <w:widowControl/>
              <w:spacing w:line="300" w:lineRule="exact"/>
              <w:jc w:val="center"/>
              <w:textAlignment w:val="center"/>
              <w:rPr>
                <w:rFonts w:ascii="Times New Roman" w:hAnsi="Times New Roman"/>
                <w:sz w:val="18"/>
                <w:szCs w:val="18"/>
              </w:rPr>
            </w:pPr>
            <w:r w:rsidRPr="00105209">
              <w:rPr>
                <w:rFonts w:ascii="Times New Roman" w:hAnsi="Times New Roman"/>
                <w:sz w:val="18"/>
                <w:szCs w:val="18"/>
              </w:rPr>
              <w:t>03</w:t>
            </w:r>
          </w:p>
        </w:tc>
        <w:tc>
          <w:tcPr>
            <w:tcW w:w="1588" w:type="dxa"/>
            <w:shd w:val="clear" w:color="auto" w:fill="FFFFFF"/>
            <w:vAlign w:val="center"/>
          </w:tcPr>
          <w:p w14:paraId="4CF74B52" w14:textId="77777777" w:rsidR="0088669C" w:rsidRPr="00105209" w:rsidRDefault="0088669C" w:rsidP="0088669C">
            <w:pPr>
              <w:widowControl/>
              <w:jc w:val="center"/>
              <w:rPr>
                <w:rFonts w:ascii="Times New Roman" w:hAnsi="Times New Roman"/>
                <w:sz w:val="18"/>
                <w:szCs w:val="18"/>
              </w:rPr>
            </w:pPr>
            <w:r w:rsidRPr="00105209">
              <w:rPr>
                <w:rFonts w:ascii="Times New Roman" w:hAnsi="Times New Roman"/>
                <w:sz w:val="18"/>
                <w:szCs w:val="18"/>
              </w:rPr>
              <w:t>奥沙利铂</w:t>
            </w:r>
          </w:p>
        </w:tc>
        <w:tc>
          <w:tcPr>
            <w:tcW w:w="1589" w:type="dxa"/>
            <w:shd w:val="clear" w:color="auto" w:fill="FFFFFF"/>
            <w:vAlign w:val="center"/>
          </w:tcPr>
          <w:p w14:paraId="46116F11" w14:textId="77777777" w:rsidR="0088669C" w:rsidRPr="00105209" w:rsidRDefault="0088669C" w:rsidP="0088669C">
            <w:pPr>
              <w:widowControl/>
              <w:spacing w:line="300" w:lineRule="exact"/>
              <w:jc w:val="center"/>
              <w:textAlignment w:val="center"/>
              <w:rPr>
                <w:rFonts w:ascii="Times New Roman" w:hAnsi="Times New Roman"/>
                <w:sz w:val="18"/>
                <w:szCs w:val="18"/>
              </w:rPr>
            </w:pPr>
            <w:r w:rsidRPr="00105209">
              <w:rPr>
                <w:sz w:val="18"/>
                <w:szCs w:val="18"/>
              </w:rPr>
              <w:t>可选药物</w:t>
            </w:r>
          </w:p>
        </w:tc>
        <w:tc>
          <w:tcPr>
            <w:tcW w:w="1589" w:type="dxa"/>
            <w:shd w:val="clear" w:color="auto" w:fill="FFFFFF"/>
            <w:vAlign w:val="center"/>
          </w:tcPr>
          <w:p w14:paraId="25DEB6B2" w14:textId="77777777" w:rsidR="0088669C" w:rsidRPr="00105209" w:rsidRDefault="0088669C" w:rsidP="0088669C">
            <w:pPr>
              <w:widowControl/>
              <w:spacing w:line="300" w:lineRule="exact"/>
              <w:jc w:val="center"/>
              <w:textAlignment w:val="center"/>
              <w:rPr>
                <w:rFonts w:ascii="Times New Roman" w:hAnsi="Times New Roman"/>
                <w:sz w:val="18"/>
                <w:szCs w:val="18"/>
              </w:rPr>
            </w:pPr>
            <w:r w:rsidRPr="00105209">
              <w:rPr>
                <w:rFonts w:ascii="Times New Roman" w:hAnsi="Times New Roman"/>
                <w:sz w:val="18"/>
                <w:szCs w:val="18"/>
              </w:rPr>
              <w:t>17</w:t>
            </w:r>
          </w:p>
        </w:tc>
        <w:tc>
          <w:tcPr>
            <w:tcW w:w="1589" w:type="dxa"/>
            <w:shd w:val="clear" w:color="auto" w:fill="FFFFFF"/>
            <w:vAlign w:val="center"/>
          </w:tcPr>
          <w:p w14:paraId="6C138422" w14:textId="77777777" w:rsidR="0088669C" w:rsidRPr="00105209" w:rsidRDefault="0088669C" w:rsidP="0088669C">
            <w:pPr>
              <w:widowControl/>
              <w:jc w:val="center"/>
              <w:rPr>
                <w:rFonts w:ascii="Times New Roman" w:hAnsi="Times New Roman"/>
                <w:sz w:val="18"/>
                <w:szCs w:val="18"/>
              </w:rPr>
            </w:pPr>
            <w:r w:rsidRPr="00105209">
              <w:rPr>
                <w:rFonts w:ascii="Times New Roman" w:hAnsi="Times New Roman"/>
                <w:sz w:val="18"/>
                <w:szCs w:val="18"/>
              </w:rPr>
              <w:t>伊立替康</w:t>
            </w:r>
          </w:p>
        </w:tc>
        <w:tc>
          <w:tcPr>
            <w:tcW w:w="1589" w:type="dxa"/>
            <w:shd w:val="clear" w:color="auto" w:fill="FFFFFF"/>
            <w:vAlign w:val="center"/>
          </w:tcPr>
          <w:p w14:paraId="43C0F267" w14:textId="77777777" w:rsidR="0088669C" w:rsidRPr="00105209" w:rsidRDefault="0088669C" w:rsidP="0088669C">
            <w:pPr>
              <w:widowControl/>
              <w:spacing w:line="300" w:lineRule="exact"/>
              <w:jc w:val="center"/>
              <w:textAlignment w:val="center"/>
              <w:rPr>
                <w:rFonts w:ascii="Times New Roman" w:hAnsi="Times New Roman"/>
                <w:sz w:val="18"/>
                <w:szCs w:val="18"/>
              </w:rPr>
            </w:pPr>
            <w:r w:rsidRPr="00105209">
              <w:rPr>
                <w:sz w:val="18"/>
                <w:szCs w:val="18"/>
              </w:rPr>
              <w:t>可选药物</w:t>
            </w:r>
          </w:p>
        </w:tc>
      </w:tr>
      <w:tr w:rsidR="0088669C" w:rsidRPr="00105209" w14:paraId="5BE38C22" w14:textId="77777777" w:rsidTr="0088669C">
        <w:trPr>
          <w:trHeight w:val="567"/>
        </w:trPr>
        <w:tc>
          <w:tcPr>
            <w:tcW w:w="1588" w:type="dxa"/>
            <w:shd w:val="clear" w:color="auto" w:fill="FFFFFF"/>
            <w:vAlign w:val="center"/>
          </w:tcPr>
          <w:p w14:paraId="5CA5A244" w14:textId="77777777" w:rsidR="0088669C" w:rsidRPr="00105209" w:rsidRDefault="0088669C" w:rsidP="0088669C">
            <w:pPr>
              <w:widowControl/>
              <w:spacing w:line="300" w:lineRule="exact"/>
              <w:jc w:val="center"/>
              <w:textAlignment w:val="center"/>
              <w:rPr>
                <w:rFonts w:ascii="Times New Roman" w:hAnsi="Times New Roman"/>
                <w:sz w:val="18"/>
                <w:szCs w:val="18"/>
              </w:rPr>
            </w:pPr>
            <w:r w:rsidRPr="00105209">
              <w:rPr>
                <w:rFonts w:ascii="Times New Roman" w:hAnsi="Times New Roman"/>
                <w:sz w:val="18"/>
                <w:szCs w:val="18"/>
              </w:rPr>
              <w:t>04</w:t>
            </w:r>
          </w:p>
        </w:tc>
        <w:tc>
          <w:tcPr>
            <w:tcW w:w="1588" w:type="dxa"/>
            <w:shd w:val="clear" w:color="auto" w:fill="FFFFFF"/>
            <w:vAlign w:val="center"/>
          </w:tcPr>
          <w:p w14:paraId="594EE763" w14:textId="77777777" w:rsidR="0088669C" w:rsidRPr="00105209" w:rsidRDefault="0088669C" w:rsidP="0088669C">
            <w:pPr>
              <w:widowControl/>
              <w:jc w:val="center"/>
              <w:rPr>
                <w:rFonts w:ascii="Times New Roman" w:hAnsi="Times New Roman"/>
                <w:sz w:val="18"/>
                <w:szCs w:val="18"/>
              </w:rPr>
            </w:pPr>
            <w:r w:rsidRPr="00105209">
              <w:rPr>
                <w:rFonts w:ascii="Times New Roman" w:hAnsi="Times New Roman"/>
                <w:sz w:val="18"/>
                <w:szCs w:val="18"/>
              </w:rPr>
              <w:t>顺铂</w:t>
            </w:r>
          </w:p>
        </w:tc>
        <w:tc>
          <w:tcPr>
            <w:tcW w:w="1589" w:type="dxa"/>
            <w:shd w:val="clear" w:color="auto" w:fill="FFFFFF"/>
            <w:vAlign w:val="center"/>
          </w:tcPr>
          <w:p w14:paraId="430FB541" w14:textId="77777777" w:rsidR="0088669C" w:rsidRPr="00105209" w:rsidRDefault="0088669C" w:rsidP="0088669C">
            <w:pPr>
              <w:widowControl/>
              <w:spacing w:line="300" w:lineRule="exact"/>
              <w:jc w:val="center"/>
              <w:textAlignment w:val="center"/>
              <w:rPr>
                <w:rFonts w:ascii="Times New Roman" w:hAnsi="Times New Roman"/>
                <w:sz w:val="18"/>
                <w:szCs w:val="18"/>
              </w:rPr>
            </w:pPr>
            <w:r w:rsidRPr="00105209">
              <w:rPr>
                <w:sz w:val="18"/>
                <w:szCs w:val="18"/>
              </w:rPr>
              <w:t>可选药物</w:t>
            </w:r>
          </w:p>
        </w:tc>
        <w:tc>
          <w:tcPr>
            <w:tcW w:w="1589" w:type="dxa"/>
            <w:shd w:val="clear" w:color="auto" w:fill="FFFFFF"/>
            <w:vAlign w:val="center"/>
          </w:tcPr>
          <w:p w14:paraId="4CA954DB" w14:textId="77777777" w:rsidR="0088669C" w:rsidRPr="00105209" w:rsidRDefault="0088669C" w:rsidP="0088669C">
            <w:pPr>
              <w:widowControl/>
              <w:spacing w:line="300" w:lineRule="exact"/>
              <w:jc w:val="center"/>
              <w:textAlignment w:val="center"/>
              <w:rPr>
                <w:rFonts w:ascii="Times New Roman" w:hAnsi="Times New Roman"/>
                <w:sz w:val="18"/>
                <w:szCs w:val="18"/>
              </w:rPr>
            </w:pPr>
            <w:r w:rsidRPr="00105209">
              <w:rPr>
                <w:rFonts w:ascii="Times New Roman" w:hAnsi="Times New Roman"/>
                <w:sz w:val="18"/>
                <w:szCs w:val="18"/>
              </w:rPr>
              <w:t>18</w:t>
            </w:r>
          </w:p>
        </w:tc>
        <w:tc>
          <w:tcPr>
            <w:tcW w:w="1589" w:type="dxa"/>
            <w:shd w:val="clear" w:color="auto" w:fill="FFFFFF"/>
            <w:vAlign w:val="center"/>
          </w:tcPr>
          <w:p w14:paraId="17293206" w14:textId="77777777" w:rsidR="0088669C" w:rsidRPr="00105209" w:rsidRDefault="0088669C" w:rsidP="0088669C">
            <w:pPr>
              <w:widowControl/>
              <w:jc w:val="center"/>
              <w:rPr>
                <w:rFonts w:ascii="Times New Roman" w:hAnsi="Times New Roman"/>
                <w:sz w:val="18"/>
                <w:szCs w:val="18"/>
              </w:rPr>
            </w:pPr>
            <w:r w:rsidRPr="00105209">
              <w:rPr>
                <w:rFonts w:ascii="Times New Roman" w:hAnsi="Times New Roman"/>
                <w:sz w:val="18"/>
                <w:szCs w:val="18"/>
              </w:rPr>
              <w:t>SN-38</w:t>
            </w:r>
          </w:p>
        </w:tc>
        <w:tc>
          <w:tcPr>
            <w:tcW w:w="1589" w:type="dxa"/>
            <w:shd w:val="clear" w:color="auto" w:fill="FFFFFF"/>
            <w:vAlign w:val="center"/>
          </w:tcPr>
          <w:p w14:paraId="2270C934" w14:textId="77777777" w:rsidR="0088669C" w:rsidRPr="00105209" w:rsidRDefault="0088669C" w:rsidP="0088669C">
            <w:pPr>
              <w:widowControl/>
              <w:spacing w:line="300" w:lineRule="exact"/>
              <w:jc w:val="center"/>
              <w:textAlignment w:val="center"/>
              <w:rPr>
                <w:rFonts w:ascii="Times New Roman" w:hAnsi="Times New Roman"/>
                <w:sz w:val="18"/>
                <w:szCs w:val="18"/>
              </w:rPr>
            </w:pPr>
            <w:r w:rsidRPr="00105209">
              <w:rPr>
                <w:sz w:val="18"/>
                <w:szCs w:val="18"/>
              </w:rPr>
              <w:t>可选药物</w:t>
            </w:r>
          </w:p>
        </w:tc>
      </w:tr>
      <w:tr w:rsidR="0088669C" w:rsidRPr="00105209" w14:paraId="244DFE1F" w14:textId="77777777" w:rsidTr="0088669C">
        <w:trPr>
          <w:trHeight w:val="567"/>
        </w:trPr>
        <w:tc>
          <w:tcPr>
            <w:tcW w:w="1588" w:type="dxa"/>
            <w:shd w:val="clear" w:color="auto" w:fill="FFFFFF"/>
            <w:vAlign w:val="center"/>
          </w:tcPr>
          <w:p w14:paraId="4383CFB0" w14:textId="77777777" w:rsidR="0088669C" w:rsidRPr="00105209" w:rsidRDefault="0088669C" w:rsidP="0088669C">
            <w:pPr>
              <w:widowControl/>
              <w:spacing w:line="300" w:lineRule="exact"/>
              <w:jc w:val="center"/>
              <w:textAlignment w:val="center"/>
              <w:rPr>
                <w:rFonts w:ascii="Times New Roman" w:hAnsi="Times New Roman"/>
                <w:sz w:val="18"/>
                <w:szCs w:val="18"/>
              </w:rPr>
            </w:pPr>
            <w:r w:rsidRPr="00105209">
              <w:rPr>
                <w:rFonts w:ascii="Times New Roman" w:hAnsi="Times New Roman"/>
                <w:sz w:val="18"/>
                <w:szCs w:val="18"/>
              </w:rPr>
              <w:t>05</w:t>
            </w:r>
          </w:p>
        </w:tc>
        <w:tc>
          <w:tcPr>
            <w:tcW w:w="1588" w:type="dxa"/>
            <w:shd w:val="clear" w:color="auto" w:fill="FFFFFF"/>
            <w:vAlign w:val="center"/>
          </w:tcPr>
          <w:p w14:paraId="32C37CE3" w14:textId="77777777" w:rsidR="0088669C" w:rsidRPr="00105209" w:rsidRDefault="0088669C" w:rsidP="0088669C">
            <w:pPr>
              <w:widowControl/>
              <w:jc w:val="center"/>
              <w:rPr>
                <w:rFonts w:ascii="Times New Roman" w:hAnsi="Times New Roman"/>
                <w:sz w:val="18"/>
                <w:szCs w:val="18"/>
              </w:rPr>
            </w:pPr>
            <w:r w:rsidRPr="00105209">
              <w:rPr>
                <w:rFonts w:ascii="Times New Roman" w:hAnsi="Times New Roman"/>
                <w:sz w:val="18"/>
                <w:szCs w:val="18"/>
              </w:rPr>
              <w:t>蒽环类</w:t>
            </w:r>
          </w:p>
        </w:tc>
        <w:tc>
          <w:tcPr>
            <w:tcW w:w="1589" w:type="dxa"/>
            <w:shd w:val="clear" w:color="auto" w:fill="FFFFFF"/>
            <w:vAlign w:val="center"/>
          </w:tcPr>
          <w:p w14:paraId="109AE42A" w14:textId="77777777" w:rsidR="0088669C" w:rsidRPr="00105209" w:rsidRDefault="0088669C" w:rsidP="0088669C">
            <w:pPr>
              <w:widowControl/>
              <w:spacing w:line="300" w:lineRule="exact"/>
              <w:jc w:val="center"/>
              <w:textAlignment w:val="center"/>
              <w:rPr>
                <w:rFonts w:ascii="Times New Roman" w:hAnsi="Times New Roman"/>
                <w:sz w:val="18"/>
                <w:szCs w:val="18"/>
              </w:rPr>
            </w:pPr>
            <w:r w:rsidRPr="00105209">
              <w:rPr>
                <w:sz w:val="18"/>
                <w:szCs w:val="18"/>
              </w:rPr>
              <w:t>可选药物</w:t>
            </w:r>
          </w:p>
        </w:tc>
        <w:tc>
          <w:tcPr>
            <w:tcW w:w="1589" w:type="dxa"/>
            <w:shd w:val="clear" w:color="auto" w:fill="FFFFFF"/>
            <w:vAlign w:val="center"/>
          </w:tcPr>
          <w:p w14:paraId="212FCE9D" w14:textId="77777777" w:rsidR="0088669C" w:rsidRPr="00105209" w:rsidRDefault="0088669C" w:rsidP="0088669C">
            <w:pPr>
              <w:widowControl/>
              <w:spacing w:line="300" w:lineRule="exact"/>
              <w:jc w:val="center"/>
              <w:textAlignment w:val="center"/>
              <w:rPr>
                <w:rFonts w:ascii="Times New Roman" w:hAnsi="Times New Roman"/>
                <w:sz w:val="18"/>
                <w:szCs w:val="18"/>
              </w:rPr>
            </w:pPr>
            <w:r w:rsidRPr="00105209">
              <w:rPr>
                <w:rFonts w:ascii="Times New Roman" w:hAnsi="Times New Roman" w:hint="eastAsia"/>
                <w:sz w:val="18"/>
                <w:szCs w:val="18"/>
              </w:rPr>
              <w:t>19</w:t>
            </w:r>
          </w:p>
        </w:tc>
        <w:tc>
          <w:tcPr>
            <w:tcW w:w="1589" w:type="dxa"/>
            <w:shd w:val="clear" w:color="auto" w:fill="FFFFFF"/>
            <w:vAlign w:val="center"/>
          </w:tcPr>
          <w:p w14:paraId="42162F15" w14:textId="77777777" w:rsidR="0088669C" w:rsidRPr="00105209" w:rsidRDefault="0088669C" w:rsidP="0088669C">
            <w:pPr>
              <w:widowControl/>
              <w:jc w:val="center"/>
              <w:rPr>
                <w:rFonts w:ascii="Times New Roman" w:hAnsi="Times New Roman"/>
                <w:sz w:val="18"/>
                <w:szCs w:val="18"/>
              </w:rPr>
            </w:pPr>
            <w:r w:rsidRPr="00105209">
              <w:rPr>
                <w:rFonts w:ascii="Times New Roman" w:hAnsi="Times New Roman"/>
                <w:sz w:val="18"/>
                <w:szCs w:val="18"/>
              </w:rPr>
              <w:t>培美曲塞</w:t>
            </w:r>
          </w:p>
        </w:tc>
        <w:tc>
          <w:tcPr>
            <w:tcW w:w="1589" w:type="dxa"/>
            <w:shd w:val="clear" w:color="auto" w:fill="FFFFFF"/>
            <w:vAlign w:val="center"/>
          </w:tcPr>
          <w:p w14:paraId="68190E7F" w14:textId="77777777" w:rsidR="0088669C" w:rsidRPr="00105209" w:rsidRDefault="0088669C" w:rsidP="0088669C">
            <w:pPr>
              <w:widowControl/>
              <w:spacing w:line="300" w:lineRule="exact"/>
              <w:jc w:val="center"/>
              <w:textAlignment w:val="center"/>
              <w:rPr>
                <w:rFonts w:ascii="Times New Roman" w:hAnsi="Times New Roman"/>
                <w:sz w:val="18"/>
                <w:szCs w:val="18"/>
              </w:rPr>
            </w:pPr>
            <w:r w:rsidRPr="00105209">
              <w:rPr>
                <w:color w:val="FF0000"/>
                <w:sz w:val="18"/>
                <w:szCs w:val="18"/>
              </w:rPr>
              <w:t>推荐药物</w:t>
            </w:r>
          </w:p>
        </w:tc>
      </w:tr>
      <w:tr w:rsidR="0088669C" w:rsidRPr="00105209" w14:paraId="75E10EAE" w14:textId="77777777" w:rsidTr="0088669C">
        <w:trPr>
          <w:trHeight w:val="567"/>
        </w:trPr>
        <w:tc>
          <w:tcPr>
            <w:tcW w:w="1588" w:type="dxa"/>
            <w:shd w:val="clear" w:color="auto" w:fill="FFFFFF"/>
            <w:vAlign w:val="center"/>
          </w:tcPr>
          <w:p w14:paraId="5F1AB8E3" w14:textId="77777777" w:rsidR="0088669C" w:rsidRPr="00105209" w:rsidRDefault="0088669C" w:rsidP="0088669C">
            <w:pPr>
              <w:widowControl/>
              <w:spacing w:line="300" w:lineRule="exact"/>
              <w:jc w:val="center"/>
              <w:textAlignment w:val="center"/>
              <w:rPr>
                <w:rFonts w:ascii="Times New Roman" w:hAnsi="Times New Roman"/>
                <w:sz w:val="18"/>
                <w:szCs w:val="18"/>
              </w:rPr>
            </w:pPr>
            <w:r w:rsidRPr="00105209">
              <w:rPr>
                <w:rFonts w:ascii="Times New Roman" w:hAnsi="Times New Roman"/>
                <w:sz w:val="18"/>
                <w:szCs w:val="18"/>
              </w:rPr>
              <w:t>06</w:t>
            </w:r>
          </w:p>
        </w:tc>
        <w:tc>
          <w:tcPr>
            <w:tcW w:w="1588" w:type="dxa"/>
            <w:shd w:val="clear" w:color="auto" w:fill="FFFFFF"/>
            <w:vAlign w:val="center"/>
          </w:tcPr>
          <w:p w14:paraId="1F33BD33" w14:textId="77777777" w:rsidR="0088669C" w:rsidRPr="00105209" w:rsidRDefault="0088669C" w:rsidP="0088669C">
            <w:pPr>
              <w:widowControl/>
              <w:jc w:val="center"/>
              <w:rPr>
                <w:rFonts w:ascii="Times New Roman" w:hAnsi="Times New Roman"/>
                <w:sz w:val="18"/>
                <w:szCs w:val="18"/>
              </w:rPr>
            </w:pPr>
            <w:r w:rsidRPr="00105209">
              <w:rPr>
                <w:rFonts w:ascii="Times New Roman" w:hAnsi="Times New Roman"/>
                <w:sz w:val="18"/>
                <w:szCs w:val="18"/>
              </w:rPr>
              <w:t>柔红霉素</w:t>
            </w:r>
          </w:p>
        </w:tc>
        <w:tc>
          <w:tcPr>
            <w:tcW w:w="1589" w:type="dxa"/>
            <w:shd w:val="clear" w:color="auto" w:fill="FFFFFF"/>
            <w:vAlign w:val="center"/>
          </w:tcPr>
          <w:p w14:paraId="1EEE141D" w14:textId="77777777" w:rsidR="0088669C" w:rsidRPr="00105209" w:rsidRDefault="0088669C" w:rsidP="0088669C">
            <w:pPr>
              <w:widowControl/>
              <w:spacing w:line="300" w:lineRule="exact"/>
              <w:jc w:val="center"/>
              <w:textAlignment w:val="center"/>
              <w:rPr>
                <w:rFonts w:ascii="Times New Roman" w:hAnsi="Times New Roman"/>
                <w:sz w:val="18"/>
                <w:szCs w:val="18"/>
              </w:rPr>
            </w:pPr>
            <w:r w:rsidRPr="00105209">
              <w:rPr>
                <w:color w:val="FF0000"/>
                <w:sz w:val="18"/>
                <w:szCs w:val="18"/>
              </w:rPr>
              <w:t>推荐药物</w:t>
            </w:r>
          </w:p>
        </w:tc>
        <w:tc>
          <w:tcPr>
            <w:tcW w:w="1589" w:type="dxa"/>
            <w:shd w:val="clear" w:color="auto" w:fill="FFFFFF"/>
            <w:vAlign w:val="center"/>
          </w:tcPr>
          <w:p w14:paraId="2E86540F" w14:textId="77777777" w:rsidR="0088669C" w:rsidRPr="00105209" w:rsidRDefault="0088669C" w:rsidP="0088669C">
            <w:pPr>
              <w:widowControl/>
              <w:spacing w:line="300" w:lineRule="exact"/>
              <w:jc w:val="center"/>
              <w:textAlignment w:val="center"/>
              <w:rPr>
                <w:rFonts w:ascii="Times New Roman" w:hAnsi="Times New Roman"/>
                <w:sz w:val="18"/>
                <w:szCs w:val="18"/>
              </w:rPr>
            </w:pPr>
            <w:r w:rsidRPr="00105209">
              <w:rPr>
                <w:rFonts w:ascii="Times New Roman" w:hAnsi="Times New Roman"/>
                <w:sz w:val="18"/>
                <w:szCs w:val="18"/>
              </w:rPr>
              <w:t>20</w:t>
            </w:r>
          </w:p>
        </w:tc>
        <w:tc>
          <w:tcPr>
            <w:tcW w:w="1589" w:type="dxa"/>
            <w:shd w:val="clear" w:color="auto" w:fill="FFFFFF"/>
            <w:vAlign w:val="center"/>
          </w:tcPr>
          <w:p w14:paraId="72538DC6" w14:textId="77777777" w:rsidR="0088669C" w:rsidRPr="00105209" w:rsidRDefault="0088669C" w:rsidP="0088669C">
            <w:pPr>
              <w:widowControl/>
              <w:jc w:val="center"/>
              <w:rPr>
                <w:rFonts w:ascii="Times New Roman" w:hAnsi="Times New Roman"/>
                <w:sz w:val="18"/>
                <w:szCs w:val="18"/>
              </w:rPr>
            </w:pPr>
            <w:r w:rsidRPr="00105209">
              <w:rPr>
                <w:rFonts w:ascii="Times New Roman" w:hAnsi="Times New Roman"/>
                <w:sz w:val="18"/>
                <w:szCs w:val="18"/>
              </w:rPr>
              <w:t>甲氨蝶呤</w:t>
            </w:r>
          </w:p>
        </w:tc>
        <w:tc>
          <w:tcPr>
            <w:tcW w:w="1589" w:type="dxa"/>
            <w:shd w:val="clear" w:color="auto" w:fill="FFFFFF"/>
            <w:vAlign w:val="center"/>
          </w:tcPr>
          <w:p w14:paraId="0A72EC54" w14:textId="77777777" w:rsidR="0088669C" w:rsidRPr="00105209" w:rsidRDefault="0088669C" w:rsidP="0088669C">
            <w:pPr>
              <w:widowControl/>
              <w:spacing w:line="300" w:lineRule="exact"/>
              <w:jc w:val="center"/>
              <w:textAlignment w:val="center"/>
              <w:rPr>
                <w:rFonts w:ascii="Times New Roman" w:hAnsi="Times New Roman"/>
                <w:sz w:val="18"/>
                <w:szCs w:val="18"/>
              </w:rPr>
            </w:pPr>
            <w:r w:rsidRPr="00105209">
              <w:rPr>
                <w:sz w:val="18"/>
                <w:szCs w:val="18"/>
              </w:rPr>
              <w:t>可选药物</w:t>
            </w:r>
          </w:p>
        </w:tc>
      </w:tr>
      <w:tr w:rsidR="0088669C" w:rsidRPr="00105209" w14:paraId="3DBE8E8A" w14:textId="77777777" w:rsidTr="0088669C">
        <w:trPr>
          <w:trHeight w:val="567"/>
        </w:trPr>
        <w:tc>
          <w:tcPr>
            <w:tcW w:w="1588" w:type="dxa"/>
            <w:shd w:val="clear" w:color="auto" w:fill="FFFFFF"/>
            <w:vAlign w:val="center"/>
          </w:tcPr>
          <w:p w14:paraId="55FD23F1" w14:textId="77777777" w:rsidR="0088669C" w:rsidRPr="00105209" w:rsidRDefault="0088669C" w:rsidP="0088669C">
            <w:pPr>
              <w:widowControl/>
              <w:spacing w:line="300" w:lineRule="exact"/>
              <w:jc w:val="center"/>
              <w:textAlignment w:val="center"/>
              <w:rPr>
                <w:rFonts w:ascii="Times New Roman" w:hAnsi="Times New Roman"/>
                <w:sz w:val="18"/>
                <w:szCs w:val="18"/>
              </w:rPr>
            </w:pPr>
            <w:r w:rsidRPr="00105209">
              <w:rPr>
                <w:rFonts w:ascii="Times New Roman" w:hAnsi="Times New Roman"/>
                <w:sz w:val="18"/>
                <w:szCs w:val="18"/>
              </w:rPr>
              <w:t>07</w:t>
            </w:r>
          </w:p>
        </w:tc>
        <w:tc>
          <w:tcPr>
            <w:tcW w:w="1588" w:type="dxa"/>
            <w:shd w:val="clear" w:color="auto" w:fill="FFFFFF"/>
            <w:vAlign w:val="center"/>
          </w:tcPr>
          <w:p w14:paraId="6B58C2C5" w14:textId="77777777" w:rsidR="0088669C" w:rsidRPr="00105209" w:rsidRDefault="0088669C" w:rsidP="0088669C">
            <w:pPr>
              <w:widowControl/>
              <w:jc w:val="center"/>
              <w:rPr>
                <w:rFonts w:ascii="Times New Roman" w:hAnsi="Times New Roman"/>
                <w:sz w:val="18"/>
                <w:szCs w:val="18"/>
              </w:rPr>
            </w:pPr>
            <w:r w:rsidRPr="00105209">
              <w:rPr>
                <w:rFonts w:ascii="Times New Roman" w:hAnsi="Times New Roman"/>
                <w:sz w:val="18"/>
                <w:szCs w:val="18"/>
              </w:rPr>
              <w:t>多柔比星</w:t>
            </w:r>
          </w:p>
        </w:tc>
        <w:tc>
          <w:tcPr>
            <w:tcW w:w="1589" w:type="dxa"/>
            <w:shd w:val="clear" w:color="auto" w:fill="FFFFFF"/>
            <w:vAlign w:val="center"/>
          </w:tcPr>
          <w:p w14:paraId="4734E0D3" w14:textId="77777777" w:rsidR="0088669C" w:rsidRPr="00105209" w:rsidRDefault="0088669C" w:rsidP="0088669C">
            <w:pPr>
              <w:widowControl/>
              <w:spacing w:line="300" w:lineRule="exact"/>
              <w:jc w:val="center"/>
              <w:textAlignment w:val="center"/>
              <w:rPr>
                <w:rFonts w:ascii="Times New Roman" w:hAnsi="Times New Roman"/>
                <w:sz w:val="18"/>
                <w:szCs w:val="18"/>
              </w:rPr>
            </w:pPr>
            <w:r w:rsidRPr="00105209">
              <w:rPr>
                <w:sz w:val="18"/>
                <w:szCs w:val="18"/>
              </w:rPr>
              <w:t>可选药物</w:t>
            </w:r>
          </w:p>
        </w:tc>
        <w:tc>
          <w:tcPr>
            <w:tcW w:w="1589" w:type="dxa"/>
            <w:shd w:val="clear" w:color="auto" w:fill="FFFFFF"/>
            <w:vAlign w:val="center"/>
          </w:tcPr>
          <w:p w14:paraId="52A1CFCD" w14:textId="77777777" w:rsidR="0088669C" w:rsidRPr="00105209" w:rsidRDefault="0088669C" w:rsidP="0088669C">
            <w:pPr>
              <w:widowControl/>
              <w:spacing w:line="300" w:lineRule="exact"/>
              <w:jc w:val="center"/>
              <w:textAlignment w:val="center"/>
              <w:rPr>
                <w:rFonts w:ascii="Times New Roman" w:hAnsi="Times New Roman"/>
                <w:sz w:val="18"/>
                <w:szCs w:val="18"/>
              </w:rPr>
            </w:pPr>
            <w:r w:rsidRPr="00105209">
              <w:rPr>
                <w:rFonts w:ascii="Times New Roman" w:hAnsi="Times New Roman"/>
                <w:sz w:val="18"/>
                <w:szCs w:val="18"/>
              </w:rPr>
              <w:t>21</w:t>
            </w:r>
          </w:p>
        </w:tc>
        <w:tc>
          <w:tcPr>
            <w:tcW w:w="1589" w:type="dxa"/>
            <w:shd w:val="clear" w:color="auto" w:fill="FFFFFF"/>
            <w:vAlign w:val="center"/>
          </w:tcPr>
          <w:p w14:paraId="24ADBA73" w14:textId="77777777" w:rsidR="0088669C" w:rsidRPr="00105209" w:rsidRDefault="0088669C" w:rsidP="0088669C">
            <w:pPr>
              <w:widowControl/>
              <w:jc w:val="center"/>
              <w:rPr>
                <w:rFonts w:ascii="Times New Roman" w:hAnsi="Times New Roman"/>
                <w:sz w:val="18"/>
                <w:szCs w:val="18"/>
              </w:rPr>
            </w:pPr>
            <w:r w:rsidRPr="00105209">
              <w:rPr>
                <w:rFonts w:ascii="Times New Roman" w:hAnsi="Times New Roman"/>
                <w:sz w:val="18"/>
                <w:szCs w:val="18"/>
              </w:rPr>
              <w:t>长春新碱</w:t>
            </w:r>
          </w:p>
        </w:tc>
        <w:tc>
          <w:tcPr>
            <w:tcW w:w="1589" w:type="dxa"/>
            <w:shd w:val="clear" w:color="auto" w:fill="FFFFFF"/>
            <w:vAlign w:val="center"/>
          </w:tcPr>
          <w:p w14:paraId="37D6927D" w14:textId="77777777" w:rsidR="0088669C" w:rsidRPr="00105209" w:rsidRDefault="0088669C" w:rsidP="0088669C">
            <w:pPr>
              <w:widowControl/>
              <w:spacing w:line="300" w:lineRule="exact"/>
              <w:jc w:val="center"/>
              <w:textAlignment w:val="center"/>
              <w:rPr>
                <w:rFonts w:ascii="Times New Roman" w:hAnsi="Times New Roman"/>
                <w:sz w:val="18"/>
                <w:szCs w:val="18"/>
              </w:rPr>
            </w:pPr>
            <w:r w:rsidRPr="00105209">
              <w:rPr>
                <w:color w:val="FF0000"/>
                <w:sz w:val="18"/>
                <w:szCs w:val="18"/>
              </w:rPr>
              <w:t>推荐药物</w:t>
            </w:r>
          </w:p>
        </w:tc>
      </w:tr>
      <w:tr w:rsidR="0088669C" w:rsidRPr="00105209" w14:paraId="3B133BC0" w14:textId="77777777" w:rsidTr="0088669C">
        <w:trPr>
          <w:trHeight w:val="567"/>
        </w:trPr>
        <w:tc>
          <w:tcPr>
            <w:tcW w:w="1588" w:type="dxa"/>
            <w:shd w:val="clear" w:color="auto" w:fill="FFFFFF"/>
            <w:vAlign w:val="center"/>
          </w:tcPr>
          <w:p w14:paraId="526F28C3" w14:textId="77777777" w:rsidR="0088669C" w:rsidRPr="00105209" w:rsidRDefault="0088669C" w:rsidP="0088669C">
            <w:pPr>
              <w:widowControl/>
              <w:spacing w:line="300" w:lineRule="exact"/>
              <w:jc w:val="center"/>
              <w:textAlignment w:val="center"/>
              <w:rPr>
                <w:rFonts w:ascii="Times New Roman" w:hAnsi="Times New Roman"/>
                <w:sz w:val="18"/>
                <w:szCs w:val="18"/>
              </w:rPr>
            </w:pPr>
            <w:r w:rsidRPr="00105209">
              <w:rPr>
                <w:rFonts w:ascii="Times New Roman" w:hAnsi="Times New Roman"/>
                <w:sz w:val="18"/>
                <w:szCs w:val="18"/>
              </w:rPr>
              <w:t>08</w:t>
            </w:r>
          </w:p>
        </w:tc>
        <w:tc>
          <w:tcPr>
            <w:tcW w:w="1588" w:type="dxa"/>
            <w:shd w:val="clear" w:color="auto" w:fill="FFFFFF"/>
            <w:vAlign w:val="center"/>
          </w:tcPr>
          <w:p w14:paraId="0D7B9882" w14:textId="77777777" w:rsidR="0088669C" w:rsidRPr="00105209" w:rsidRDefault="0088669C" w:rsidP="0088669C">
            <w:pPr>
              <w:widowControl/>
              <w:jc w:val="center"/>
              <w:rPr>
                <w:rFonts w:ascii="Times New Roman" w:hAnsi="Times New Roman"/>
                <w:sz w:val="18"/>
                <w:szCs w:val="18"/>
              </w:rPr>
            </w:pPr>
            <w:r w:rsidRPr="00105209">
              <w:rPr>
                <w:rFonts w:ascii="Times New Roman" w:hAnsi="Times New Roman"/>
                <w:sz w:val="18"/>
                <w:szCs w:val="18"/>
              </w:rPr>
              <w:t>表柔比星</w:t>
            </w:r>
          </w:p>
        </w:tc>
        <w:tc>
          <w:tcPr>
            <w:tcW w:w="1589" w:type="dxa"/>
            <w:shd w:val="clear" w:color="auto" w:fill="FFFFFF"/>
            <w:vAlign w:val="center"/>
          </w:tcPr>
          <w:p w14:paraId="59967AA2" w14:textId="77777777" w:rsidR="0088669C" w:rsidRPr="00105209" w:rsidRDefault="0088669C" w:rsidP="0088669C">
            <w:pPr>
              <w:widowControl/>
              <w:spacing w:line="300" w:lineRule="exact"/>
              <w:jc w:val="center"/>
              <w:textAlignment w:val="center"/>
              <w:rPr>
                <w:rFonts w:ascii="Times New Roman" w:hAnsi="Times New Roman"/>
                <w:sz w:val="18"/>
                <w:szCs w:val="18"/>
              </w:rPr>
            </w:pPr>
            <w:r w:rsidRPr="00105209">
              <w:rPr>
                <w:color w:val="FF0000"/>
                <w:sz w:val="18"/>
                <w:szCs w:val="18"/>
              </w:rPr>
              <w:t>推荐药物</w:t>
            </w:r>
          </w:p>
        </w:tc>
        <w:tc>
          <w:tcPr>
            <w:tcW w:w="1589" w:type="dxa"/>
            <w:shd w:val="clear" w:color="auto" w:fill="FFFFFF"/>
            <w:vAlign w:val="center"/>
          </w:tcPr>
          <w:p w14:paraId="7CEB76A9" w14:textId="77777777" w:rsidR="0088669C" w:rsidRPr="00105209" w:rsidRDefault="0088669C" w:rsidP="0088669C">
            <w:pPr>
              <w:widowControl/>
              <w:spacing w:line="300" w:lineRule="exact"/>
              <w:jc w:val="center"/>
              <w:textAlignment w:val="center"/>
              <w:rPr>
                <w:rFonts w:ascii="Times New Roman" w:hAnsi="Times New Roman"/>
                <w:sz w:val="18"/>
                <w:szCs w:val="18"/>
              </w:rPr>
            </w:pPr>
            <w:r w:rsidRPr="00105209">
              <w:rPr>
                <w:rFonts w:ascii="Times New Roman" w:hAnsi="Times New Roman"/>
                <w:sz w:val="18"/>
                <w:szCs w:val="18"/>
              </w:rPr>
              <w:t>22</w:t>
            </w:r>
          </w:p>
        </w:tc>
        <w:tc>
          <w:tcPr>
            <w:tcW w:w="1589" w:type="dxa"/>
            <w:shd w:val="clear" w:color="auto" w:fill="FFFFFF"/>
            <w:vAlign w:val="center"/>
          </w:tcPr>
          <w:p w14:paraId="70341B1E" w14:textId="77777777" w:rsidR="0088669C" w:rsidRPr="00105209" w:rsidRDefault="0088669C" w:rsidP="0088669C">
            <w:pPr>
              <w:widowControl/>
              <w:jc w:val="center"/>
              <w:rPr>
                <w:rFonts w:ascii="Times New Roman" w:hAnsi="Times New Roman"/>
                <w:sz w:val="18"/>
                <w:szCs w:val="18"/>
              </w:rPr>
            </w:pPr>
            <w:r w:rsidRPr="00105209">
              <w:rPr>
                <w:rFonts w:ascii="Times New Roman" w:hAnsi="Times New Roman"/>
                <w:sz w:val="18"/>
                <w:szCs w:val="18"/>
              </w:rPr>
              <w:t>多西他赛</w:t>
            </w:r>
          </w:p>
        </w:tc>
        <w:tc>
          <w:tcPr>
            <w:tcW w:w="1589" w:type="dxa"/>
            <w:shd w:val="clear" w:color="auto" w:fill="FFFFFF"/>
            <w:vAlign w:val="center"/>
          </w:tcPr>
          <w:p w14:paraId="1A013321" w14:textId="77777777" w:rsidR="0088669C" w:rsidRPr="00105209" w:rsidRDefault="0088669C" w:rsidP="0088669C">
            <w:pPr>
              <w:widowControl/>
              <w:spacing w:line="300" w:lineRule="exact"/>
              <w:jc w:val="center"/>
              <w:textAlignment w:val="center"/>
              <w:rPr>
                <w:rFonts w:ascii="Times New Roman" w:hAnsi="Times New Roman"/>
                <w:sz w:val="18"/>
                <w:szCs w:val="18"/>
              </w:rPr>
            </w:pPr>
            <w:r w:rsidRPr="00105209">
              <w:rPr>
                <w:sz w:val="18"/>
                <w:szCs w:val="18"/>
              </w:rPr>
              <w:t>可选药物</w:t>
            </w:r>
          </w:p>
        </w:tc>
      </w:tr>
      <w:tr w:rsidR="0088669C" w:rsidRPr="00105209" w14:paraId="3EDA2FDA" w14:textId="77777777" w:rsidTr="0088669C">
        <w:trPr>
          <w:trHeight w:val="567"/>
        </w:trPr>
        <w:tc>
          <w:tcPr>
            <w:tcW w:w="1588" w:type="dxa"/>
            <w:shd w:val="clear" w:color="auto" w:fill="FFFFFF"/>
            <w:vAlign w:val="center"/>
          </w:tcPr>
          <w:p w14:paraId="6BE80884" w14:textId="77777777" w:rsidR="0088669C" w:rsidRPr="00105209" w:rsidRDefault="0088669C" w:rsidP="0088669C">
            <w:pPr>
              <w:widowControl/>
              <w:spacing w:line="300" w:lineRule="exact"/>
              <w:jc w:val="center"/>
              <w:textAlignment w:val="center"/>
              <w:rPr>
                <w:rFonts w:ascii="Times New Roman" w:hAnsi="Times New Roman"/>
                <w:sz w:val="18"/>
                <w:szCs w:val="18"/>
              </w:rPr>
            </w:pPr>
            <w:r w:rsidRPr="00105209">
              <w:rPr>
                <w:rFonts w:ascii="Times New Roman" w:hAnsi="Times New Roman"/>
                <w:sz w:val="18"/>
                <w:szCs w:val="18"/>
              </w:rPr>
              <w:t>09</w:t>
            </w:r>
          </w:p>
        </w:tc>
        <w:tc>
          <w:tcPr>
            <w:tcW w:w="1588" w:type="dxa"/>
            <w:shd w:val="clear" w:color="auto" w:fill="FFFFFF"/>
            <w:vAlign w:val="center"/>
          </w:tcPr>
          <w:p w14:paraId="3F9BB301" w14:textId="77777777" w:rsidR="0088669C" w:rsidRPr="00105209" w:rsidRDefault="0088669C" w:rsidP="0088669C">
            <w:pPr>
              <w:widowControl/>
              <w:jc w:val="center"/>
              <w:rPr>
                <w:rFonts w:ascii="Times New Roman" w:hAnsi="Times New Roman"/>
                <w:sz w:val="18"/>
                <w:szCs w:val="18"/>
              </w:rPr>
            </w:pPr>
            <w:r w:rsidRPr="00105209">
              <w:rPr>
                <w:rFonts w:ascii="Times New Roman" w:hAnsi="Times New Roman"/>
                <w:sz w:val="18"/>
                <w:szCs w:val="18"/>
              </w:rPr>
              <w:t>伊达比星</w:t>
            </w:r>
          </w:p>
        </w:tc>
        <w:tc>
          <w:tcPr>
            <w:tcW w:w="1589" w:type="dxa"/>
            <w:shd w:val="clear" w:color="auto" w:fill="FFFFFF"/>
            <w:vAlign w:val="center"/>
          </w:tcPr>
          <w:p w14:paraId="532EFB5D" w14:textId="77777777" w:rsidR="0088669C" w:rsidRPr="00105209" w:rsidRDefault="0088669C" w:rsidP="0088669C">
            <w:pPr>
              <w:widowControl/>
              <w:spacing w:line="300" w:lineRule="exact"/>
              <w:jc w:val="center"/>
              <w:textAlignment w:val="center"/>
              <w:rPr>
                <w:rFonts w:ascii="Times New Roman" w:hAnsi="Times New Roman"/>
                <w:sz w:val="18"/>
                <w:szCs w:val="18"/>
              </w:rPr>
            </w:pPr>
            <w:r w:rsidRPr="00105209">
              <w:rPr>
                <w:color w:val="FF0000"/>
                <w:sz w:val="18"/>
                <w:szCs w:val="18"/>
              </w:rPr>
              <w:t>推荐药物</w:t>
            </w:r>
          </w:p>
        </w:tc>
        <w:tc>
          <w:tcPr>
            <w:tcW w:w="1589" w:type="dxa"/>
            <w:shd w:val="clear" w:color="auto" w:fill="FFFFFF"/>
            <w:vAlign w:val="center"/>
          </w:tcPr>
          <w:p w14:paraId="4C6DFBFF" w14:textId="77777777" w:rsidR="0088669C" w:rsidRPr="00105209" w:rsidRDefault="0088669C" w:rsidP="0088669C">
            <w:pPr>
              <w:widowControl/>
              <w:spacing w:line="300" w:lineRule="exact"/>
              <w:jc w:val="center"/>
              <w:textAlignment w:val="center"/>
              <w:rPr>
                <w:rFonts w:ascii="Times New Roman" w:hAnsi="Times New Roman"/>
                <w:sz w:val="18"/>
                <w:szCs w:val="18"/>
              </w:rPr>
            </w:pPr>
            <w:r w:rsidRPr="00105209">
              <w:rPr>
                <w:rFonts w:ascii="Times New Roman" w:hAnsi="Times New Roman"/>
                <w:sz w:val="18"/>
                <w:szCs w:val="18"/>
              </w:rPr>
              <w:t>23</w:t>
            </w:r>
          </w:p>
        </w:tc>
        <w:tc>
          <w:tcPr>
            <w:tcW w:w="1589" w:type="dxa"/>
            <w:shd w:val="clear" w:color="auto" w:fill="FFFFFF"/>
            <w:vAlign w:val="center"/>
          </w:tcPr>
          <w:p w14:paraId="32693DFA" w14:textId="77777777" w:rsidR="0088669C" w:rsidRPr="00105209" w:rsidRDefault="0088669C" w:rsidP="0088669C">
            <w:pPr>
              <w:widowControl/>
              <w:jc w:val="center"/>
              <w:rPr>
                <w:rFonts w:ascii="Times New Roman" w:hAnsi="Times New Roman"/>
                <w:sz w:val="18"/>
                <w:szCs w:val="18"/>
              </w:rPr>
            </w:pPr>
            <w:r w:rsidRPr="00105209">
              <w:rPr>
                <w:rFonts w:ascii="Times New Roman" w:hAnsi="Times New Roman"/>
                <w:sz w:val="18"/>
                <w:szCs w:val="18"/>
              </w:rPr>
              <w:t>紫杉醇</w:t>
            </w:r>
          </w:p>
        </w:tc>
        <w:tc>
          <w:tcPr>
            <w:tcW w:w="1589" w:type="dxa"/>
            <w:shd w:val="clear" w:color="auto" w:fill="FFFFFF"/>
            <w:vAlign w:val="center"/>
          </w:tcPr>
          <w:p w14:paraId="0A7B7F95" w14:textId="77777777" w:rsidR="0088669C" w:rsidRPr="00105209" w:rsidRDefault="0088669C" w:rsidP="0088669C">
            <w:pPr>
              <w:widowControl/>
              <w:spacing w:line="300" w:lineRule="exact"/>
              <w:jc w:val="center"/>
              <w:textAlignment w:val="center"/>
              <w:rPr>
                <w:rFonts w:ascii="Times New Roman" w:hAnsi="Times New Roman"/>
                <w:sz w:val="18"/>
                <w:szCs w:val="18"/>
              </w:rPr>
            </w:pPr>
            <w:r w:rsidRPr="00105209">
              <w:rPr>
                <w:sz w:val="18"/>
                <w:szCs w:val="18"/>
              </w:rPr>
              <w:t>可选药物</w:t>
            </w:r>
          </w:p>
        </w:tc>
      </w:tr>
      <w:tr w:rsidR="0088669C" w:rsidRPr="00105209" w14:paraId="7BC4C9BC" w14:textId="77777777" w:rsidTr="0088669C">
        <w:trPr>
          <w:trHeight w:val="567"/>
        </w:trPr>
        <w:tc>
          <w:tcPr>
            <w:tcW w:w="1588" w:type="dxa"/>
            <w:shd w:val="clear" w:color="auto" w:fill="FFFFFF"/>
            <w:vAlign w:val="center"/>
          </w:tcPr>
          <w:p w14:paraId="536A84ED" w14:textId="77777777" w:rsidR="0088669C" w:rsidRPr="00105209" w:rsidRDefault="0088669C" w:rsidP="0088669C">
            <w:pPr>
              <w:widowControl/>
              <w:spacing w:line="300" w:lineRule="exact"/>
              <w:jc w:val="center"/>
              <w:textAlignment w:val="center"/>
              <w:rPr>
                <w:rFonts w:ascii="Times New Roman" w:hAnsi="Times New Roman"/>
                <w:color w:val="000000" w:themeColor="text1"/>
                <w:sz w:val="18"/>
                <w:szCs w:val="18"/>
              </w:rPr>
            </w:pPr>
            <w:r w:rsidRPr="00105209">
              <w:rPr>
                <w:rFonts w:ascii="Times New Roman" w:hAnsi="Times New Roman"/>
                <w:color w:val="000000" w:themeColor="text1"/>
                <w:sz w:val="18"/>
                <w:szCs w:val="18"/>
              </w:rPr>
              <w:t>10</w:t>
            </w:r>
          </w:p>
        </w:tc>
        <w:tc>
          <w:tcPr>
            <w:tcW w:w="1588" w:type="dxa"/>
            <w:shd w:val="clear" w:color="auto" w:fill="FFFFFF"/>
            <w:vAlign w:val="center"/>
          </w:tcPr>
          <w:p w14:paraId="387A63EC" w14:textId="77777777" w:rsidR="0088669C" w:rsidRPr="00105209" w:rsidRDefault="0088669C" w:rsidP="0088669C">
            <w:pPr>
              <w:widowControl/>
              <w:jc w:val="center"/>
              <w:rPr>
                <w:rFonts w:ascii="Times New Roman" w:hAnsi="Times New Roman"/>
                <w:color w:val="000000" w:themeColor="text1"/>
                <w:sz w:val="18"/>
                <w:szCs w:val="18"/>
              </w:rPr>
            </w:pPr>
            <w:r w:rsidRPr="00105209">
              <w:rPr>
                <w:rFonts w:ascii="Times New Roman" w:hAnsi="Times New Roman"/>
                <w:color w:val="000000" w:themeColor="text1"/>
                <w:sz w:val="18"/>
                <w:szCs w:val="18"/>
              </w:rPr>
              <w:t>依托泊苷</w:t>
            </w:r>
          </w:p>
        </w:tc>
        <w:tc>
          <w:tcPr>
            <w:tcW w:w="1589" w:type="dxa"/>
            <w:shd w:val="clear" w:color="auto" w:fill="FFFFFF"/>
            <w:vAlign w:val="center"/>
          </w:tcPr>
          <w:p w14:paraId="4A5816D2" w14:textId="6DC28C0A" w:rsidR="0088669C" w:rsidRPr="00105209" w:rsidRDefault="00105209" w:rsidP="0088669C">
            <w:pPr>
              <w:widowControl/>
              <w:spacing w:line="300" w:lineRule="exact"/>
              <w:jc w:val="center"/>
              <w:textAlignment w:val="center"/>
              <w:rPr>
                <w:rFonts w:ascii="Times New Roman" w:hAnsi="Times New Roman"/>
                <w:color w:val="000000" w:themeColor="text1"/>
                <w:sz w:val="18"/>
                <w:szCs w:val="18"/>
              </w:rPr>
            </w:pPr>
            <w:r w:rsidRPr="00105209">
              <w:rPr>
                <w:sz w:val="18"/>
                <w:szCs w:val="18"/>
              </w:rPr>
              <w:t>慎用药物</w:t>
            </w:r>
          </w:p>
        </w:tc>
        <w:tc>
          <w:tcPr>
            <w:tcW w:w="1589" w:type="dxa"/>
            <w:shd w:val="clear" w:color="auto" w:fill="FFFFFF"/>
            <w:vAlign w:val="center"/>
          </w:tcPr>
          <w:p w14:paraId="30705812" w14:textId="77777777" w:rsidR="0088669C" w:rsidRPr="00105209" w:rsidRDefault="0088669C" w:rsidP="0088669C">
            <w:pPr>
              <w:widowControl/>
              <w:spacing w:line="300" w:lineRule="exact"/>
              <w:jc w:val="center"/>
              <w:textAlignment w:val="center"/>
              <w:rPr>
                <w:rFonts w:ascii="Times New Roman" w:hAnsi="Times New Roman"/>
                <w:sz w:val="18"/>
                <w:szCs w:val="18"/>
              </w:rPr>
            </w:pPr>
            <w:r w:rsidRPr="00105209">
              <w:rPr>
                <w:rFonts w:ascii="Times New Roman" w:hAnsi="Times New Roman"/>
                <w:sz w:val="18"/>
                <w:szCs w:val="18"/>
              </w:rPr>
              <w:t>24</w:t>
            </w:r>
          </w:p>
        </w:tc>
        <w:tc>
          <w:tcPr>
            <w:tcW w:w="1589" w:type="dxa"/>
            <w:shd w:val="clear" w:color="auto" w:fill="FFFFFF"/>
            <w:vAlign w:val="center"/>
          </w:tcPr>
          <w:p w14:paraId="60EF85F3" w14:textId="77777777" w:rsidR="0088669C" w:rsidRPr="00105209" w:rsidRDefault="0088669C" w:rsidP="0088669C">
            <w:pPr>
              <w:widowControl/>
              <w:spacing w:line="300" w:lineRule="exact"/>
              <w:jc w:val="center"/>
              <w:textAlignment w:val="center"/>
              <w:rPr>
                <w:rFonts w:ascii="Times New Roman" w:hAnsi="Times New Roman"/>
                <w:sz w:val="18"/>
                <w:szCs w:val="18"/>
              </w:rPr>
            </w:pPr>
            <w:r w:rsidRPr="00105209">
              <w:rPr>
                <w:rFonts w:ascii="Times New Roman" w:hAnsi="Times New Roman"/>
                <w:sz w:val="18"/>
                <w:szCs w:val="18"/>
              </w:rPr>
              <w:t>来曲唑（绝经后）</w:t>
            </w:r>
          </w:p>
        </w:tc>
        <w:tc>
          <w:tcPr>
            <w:tcW w:w="1589" w:type="dxa"/>
            <w:shd w:val="clear" w:color="auto" w:fill="FFFFFF"/>
            <w:vAlign w:val="center"/>
          </w:tcPr>
          <w:p w14:paraId="5FF2AC31" w14:textId="1E0FFECE" w:rsidR="0088669C" w:rsidRPr="00105209" w:rsidRDefault="00105209" w:rsidP="0088669C">
            <w:pPr>
              <w:widowControl/>
              <w:spacing w:line="300" w:lineRule="exact"/>
              <w:jc w:val="center"/>
              <w:textAlignment w:val="center"/>
              <w:rPr>
                <w:rFonts w:ascii="Times New Roman" w:hAnsi="Times New Roman"/>
                <w:sz w:val="18"/>
                <w:szCs w:val="18"/>
              </w:rPr>
            </w:pPr>
            <w:r>
              <w:rPr>
                <w:rFonts w:ascii="Times New Roman" w:hAnsi="Times New Roman" w:hint="eastAsia"/>
                <w:sz w:val="18"/>
                <w:szCs w:val="18"/>
              </w:rPr>
              <w:t>/</w:t>
            </w:r>
          </w:p>
        </w:tc>
      </w:tr>
      <w:tr w:rsidR="00105209" w:rsidRPr="00105209" w14:paraId="35ABB42D" w14:textId="77777777" w:rsidTr="0088669C">
        <w:trPr>
          <w:trHeight w:val="567"/>
        </w:trPr>
        <w:tc>
          <w:tcPr>
            <w:tcW w:w="1588" w:type="dxa"/>
            <w:shd w:val="clear" w:color="auto" w:fill="FFFFFF"/>
            <w:vAlign w:val="center"/>
          </w:tcPr>
          <w:p w14:paraId="477C2DC1" w14:textId="77777777" w:rsidR="00105209" w:rsidRPr="00105209" w:rsidRDefault="00105209" w:rsidP="00105209">
            <w:pPr>
              <w:widowControl/>
              <w:spacing w:line="300" w:lineRule="exact"/>
              <w:jc w:val="center"/>
              <w:textAlignment w:val="center"/>
              <w:rPr>
                <w:rFonts w:ascii="Times New Roman" w:hAnsi="Times New Roman"/>
                <w:color w:val="000000" w:themeColor="text1"/>
                <w:sz w:val="18"/>
                <w:szCs w:val="18"/>
              </w:rPr>
            </w:pPr>
            <w:r w:rsidRPr="00105209">
              <w:rPr>
                <w:rFonts w:ascii="Times New Roman" w:hAnsi="Times New Roman" w:hint="eastAsia"/>
                <w:color w:val="000000" w:themeColor="text1"/>
                <w:sz w:val="18"/>
                <w:szCs w:val="18"/>
              </w:rPr>
              <w:t>11</w:t>
            </w:r>
          </w:p>
        </w:tc>
        <w:tc>
          <w:tcPr>
            <w:tcW w:w="1588" w:type="dxa"/>
            <w:shd w:val="clear" w:color="auto" w:fill="FFFFFF"/>
            <w:vAlign w:val="center"/>
          </w:tcPr>
          <w:p w14:paraId="01F413B8" w14:textId="77777777" w:rsidR="00105209" w:rsidRPr="00105209" w:rsidRDefault="00105209" w:rsidP="00105209">
            <w:pPr>
              <w:widowControl/>
              <w:jc w:val="center"/>
              <w:rPr>
                <w:rFonts w:ascii="Times New Roman" w:hAnsi="Times New Roman"/>
                <w:color w:val="000000" w:themeColor="text1"/>
                <w:sz w:val="18"/>
                <w:szCs w:val="18"/>
              </w:rPr>
            </w:pPr>
            <w:r w:rsidRPr="00105209">
              <w:rPr>
                <w:rFonts w:ascii="Times New Roman" w:hAnsi="Times New Roman"/>
                <w:sz w:val="18"/>
                <w:szCs w:val="18"/>
              </w:rPr>
              <w:t>卡培他滨</w:t>
            </w:r>
          </w:p>
        </w:tc>
        <w:tc>
          <w:tcPr>
            <w:tcW w:w="1589" w:type="dxa"/>
            <w:shd w:val="clear" w:color="auto" w:fill="FFFFFF"/>
            <w:vAlign w:val="center"/>
          </w:tcPr>
          <w:p w14:paraId="0BA51BB7" w14:textId="77777777" w:rsidR="00105209" w:rsidRPr="00105209" w:rsidRDefault="00105209" w:rsidP="00105209">
            <w:pPr>
              <w:widowControl/>
              <w:spacing w:line="300" w:lineRule="exact"/>
              <w:jc w:val="center"/>
              <w:textAlignment w:val="center"/>
              <w:rPr>
                <w:rFonts w:ascii="Times New Roman" w:hAnsi="Times New Roman"/>
                <w:color w:val="000000" w:themeColor="text1"/>
                <w:sz w:val="18"/>
                <w:szCs w:val="18"/>
              </w:rPr>
            </w:pPr>
            <w:r w:rsidRPr="00105209">
              <w:rPr>
                <w:sz w:val="18"/>
                <w:szCs w:val="18"/>
              </w:rPr>
              <w:t>可选药物</w:t>
            </w:r>
          </w:p>
        </w:tc>
        <w:tc>
          <w:tcPr>
            <w:tcW w:w="1589" w:type="dxa"/>
            <w:shd w:val="clear" w:color="auto" w:fill="FFFFFF"/>
            <w:vAlign w:val="center"/>
          </w:tcPr>
          <w:p w14:paraId="5824F2DB" w14:textId="77777777" w:rsidR="00105209" w:rsidRPr="00105209" w:rsidRDefault="00105209" w:rsidP="00105209">
            <w:pPr>
              <w:widowControl/>
              <w:spacing w:line="300" w:lineRule="exact"/>
              <w:jc w:val="center"/>
              <w:textAlignment w:val="center"/>
              <w:rPr>
                <w:rFonts w:ascii="Times New Roman" w:hAnsi="Times New Roman"/>
                <w:sz w:val="18"/>
                <w:szCs w:val="18"/>
              </w:rPr>
            </w:pPr>
            <w:r w:rsidRPr="00105209">
              <w:rPr>
                <w:rFonts w:ascii="Times New Roman" w:hAnsi="Times New Roman"/>
                <w:sz w:val="18"/>
                <w:szCs w:val="18"/>
              </w:rPr>
              <w:t>25</w:t>
            </w:r>
          </w:p>
        </w:tc>
        <w:tc>
          <w:tcPr>
            <w:tcW w:w="1589" w:type="dxa"/>
            <w:shd w:val="clear" w:color="auto" w:fill="FFFFFF"/>
            <w:vAlign w:val="center"/>
          </w:tcPr>
          <w:p w14:paraId="1C858EF2" w14:textId="77777777" w:rsidR="00105209" w:rsidRPr="00105209" w:rsidRDefault="00105209" w:rsidP="00105209">
            <w:pPr>
              <w:widowControl/>
              <w:spacing w:line="300" w:lineRule="exact"/>
              <w:jc w:val="center"/>
              <w:textAlignment w:val="center"/>
              <w:rPr>
                <w:rFonts w:ascii="Times New Roman" w:hAnsi="Times New Roman"/>
                <w:sz w:val="18"/>
                <w:szCs w:val="18"/>
              </w:rPr>
            </w:pPr>
            <w:r w:rsidRPr="00105209">
              <w:rPr>
                <w:rFonts w:ascii="Times New Roman" w:hAnsi="Times New Roman"/>
                <w:sz w:val="18"/>
                <w:szCs w:val="18"/>
              </w:rPr>
              <w:t>阿那曲唑（绝经前）</w:t>
            </w:r>
          </w:p>
        </w:tc>
        <w:tc>
          <w:tcPr>
            <w:tcW w:w="1589" w:type="dxa"/>
            <w:shd w:val="clear" w:color="auto" w:fill="FFFFFF"/>
            <w:vAlign w:val="center"/>
          </w:tcPr>
          <w:p w14:paraId="4AC9AAD6" w14:textId="3ACA96AC" w:rsidR="00105209" w:rsidRPr="00105209" w:rsidRDefault="00105209" w:rsidP="00105209">
            <w:pPr>
              <w:widowControl/>
              <w:spacing w:line="300" w:lineRule="exact"/>
              <w:jc w:val="center"/>
              <w:textAlignment w:val="center"/>
              <w:rPr>
                <w:rFonts w:ascii="Times New Roman" w:hAnsi="Times New Roman"/>
                <w:sz w:val="18"/>
                <w:szCs w:val="18"/>
              </w:rPr>
            </w:pPr>
            <w:r>
              <w:rPr>
                <w:rFonts w:ascii="Times New Roman" w:hAnsi="Times New Roman" w:hint="eastAsia"/>
                <w:sz w:val="18"/>
                <w:szCs w:val="18"/>
              </w:rPr>
              <w:t>/</w:t>
            </w:r>
          </w:p>
        </w:tc>
      </w:tr>
      <w:tr w:rsidR="00105209" w:rsidRPr="00105209" w14:paraId="3079D6DD" w14:textId="77777777" w:rsidTr="0088669C">
        <w:trPr>
          <w:trHeight w:val="567"/>
        </w:trPr>
        <w:tc>
          <w:tcPr>
            <w:tcW w:w="1588" w:type="dxa"/>
            <w:shd w:val="clear" w:color="auto" w:fill="FFFFFF"/>
            <w:vAlign w:val="center"/>
          </w:tcPr>
          <w:p w14:paraId="172BF36C" w14:textId="77777777" w:rsidR="00105209" w:rsidRPr="00105209" w:rsidRDefault="00105209" w:rsidP="00105209">
            <w:pPr>
              <w:widowControl/>
              <w:spacing w:line="300" w:lineRule="exact"/>
              <w:jc w:val="center"/>
              <w:textAlignment w:val="center"/>
              <w:rPr>
                <w:rFonts w:ascii="Times New Roman" w:hAnsi="Times New Roman"/>
                <w:sz w:val="18"/>
                <w:szCs w:val="18"/>
              </w:rPr>
            </w:pPr>
            <w:r w:rsidRPr="00105209">
              <w:rPr>
                <w:rFonts w:ascii="Times New Roman" w:hAnsi="Times New Roman" w:hint="eastAsia"/>
                <w:sz w:val="18"/>
                <w:szCs w:val="18"/>
              </w:rPr>
              <w:t>12</w:t>
            </w:r>
          </w:p>
        </w:tc>
        <w:tc>
          <w:tcPr>
            <w:tcW w:w="1588" w:type="dxa"/>
            <w:shd w:val="clear" w:color="auto" w:fill="FFFFFF"/>
            <w:vAlign w:val="center"/>
          </w:tcPr>
          <w:p w14:paraId="0C263E3E" w14:textId="77777777" w:rsidR="00105209" w:rsidRPr="00105209" w:rsidRDefault="00105209" w:rsidP="00105209">
            <w:pPr>
              <w:widowControl/>
              <w:jc w:val="center"/>
              <w:rPr>
                <w:rFonts w:ascii="Times New Roman" w:hAnsi="Times New Roman"/>
                <w:sz w:val="18"/>
                <w:szCs w:val="18"/>
              </w:rPr>
            </w:pPr>
            <w:r w:rsidRPr="00105209">
              <w:rPr>
                <w:rFonts w:ascii="Times New Roman" w:hAnsi="Times New Roman"/>
                <w:sz w:val="18"/>
                <w:szCs w:val="18"/>
              </w:rPr>
              <w:t>吉西他滨</w:t>
            </w:r>
          </w:p>
        </w:tc>
        <w:tc>
          <w:tcPr>
            <w:tcW w:w="1589" w:type="dxa"/>
            <w:shd w:val="clear" w:color="auto" w:fill="FFFFFF"/>
            <w:vAlign w:val="center"/>
          </w:tcPr>
          <w:p w14:paraId="322E995B" w14:textId="77777777" w:rsidR="00105209" w:rsidRPr="00105209" w:rsidRDefault="00105209" w:rsidP="00105209">
            <w:pPr>
              <w:widowControl/>
              <w:spacing w:line="300" w:lineRule="exact"/>
              <w:jc w:val="center"/>
              <w:textAlignment w:val="center"/>
              <w:rPr>
                <w:rFonts w:ascii="Times New Roman" w:hAnsi="Times New Roman"/>
                <w:sz w:val="18"/>
                <w:szCs w:val="18"/>
              </w:rPr>
            </w:pPr>
            <w:r w:rsidRPr="00105209">
              <w:rPr>
                <w:sz w:val="18"/>
                <w:szCs w:val="18"/>
              </w:rPr>
              <w:t>可选药物</w:t>
            </w:r>
          </w:p>
        </w:tc>
        <w:tc>
          <w:tcPr>
            <w:tcW w:w="1589" w:type="dxa"/>
            <w:shd w:val="clear" w:color="auto" w:fill="FFFFFF"/>
            <w:vAlign w:val="center"/>
          </w:tcPr>
          <w:p w14:paraId="40BE00D0" w14:textId="77777777" w:rsidR="00105209" w:rsidRPr="00105209" w:rsidRDefault="00105209" w:rsidP="00105209">
            <w:pPr>
              <w:widowControl/>
              <w:spacing w:line="300" w:lineRule="exact"/>
              <w:jc w:val="center"/>
              <w:textAlignment w:val="center"/>
              <w:rPr>
                <w:rFonts w:ascii="Times New Roman" w:hAnsi="Times New Roman"/>
                <w:sz w:val="18"/>
                <w:szCs w:val="18"/>
              </w:rPr>
            </w:pPr>
            <w:r w:rsidRPr="00105209">
              <w:rPr>
                <w:rFonts w:ascii="Times New Roman" w:hAnsi="Times New Roman"/>
                <w:sz w:val="18"/>
                <w:szCs w:val="18"/>
              </w:rPr>
              <w:t>26</w:t>
            </w:r>
          </w:p>
        </w:tc>
        <w:tc>
          <w:tcPr>
            <w:tcW w:w="1589" w:type="dxa"/>
            <w:shd w:val="clear" w:color="auto" w:fill="FFFFFF"/>
            <w:vAlign w:val="center"/>
          </w:tcPr>
          <w:p w14:paraId="543213B6" w14:textId="77777777" w:rsidR="00105209" w:rsidRPr="00105209" w:rsidRDefault="00105209" w:rsidP="00105209">
            <w:pPr>
              <w:widowControl/>
              <w:spacing w:line="300" w:lineRule="exact"/>
              <w:jc w:val="center"/>
              <w:textAlignment w:val="center"/>
              <w:rPr>
                <w:rFonts w:ascii="Times New Roman" w:hAnsi="Times New Roman"/>
                <w:sz w:val="18"/>
                <w:szCs w:val="18"/>
              </w:rPr>
            </w:pPr>
            <w:r w:rsidRPr="00105209">
              <w:rPr>
                <w:rFonts w:ascii="Times New Roman" w:hAnsi="Times New Roman"/>
                <w:sz w:val="18"/>
                <w:szCs w:val="18"/>
              </w:rPr>
              <w:t>阿那曲唑（绝经后）</w:t>
            </w:r>
          </w:p>
        </w:tc>
        <w:tc>
          <w:tcPr>
            <w:tcW w:w="1589" w:type="dxa"/>
            <w:shd w:val="clear" w:color="auto" w:fill="FFFFFF"/>
            <w:vAlign w:val="center"/>
          </w:tcPr>
          <w:p w14:paraId="202B1964" w14:textId="09031868" w:rsidR="00105209" w:rsidRPr="00105209" w:rsidRDefault="00105209" w:rsidP="00105209">
            <w:pPr>
              <w:widowControl/>
              <w:spacing w:line="300" w:lineRule="exact"/>
              <w:jc w:val="center"/>
              <w:textAlignment w:val="center"/>
              <w:rPr>
                <w:rFonts w:ascii="Times New Roman" w:hAnsi="Times New Roman"/>
                <w:sz w:val="18"/>
                <w:szCs w:val="18"/>
              </w:rPr>
            </w:pPr>
            <w:r>
              <w:rPr>
                <w:rFonts w:ascii="Times New Roman" w:hAnsi="Times New Roman" w:hint="eastAsia"/>
                <w:sz w:val="18"/>
                <w:szCs w:val="18"/>
              </w:rPr>
              <w:t>/</w:t>
            </w:r>
          </w:p>
        </w:tc>
      </w:tr>
      <w:tr w:rsidR="00105209" w:rsidRPr="00105209" w14:paraId="79B6FEF9" w14:textId="77777777" w:rsidTr="0088669C">
        <w:trPr>
          <w:trHeight w:val="567"/>
        </w:trPr>
        <w:tc>
          <w:tcPr>
            <w:tcW w:w="1588" w:type="dxa"/>
            <w:shd w:val="clear" w:color="auto" w:fill="FFFFFF"/>
            <w:vAlign w:val="center"/>
          </w:tcPr>
          <w:p w14:paraId="4D34A557" w14:textId="77777777" w:rsidR="00105209" w:rsidRPr="00105209" w:rsidRDefault="00105209" w:rsidP="00105209">
            <w:pPr>
              <w:widowControl/>
              <w:spacing w:line="300" w:lineRule="exact"/>
              <w:jc w:val="center"/>
              <w:textAlignment w:val="center"/>
              <w:rPr>
                <w:rFonts w:ascii="Times New Roman" w:hAnsi="Times New Roman"/>
                <w:sz w:val="18"/>
                <w:szCs w:val="18"/>
              </w:rPr>
            </w:pPr>
            <w:r w:rsidRPr="00105209">
              <w:rPr>
                <w:rFonts w:ascii="Times New Roman" w:hAnsi="Times New Roman" w:hint="eastAsia"/>
                <w:sz w:val="18"/>
                <w:szCs w:val="18"/>
              </w:rPr>
              <w:t>13</w:t>
            </w:r>
          </w:p>
        </w:tc>
        <w:tc>
          <w:tcPr>
            <w:tcW w:w="1588" w:type="dxa"/>
            <w:shd w:val="clear" w:color="auto" w:fill="FFFFFF"/>
            <w:vAlign w:val="center"/>
          </w:tcPr>
          <w:p w14:paraId="77B7D843" w14:textId="77777777" w:rsidR="00105209" w:rsidRPr="00105209" w:rsidRDefault="00105209" w:rsidP="00105209">
            <w:pPr>
              <w:widowControl/>
              <w:jc w:val="center"/>
              <w:rPr>
                <w:rFonts w:ascii="Times New Roman" w:hAnsi="Times New Roman"/>
                <w:sz w:val="18"/>
                <w:szCs w:val="18"/>
              </w:rPr>
            </w:pPr>
            <w:r w:rsidRPr="00105209">
              <w:rPr>
                <w:rFonts w:ascii="Times New Roman" w:hAnsi="Times New Roman"/>
                <w:sz w:val="18"/>
                <w:szCs w:val="18"/>
              </w:rPr>
              <w:t>氟尿嘧啶</w:t>
            </w:r>
          </w:p>
        </w:tc>
        <w:tc>
          <w:tcPr>
            <w:tcW w:w="1589" w:type="dxa"/>
            <w:shd w:val="clear" w:color="auto" w:fill="FFFFFF"/>
            <w:vAlign w:val="center"/>
          </w:tcPr>
          <w:p w14:paraId="62F0847D" w14:textId="77777777" w:rsidR="00105209" w:rsidRPr="00105209" w:rsidRDefault="00105209" w:rsidP="00105209">
            <w:pPr>
              <w:widowControl/>
              <w:spacing w:line="300" w:lineRule="exact"/>
              <w:jc w:val="center"/>
              <w:textAlignment w:val="center"/>
              <w:rPr>
                <w:rFonts w:ascii="Times New Roman" w:hAnsi="Times New Roman"/>
                <w:sz w:val="18"/>
                <w:szCs w:val="18"/>
              </w:rPr>
            </w:pPr>
            <w:r w:rsidRPr="00105209">
              <w:rPr>
                <w:sz w:val="18"/>
                <w:szCs w:val="18"/>
              </w:rPr>
              <w:t>可选药物</w:t>
            </w:r>
          </w:p>
        </w:tc>
        <w:tc>
          <w:tcPr>
            <w:tcW w:w="1589" w:type="dxa"/>
            <w:shd w:val="clear" w:color="auto" w:fill="FFFFFF"/>
            <w:vAlign w:val="center"/>
          </w:tcPr>
          <w:p w14:paraId="40179CE1" w14:textId="77777777" w:rsidR="00105209" w:rsidRPr="00105209" w:rsidRDefault="00105209" w:rsidP="00105209">
            <w:pPr>
              <w:widowControl/>
              <w:spacing w:line="300" w:lineRule="exact"/>
              <w:jc w:val="center"/>
              <w:textAlignment w:val="center"/>
              <w:rPr>
                <w:rFonts w:ascii="Times New Roman" w:hAnsi="Times New Roman"/>
                <w:sz w:val="18"/>
                <w:szCs w:val="18"/>
              </w:rPr>
            </w:pPr>
            <w:r w:rsidRPr="00105209">
              <w:rPr>
                <w:rFonts w:ascii="Times New Roman" w:hAnsi="Times New Roman"/>
                <w:sz w:val="18"/>
                <w:szCs w:val="18"/>
              </w:rPr>
              <w:t>27</w:t>
            </w:r>
          </w:p>
        </w:tc>
        <w:tc>
          <w:tcPr>
            <w:tcW w:w="1589" w:type="dxa"/>
            <w:shd w:val="clear" w:color="auto" w:fill="FFFFFF"/>
            <w:vAlign w:val="center"/>
          </w:tcPr>
          <w:p w14:paraId="64EA4C09" w14:textId="77777777" w:rsidR="00105209" w:rsidRPr="00105209" w:rsidRDefault="00105209" w:rsidP="00105209">
            <w:pPr>
              <w:widowControl/>
              <w:spacing w:line="300" w:lineRule="exact"/>
              <w:jc w:val="center"/>
              <w:textAlignment w:val="center"/>
              <w:rPr>
                <w:rFonts w:ascii="Times New Roman" w:hAnsi="Times New Roman"/>
                <w:sz w:val="18"/>
                <w:szCs w:val="18"/>
              </w:rPr>
            </w:pPr>
            <w:r w:rsidRPr="00105209">
              <w:rPr>
                <w:rFonts w:ascii="Times New Roman" w:hAnsi="Times New Roman"/>
                <w:color w:val="000000" w:themeColor="text1"/>
                <w:sz w:val="18"/>
                <w:szCs w:val="18"/>
              </w:rPr>
              <w:t>他莫昔芬</w:t>
            </w:r>
          </w:p>
        </w:tc>
        <w:tc>
          <w:tcPr>
            <w:tcW w:w="1589" w:type="dxa"/>
            <w:shd w:val="clear" w:color="auto" w:fill="FFFFFF"/>
            <w:vAlign w:val="center"/>
          </w:tcPr>
          <w:p w14:paraId="0B73EF7B" w14:textId="56CC120A" w:rsidR="00105209" w:rsidRPr="00105209" w:rsidRDefault="00105209" w:rsidP="00105209">
            <w:pPr>
              <w:widowControl/>
              <w:spacing w:line="300" w:lineRule="exact"/>
              <w:jc w:val="center"/>
              <w:textAlignment w:val="center"/>
              <w:rPr>
                <w:rFonts w:ascii="Times New Roman" w:hAnsi="Times New Roman"/>
                <w:sz w:val="18"/>
                <w:szCs w:val="18"/>
              </w:rPr>
            </w:pPr>
            <w:r>
              <w:rPr>
                <w:rFonts w:ascii="Times New Roman" w:hAnsi="Times New Roman" w:hint="eastAsia"/>
                <w:sz w:val="18"/>
                <w:szCs w:val="18"/>
              </w:rPr>
              <w:t>/</w:t>
            </w:r>
          </w:p>
        </w:tc>
      </w:tr>
      <w:tr w:rsidR="0088669C" w:rsidRPr="00105209" w14:paraId="292967EB" w14:textId="77777777" w:rsidTr="0088669C">
        <w:trPr>
          <w:trHeight w:val="567"/>
        </w:trPr>
        <w:tc>
          <w:tcPr>
            <w:tcW w:w="1588" w:type="dxa"/>
            <w:shd w:val="clear" w:color="auto" w:fill="FFFFFF"/>
            <w:vAlign w:val="center"/>
          </w:tcPr>
          <w:p w14:paraId="7C60869F" w14:textId="77777777" w:rsidR="0088669C" w:rsidRPr="00105209" w:rsidRDefault="0088669C" w:rsidP="0088669C">
            <w:pPr>
              <w:widowControl/>
              <w:spacing w:line="300" w:lineRule="exact"/>
              <w:jc w:val="center"/>
              <w:textAlignment w:val="center"/>
              <w:rPr>
                <w:rFonts w:ascii="Times New Roman" w:hAnsi="Times New Roman"/>
                <w:sz w:val="18"/>
                <w:szCs w:val="18"/>
              </w:rPr>
            </w:pPr>
            <w:r w:rsidRPr="00105209">
              <w:rPr>
                <w:rFonts w:ascii="Times New Roman" w:hAnsi="Times New Roman" w:hint="eastAsia"/>
                <w:sz w:val="18"/>
                <w:szCs w:val="18"/>
              </w:rPr>
              <w:t>14</w:t>
            </w:r>
          </w:p>
        </w:tc>
        <w:tc>
          <w:tcPr>
            <w:tcW w:w="1588" w:type="dxa"/>
            <w:shd w:val="clear" w:color="auto" w:fill="FFFFFF"/>
            <w:vAlign w:val="center"/>
          </w:tcPr>
          <w:p w14:paraId="1E197ED2" w14:textId="77777777" w:rsidR="0088669C" w:rsidRPr="00105209" w:rsidRDefault="0088669C" w:rsidP="0088669C">
            <w:pPr>
              <w:widowControl/>
              <w:jc w:val="center"/>
              <w:rPr>
                <w:rFonts w:ascii="Times New Roman" w:hAnsi="Times New Roman"/>
                <w:sz w:val="18"/>
                <w:szCs w:val="18"/>
              </w:rPr>
            </w:pPr>
            <w:r w:rsidRPr="00105209">
              <w:rPr>
                <w:rFonts w:ascii="Times New Roman" w:hAnsi="Times New Roman"/>
                <w:sz w:val="18"/>
                <w:szCs w:val="18"/>
              </w:rPr>
              <w:t>替加氟</w:t>
            </w:r>
          </w:p>
        </w:tc>
        <w:tc>
          <w:tcPr>
            <w:tcW w:w="1589" w:type="dxa"/>
            <w:shd w:val="clear" w:color="auto" w:fill="FFFFFF"/>
            <w:vAlign w:val="center"/>
          </w:tcPr>
          <w:p w14:paraId="5322F7E8" w14:textId="77777777" w:rsidR="0088669C" w:rsidRPr="00105209" w:rsidRDefault="0088669C" w:rsidP="0088669C">
            <w:pPr>
              <w:widowControl/>
              <w:spacing w:line="300" w:lineRule="exact"/>
              <w:jc w:val="center"/>
              <w:textAlignment w:val="center"/>
              <w:rPr>
                <w:rFonts w:ascii="Times New Roman" w:hAnsi="Times New Roman"/>
                <w:sz w:val="18"/>
                <w:szCs w:val="18"/>
              </w:rPr>
            </w:pPr>
            <w:r w:rsidRPr="00105209">
              <w:rPr>
                <w:sz w:val="18"/>
                <w:szCs w:val="18"/>
              </w:rPr>
              <w:t>慎用药物</w:t>
            </w:r>
          </w:p>
        </w:tc>
        <w:tc>
          <w:tcPr>
            <w:tcW w:w="1589" w:type="dxa"/>
            <w:shd w:val="clear" w:color="auto" w:fill="FFFFFF"/>
            <w:vAlign w:val="center"/>
          </w:tcPr>
          <w:p w14:paraId="7F8D7344" w14:textId="77777777" w:rsidR="0088669C" w:rsidRPr="00105209" w:rsidRDefault="0088669C" w:rsidP="0088669C">
            <w:pPr>
              <w:widowControl/>
              <w:spacing w:line="300" w:lineRule="exact"/>
              <w:jc w:val="center"/>
              <w:textAlignment w:val="center"/>
              <w:rPr>
                <w:rFonts w:ascii="Times New Roman" w:hAnsi="Times New Roman"/>
                <w:sz w:val="18"/>
                <w:szCs w:val="18"/>
              </w:rPr>
            </w:pPr>
          </w:p>
        </w:tc>
        <w:tc>
          <w:tcPr>
            <w:tcW w:w="1589" w:type="dxa"/>
            <w:shd w:val="clear" w:color="auto" w:fill="FFFFFF"/>
            <w:vAlign w:val="center"/>
          </w:tcPr>
          <w:p w14:paraId="708BFECC" w14:textId="77777777" w:rsidR="0088669C" w:rsidRPr="00105209" w:rsidRDefault="0088669C" w:rsidP="0088669C">
            <w:pPr>
              <w:widowControl/>
              <w:spacing w:line="300" w:lineRule="exact"/>
              <w:jc w:val="center"/>
              <w:textAlignment w:val="center"/>
              <w:rPr>
                <w:rFonts w:ascii="Times New Roman" w:hAnsi="Times New Roman"/>
                <w:sz w:val="18"/>
                <w:szCs w:val="18"/>
              </w:rPr>
            </w:pPr>
          </w:p>
        </w:tc>
        <w:tc>
          <w:tcPr>
            <w:tcW w:w="1589" w:type="dxa"/>
            <w:shd w:val="clear" w:color="auto" w:fill="FFFFFF"/>
            <w:vAlign w:val="center"/>
          </w:tcPr>
          <w:p w14:paraId="45BAC521" w14:textId="77777777" w:rsidR="0088669C" w:rsidRPr="00105209" w:rsidRDefault="0088669C" w:rsidP="0088669C">
            <w:pPr>
              <w:widowControl/>
              <w:spacing w:line="300" w:lineRule="exact"/>
              <w:jc w:val="center"/>
              <w:textAlignment w:val="center"/>
              <w:rPr>
                <w:rFonts w:ascii="Times New Roman" w:hAnsi="Times New Roman"/>
                <w:sz w:val="18"/>
                <w:szCs w:val="18"/>
              </w:rPr>
            </w:pPr>
          </w:p>
        </w:tc>
      </w:tr>
    </w:tbl>
    <w:p w14:paraId="34846F8C" w14:textId="77777777" w:rsidR="00C5372C" w:rsidRDefault="00582B3D">
      <w:pPr>
        <w:widowControl/>
        <w:ind w:leftChars="100" w:left="210"/>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t>备注：</w:t>
      </w:r>
    </w:p>
    <w:p w14:paraId="57B82B25" w14:textId="77777777" w:rsidR="00C5372C" w:rsidRDefault="00582B3D">
      <w:pPr>
        <w:widowControl/>
        <w:ind w:leftChars="100" w:left="210"/>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t xml:space="preserve">1. </w:t>
      </w:r>
      <w:r>
        <w:rPr>
          <w:rFonts w:ascii="Times New Roman" w:hAnsi="Times New Roman"/>
          <w:color w:val="000000" w:themeColor="text1"/>
          <w:kern w:val="0"/>
          <w:sz w:val="16"/>
          <w:szCs w:val="16"/>
        </w:rPr>
        <w:t>一种化疗药物的疗效或者毒副作用通常受多个基因的单核苷酸多态性（</w:t>
      </w:r>
      <w:r>
        <w:rPr>
          <w:rFonts w:ascii="Times New Roman" w:hAnsi="Times New Roman"/>
          <w:color w:val="000000" w:themeColor="text1"/>
          <w:kern w:val="0"/>
          <w:sz w:val="16"/>
          <w:szCs w:val="16"/>
        </w:rPr>
        <w:t>SNP</w:t>
      </w:r>
      <w:r>
        <w:rPr>
          <w:rFonts w:ascii="Times New Roman" w:hAnsi="Times New Roman"/>
          <w:color w:val="000000" w:themeColor="text1"/>
          <w:kern w:val="0"/>
          <w:sz w:val="16"/>
          <w:szCs w:val="16"/>
        </w:rPr>
        <w:t>）的影响。化疗药物综合判读规则参考最高证据等级，若最高证据等级用药提示不一致，则显示为不定。某些化疗药物仅有疗效的研究结论或者仅有毒副作用的研究结论，则以单一指标作为参考，另一指标则显示为一般。</w:t>
      </w:r>
    </w:p>
    <w:p w14:paraId="4F5C09C0" w14:textId="77777777" w:rsidR="00C5372C" w:rsidRDefault="00582B3D">
      <w:pPr>
        <w:widowControl/>
        <w:ind w:leftChars="100" w:left="210"/>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t xml:space="preserve">2. </w:t>
      </w:r>
      <w:r>
        <w:rPr>
          <w:rFonts w:ascii="Times New Roman" w:hAnsi="Times New Roman"/>
          <w:color w:val="000000" w:themeColor="text1"/>
          <w:kern w:val="0"/>
          <w:sz w:val="16"/>
          <w:szCs w:val="16"/>
        </w:rPr>
        <w:t>推荐药物：最高证据等级用药提示药效增强且毒副作用一般或减弱的化疗药物。</w:t>
      </w:r>
    </w:p>
    <w:p w14:paraId="18EEE664" w14:textId="77777777" w:rsidR="00C5372C" w:rsidRDefault="00582B3D">
      <w:pPr>
        <w:widowControl/>
        <w:ind w:leftChars="100" w:left="210"/>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t xml:space="preserve">3. </w:t>
      </w:r>
      <w:r>
        <w:rPr>
          <w:rFonts w:ascii="Times New Roman" w:hAnsi="Times New Roman"/>
          <w:color w:val="000000" w:themeColor="text1"/>
          <w:kern w:val="0"/>
          <w:sz w:val="16"/>
          <w:szCs w:val="16"/>
        </w:rPr>
        <w:t>慎用药物：最高证据等级用药提示药效一般或减弱且毒副作用增强的化疗药物。</w:t>
      </w:r>
    </w:p>
    <w:p w14:paraId="2009436D" w14:textId="398998D5" w:rsidR="00C5372C" w:rsidRDefault="00582B3D">
      <w:pPr>
        <w:widowControl/>
        <w:ind w:leftChars="100" w:left="210"/>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t xml:space="preserve">4. </w:t>
      </w:r>
      <w:r>
        <w:rPr>
          <w:rFonts w:ascii="Times New Roman" w:hAnsi="Times New Roman"/>
          <w:color w:val="000000" w:themeColor="text1"/>
          <w:kern w:val="0"/>
          <w:sz w:val="16"/>
          <w:szCs w:val="16"/>
        </w:rPr>
        <w:t>可选药物：不满足推荐药物和慎用药物条件的其他化疗药物</w:t>
      </w:r>
      <w:r w:rsidR="006D20DB">
        <w:rPr>
          <w:rFonts w:ascii="Times New Roman" w:hAnsi="Times New Roman" w:hint="eastAsia"/>
          <w:color w:val="000000" w:themeColor="text1"/>
          <w:kern w:val="0"/>
          <w:sz w:val="16"/>
          <w:szCs w:val="16"/>
        </w:rPr>
        <w:t>。</w:t>
      </w:r>
    </w:p>
    <w:p w14:paraId="1E6C6FD0" w14:textId="7A2EDE9F" w:rsidR="00C5372C" w:rsidRDefault="00582B3D">
      <w:pPr>
        <w:widowControl/>
        <w:ind w:leftChars="100" w:left="210"/>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t xml:space="preserve">5. </w:t>
      </w:r>
      <w:r>
        <w:rPr>
          <w:rFonts w:ascii="Times New Roman" w:hAnsi="Times New Roman"/>
          <w:color w:val="000000" w:themeColor="text1"/>
          <w:kern w:val="0"/>
          <w:sz w:val="16"/>
          <w:szCs w:val="16"/>
        </w:rPr>
        <w:t>没有证据的当做一般处理；</w:t>
      </w:r>
      <w:r>
        <w:rPr>
          <w:rFonts w:ascii="Times New Roman" w:hAnsi="Times New Roman"/>
          <w:color w:val="000000" w:themeColor="text1"/>
          <w:kern w:val="0"/>
          <w:sz w:val="16"/>
          <w:szCs w:val="16"/>
        </w:rPr>
        <w:t xml:space="preserve"> </w:t>
      </w:r>
      <w:r>
        <w:rPr>
          <w:rFonts w:ascii="Times New Roman" w:hAnsi="Times New Roman"/>
          <w:color w:val="000000" w:themeColor="text1"/>
          <w:kern w:val="0"/>
          <w:sz w:val="16"/>
          <w:szCs w:val="16"/>
        </w:rPr>
        <w:t>证据等级相同的且相互矛盾的视为不定</w:t>
      </w:r>
      <w:r w:rsidR="006D20DB">
        <w:rPr>
          <w:rFonts w:ascii="Times New Roman" w:hAnsi="Times New Roman" w:hint="eastAsia"/>
          <w:color w:val="000000" w:themeColor="text1"/>
          <w:kern w:val="0"/>
          <w:sz w:val="16"/>
          <w:szCs w:val="16"/>
        </w:rPr>
        <w:t>。</w:t>
      </w:r>
    </w:p>
    <w:p w14:paraId="410A2F6A" w14:textId="77777777" w:rsidR="00C5372C" w:rsidRDefault="00582B3D" w:rsidP="0088669C">
      <w:pPr>
        <w:widowControl/>
        <w:ind w:leftChars="100" w:left="210"/>
        <w:jc w:val="left"/>
        <w:rPr>
          <w:rFonts w:ascii="Times New Roman" w:hAnsi="Times New Roman"/>
        </w:rPr>
      </w:pPr>
      <w:r>
        <w:rPr>
          <w:rFonts w:ascii="Times New Roman" w:hAnsi="Times New Roman"/>
          <w:color w:val="000000" w:themeColor="text1"/>
          <w:kern w:val="0"/>
          <w:sz w:val="16"/>
          <w:szCs w:val="16"/>
        </w:rPr>
        <w:t xml:space="preserve">6. </w:t>
      </w:r>
      <w:r>
        <w:rPr>
          <w:rFonts w:ascii="Times New Roman" w:hAnsi="Times New Roman"/>
          <w:color w:val="000000" w:themeColor="text1"/>
          <w:kern w:val="0"/>
          <w:sz w:val="16"/>
          <w:szCs w:val="16"/>
        </w:rPr>
        <w:t>用药提示为</w:t>
      </w:r>
      <w:r>
        <w:rPr>
          <w:rFonts w:ascii="Times New Roman" w:hAnsi="Times New Roman"/>
          <w:color w:val="000000" w:themeColor="text1"/>
          <w:kern w:val="0"/>
          <w:sz w:val="16"/>
          <w:szCs w:val="16"/>
        </w:rPr>
        <w:t>“/”</w:t>
      </w:r>
      <w:r>
        <w:rPr>
          <w:rFonts w:ascii="Times New Roman" w:hAnsi="Times New Roman"/>
          <w:color w:val="000000" w:themeColor="text1"/>
          <w:kern w:val="0"/>
          <w:sz w:val="16"/>
          <w:szCs w:val="16"/>
        </w:rPr>
        <w:t>时，表示受检者携带的基因型尚未见研究报道或用药提示对该受检者不适用。</w:t>
      </w:r>
      <w:r>
        <w:rPr>
          <w:rFonts w:ascii="Times New Roman" w:hAnsi="Times New Roman"/>
        </w:rPr>
        <w:br w:type="page"/>
      </w:r>
    </w:p>
    <w:p w14:paraId="3EC9DFD5" w14:textId="77777777" w:rsidR="00C5372C" w:rsidRDefault="00582B3D">
      <w:pPr>
        <w:spacing w:beforeLines="50" w:before="156" w:line="360" w:lineRule="auto"/>
        <w:jc w:val="left"/>
        <w:outlineLvl w:val="1"/>
        <w:rPr>
          <w:rFonts w:ascii="Times New Roman" w:hAnsi="Times New Roman"/>
          <w:b/>
          <w:bCs/>
          <w:color w:val="31849B" w:themeColor="accent5" w:themeShade="BF"/>
          <w:sz w:val="24"/>
          <w:szCs w:val="24"/>
        </w:rPr>
      </w:pPr>
      <w:bookmarkStart w:id="28" w:name="_Toc55227882"/>
      <w:r>
        <w:rPr>
          <w:rFonts w:ascii="Times New Roman" w:hAnsi="Times New Roman"/>
          <w:b/>
          <w:bCs/>
          <w:color w:val="31849B" w:themeColor="accent5" w:themeShade="BF"/>
          <w:sz w:val="24"/>
          <w:szCs w:val="24"/>
        </w:rPr>
        <w:lastRenderedPageBreak/>
        <w:t xml:space="preserve">3.6 </w:t>
      </w:r>
      <w:r>
        <w:rPr>
          <w:rFonts w:ascii="Times New Roman" w:hAnsi="Times New Roman"/>
          <w:b/>
          <w:bCs/>
          <w:color w:val="31849B" w:themeColor="accent5" w:themeShade="BF"/>
          <w:sz w:val="24"/>
          <w:szCs w:val="24"/>
        </w:rPr>
        <w:t>遗传性肿瘤基因检测结果提示</w:t>
      </w:r>
      <w:bookmarkEnd w:id="28"/>
    </w:p>
    <w:p w14:paraId="619CBE8D" w14:textId="77777777" w:rsidR="00C5372C" w:rsidRDefault="00582B3D">
      <w:pPr>
        <w:spacing w:line="320" w:lineRule="exact"/>
        <w:ind w:rightChars="62" w:right="130"/>
        <w:rPr>
          <w:rFonts w:ascii="Times New Roman" w:hAnsi="Times New Roman"/>
          <w:kern w:val="0"/>
          <w:sz w:val="20"/>
          <w:szCs w:val="21"/>
        </w:rPr>
      </w:pPr>
      <w:r>
        <w:rPr>
          <w:rFonts w:ascii="Times New Roman" w:hAnsi="Times New Roman"/>
          <w:b/>
          <w:color w:val="000000" w:themeColor="text1"/>
          <w:kern w:val="0"/>
          <w:sz w:val="18"/>
          <w:szCs w:val="21"/>
        </w:rPr>
        <w:t>本次检测在检测范围内</w:t>
      </w:r>
      <w:r>
        <w:rPr>
          <w:rFonts w:ascii="Times New Roman" w:hAnsi="Times New Roman" w:hint="eastAsia"/>
          <w:b/>
          <w:color w:val="000000" w:themeColor="text1"/>
          <w:kern w:val="0"/>
          <w:sz w:val="18"/>
          <w:szCs w:val="21"/>
        </w:rPr>
        <w:t>该患者</w:t>
      </w:r>
      <w:r>
        <w:rPr>
          <w:rFonts w:ascii="Times New Roman" w:hAnsi="Times New Roman" w:hint="eastAsia"/>
          <w:b/>
          <w:color w:val="000000" w:themeColor="text1"/>
          <w:kern w:val="0"/>
          <w:sz w:val="18"/>
          <w:szCs w:val="21"/>
        </w:rPr>
        <w:t xml:space="preserve"> 72 </w:t>
      </w:r>
      <w:r>
        <w:rPr>
          <w:rFonts w:ascii="Times New Roman" w:hAnsi="Times New Roman" w:hint="eastAsia"/>
          <w:b/>
          <w:color w:val="000000" w:themeColor="text1"/>
          <w:kern w:val="0"/>
          <w:sz w:val="18"/>
          <w:szCs w:val="21"/>
        </w:rPr>
        <w:t>个遗传性肿瘤相关基因未检测到致病突变或者疑似致病突变，提示患者罹患以下遗传性肿瘤的风险同</w:t>
      </w:r>
      <w:r>
        <w:rPr>
          <w:rFonts w:ascii="Times New Roman" w:hAnsi="Times New Roman"/>
          <w:b/>
          <w:color w:val="000000" w:themeColor="text1"/>
          <w:kern w:val="0"/>
          <w:sz w:val="18"/>
          <w:szCs w:val="21"/>
        </w:rPr>
        <w:t>正常人群</w:t>
      </w:r>
      <w:r>
        <w:rPr>
          <w:rFonts w:ascii="Times New Roman" w:hAnsi="Times New Roman" w:hint="eastAsia"/>
          <w:b/>
          <w:color w:val="000000" w:themeColor="text1"/>
          <w:kern w:val="0"/>
          <w:sz w:val="18"/>
          <w:szCs w:val="21"/>
        </w:rPr>
        <w:t>。</w:t>
      </w:r>
      <w:r>
        <w:rPr>
          <w:rFonts w:ascii="Times New Roman" w:hAnsi="Times New Roman" w:hint="eastAsia"/>
          <w:kern w:val="0"/>
          <w:sz w:val="18"/>
          <w:szCs w:val="21"/>
        </w:rPr>
        <w:t>（遗传性乳腺癌</w:t>
      </w:r>
      <w:r>
        <w:rPr>
          <w:rFonts w:ascii="Times New Roman" w:hAnsi="Times New Roman"/>
          <w:kern w:val="0"/>
          <w:sz w:val="18"/>
          <w:szCs w:val="21"/>
        </w:rPr>
        <w:t>/</w:t>
      </w:r>
      <w:r>
        <w:rPr>
          <w:rFonts w:ascii="Times New Roman" w:hAnsi="Times New Roman"/>
          <w:kern w:val="0"/>
          <w:sz w:val="18"/>
          <w:szCs w:val="21"/>
        </w:rPr>
        <w:t>卵巢癌综合征、</w:t>
      </w:r>
      <w:r>
        <w:rPr>
          <w:rFonts w:ascii="Times New Roman" w:hAnsi="Times New Roman"/>
          <w:kern w:val="0"/>
          <w:sz w:val="18"/>
          <w:szCs w:val="21"/>
        </w:rPr>
        <w:t>Li-Fraumeni</w:t>
      </w:r>
      <w:r>
        <w:rPr>
          <w:rFonts w:ascii="Times New Roman" w:hAnsi="Times New Roman"/>
          <w:kern w:val="0"/>
          <w:sz w:val="18"/>
          <w:szCs w:val="21"/>
        </w:rPr>
        <w:t>综合征、</w:t>
      </w:r>
      <w:r>
        <w:rPr>
          <w:rFonts w:ascii="Times New Roman" w:hAnsi="Times New Roman"/>
          <w:kern w:val="0"/>
          <w:sz w:val="18"/>
          <w:szCs w:val="21"/>
        </w:rPr>
        <w:t>Peutz-Jeghers</w:t>
      </w:r>
      <w:r>
        <w:rPr>
          <w:rFonts w:ascii="Times New Roman" w:hAnsi="Times New Roman"/>
          <w:kern w:val="0"/>
          <w:sz w:val="18"/>
          <w:szCs w:val="21"/>
        </w:rPr>
        <w:t>综合征、</w:t>
      </w:r>
      <w:r>
        <w:rPr>
          <w:rFonts w:ascii="Times New Roman" w:hAnsi="Times New Roman"/>
          <w:kern w:val="0"/>
          <w:sz w:val="18"/>
          <w:szCs w:val="21"/>
        </w:rPr>
        <w:t>lynch</w:t>
      </w:r>
      <w:r>
        <w:rPr>
          <w:rFonts w:ascii="Times New Roman" w:hAnsi="Times New Roman"/>
          <w:kern w:val="0"/>
          <w:sz w:val="18"/>
          <w:szCs w:val="21"/>
        </w:rPr>
        <w:t>综合征、家族性腺瘤息肉病、幼年性息肉病、希佩尔</w:t>
      </w:r>
      <w:r>
        <w:rPr>
          <w:rFonts w:ascii="Times New Roman" w:hAnsi="Times New Roman"/>
          <w:kern w:val="0"/>
          <w:sz w:val="18"/>
          <w:szCs w:val="21"/>
        </w:rPr>
        <w:t>·</w:t>
      </w:r>
      <w:r>
        <w:rPr>
          <w:rFonts w:ascii="Times New Roman" w:hAnsi="Times New Roman"/>
          <w:kern w:val="0"/>
          <w:sz w:val="18"/>
          <w:szCs w:val="21"/>
        </w:rPr>
        <w:t>林道综合征、家族性甲状腺髓样癌、多发性内分泌肿瘤</w:t>
      </w:r>
      <w:r>
        <w:rPr>
          <w:rFonts w:ascii="Times New Roman" w:hAnsi="Times New Roman"/>
          <w:kern w:val="0"/>
          <w:sz w:val="18"/>
          <w:szCs w:val="21"/>
        </w:rPr>
        <w:t>2</w:t>
      </w:r>
      <w:r>
        <w:rPr>
          <w:rFonts w:ascii="Times New Roman" w:hAnsi="Times New Roman"/>
          <w:kern w:val="0"/>
          <w:sz w:val="18"/>
          <w:szCs w:val="21"/>
        </w:rPr>
        <w:t>型、</w:t>
      </w:r>
      <w:r>
        <w:rPr>
          <w:rFonts w:ascii="Times New Roman" w:hAnsi="Times New Roman"/>
          <w:kern w:val="0"/>
          <w:sz w:val="18"/>
          <w:szCs w:val="21"/>
        </w:rPr>
        <w:t>PTEN</w:t>
      </w:r>
      <w:r>
        <w:rPr>
          <w:rFonts w:ascii="Times New Roman" w:hAnsi="Times New Roman"/>
          <w:kern w:val="0"/>
          <w:sz w:val="18"/>
          <w:szCs w:val="21"/>
        </w:rPr>
        <w:t>错构瘤综合征、视网膜母细胞瘤、肾母细胞瘤、遗传性弥漫型胃癌、共济失调毛细血管扩张症、范可尼贫血症、横纹肌瘤易感综合征、神经纤维瘤病</w:t>
      </w:r>
      <w:r>
        <w:rPr>
          <w:rFonts w:ascii="Times New Roman" w:hAnsi="Times New Roman"/>
          <w:kern w:val="0"/>
          <w:sz w:val="18"/>
          <w:szCs w:val="21"/>
        </w:rPr>
        <w:t>1</w:t>
      </w:r>
      <w:r>
        <w:rPr>
          <w:rFonts w:ascii="Times New Roman" w:hAnsi="Times New Roman"/>
          <w:kern w:val="0"/>
          <w:sz w:val="18"/>
          <w:szCs w:val="21"/>
        </w:rPr>
        <w:t>型、神经纤维瘤病</w:t>
      </w:r>
      <w:r>
        <w:rPr>
          <w:rFonts w:ascii="Times New Roman" w:hAnsi="Times New Roman"/>
          <w:kern w:val="0"/>
          <w:sz w:val="18"/>
          <w:szCs w:val="21"/>
        </w:rPr>
        <w:t>2</w:t>
      </w:r>
      <w:r>
        <w:rPr>
          <w:rFonts w:ascii="Times New Roman" w:hAnsi="Times New Roman"/>
          <w:kern w:val="0"/>
          <w:sz w:val="18"/>
          <w:szCs w:val="21"/>
        </w:rPr>
        <w:t>型、基底细胞痣综合征、乳头状肾细胞癌</w:t>
      </w:r>
      <w:r>
        <w:rPr>
          <w:rFonts w:ascii="Times New Roman" w:hAnsi="Times New Roman"/>
          <w:kern w:val="0"/>
          <w:sz w:val="18"/>
          <w:szCs w:val="21"/>
        </w:rPr>
        <w:t>1</w:t>
      </w:r>
      <w:r>
        <w:rPr>
          <w:rFonts w:ascii="Times New Roman" w:hAnsi="Times New Roman"/>
          <w:kern w:val="0"/>
          <w:sz w:val="18"/>
          <w:szCs w:val="21"/>
        </w:rPr>
        <w:t>型、遗传性胃肠道间质瘤、</w:t>
      </w:r>
      <w:r>
        <w:rPr>
          <w:rFonts w:ascii="Times New Roman" w:hAnsi="Times New Roman"/>
          <w:kern w:val="0"/>
          <w:sz w:val="18"/>
          <w:szCs w:val="21"/>
        </w:rPr>
        <w:t>Noonan</w:t>
      </w:r>
      <w:r>
        <w:rPr>
          <w:rFonts w:ascii="Times New Roman" w:hAnsi="Times New Roman"/>
          <w:kern w:val="0"/>
          <w:sz w:val="18"/>
          <w:szCs w:val="21"/>
        </w:rPr>
        <w:t>综合征、</w:t>
      </w:r>
      <w:r>
        <w:rPr>
          <w:rFonts w:ascii="Times New Roman" w:hAnsi="Times New Roman"/>
          <w:kern w:val="0"/>
          <w:sz w:val="18"/>
          <w:szCs w:val="21"/>
        </w:rPr>
        <w:t>Costello</w:t>
      </w:r>
      <w:r>
        <w:rPr>
          <w:rFonts w:ascii="Times New Roman" w:hAnsi="Times New Roman"/>
          <w:kern w:val="0"/>
          <w:sz w:val="18"/>
          <w:szCs w:val="21"/>
        </w:rPr>
        <w:t>综合征、</w:t>
      </w:r>
      <w:r>
        <w:rPr>
          <w:rFonts w:ascii="Times New Roman" w:hAnsi="Times New Roman"/>
          <w:kern w:val="0"/>
          <w:sz w:val="18"/>
          <w:szCs w:val="21"/>
        </w:rPr>
        <w:t>GIST-plus</w:t>
      </w:r>
      <w:r>
        <w:rPr>
          <w:rFonts w:ascii="Times New Roman" w:hAnsi="Times New Roman"/>
          <w:kern w:val="0"/>
          <w:sz w:val="18"/>
          <w:szCs w:val="21"/>
        </w:rPr>
        <w:t>综合征、着色性干皮症、遗传</w:t>
      </w:r>
      <w:r>
        <w:rPr>
          <w:rFonts w:ascii="Times New Roman" w:hAnsi="Times New Roman" w:hint="eastAsia"/>
          <w:kern w:val="0"/>
          <w:sz w:val="18"/>
          <w:szCs w:val="21"/>
        </w:rPr>
        <w:t>性嗜铬细胞瘤</w:t>
      </w:r>
      <w:r>
        <w:rPr>
          <w:rFonts w:ascii="Times New Roman" w:hAnsi="Times New Roman"/>
          <w:kern w:val="0"/>
          <w:sz w:val="18"/>
          <w:szCs w:val="21"/>
        </w:rPr>
        <w:t>/</w:t>
      </w:r>
      <w:r>
        <w:rPr>
          <w:rFonts w:ascii="Times New Roman" w:hAnsi="Times New Roman"/>
          <w:kern w:val="0"/>
          <w:sz w:val="18"/>
          <w:szCs w:val="21"/>
        </w:rPr>
        <w:t>副神经节瘤、心面皮肤综合征、结节性硬化症、</w:t>
      </w:r>
      <w:r>
        <w:rPr>
          <w:rFonts w:ascii="Times New Roman" w:hAnsi="Times New Roman"/>
          <w:kern w:val="0"/>
          <w:sz w:val="18"/>
          <w:szCs w:val="21"/>
        </w:rPr>
        <w:t>Tatton-Brown-Rahman</w:t>
      </w:r>
      <w:r>
        <w:rPr>
          <w:rFonts w:ascii="Times New Roman" w:hAnsi="Times New Roman"/>
          <w:kern w:val="0"/>
          <w:sz w:val="18"/>
          <w:szCs w:val="21"/>
        </w:rPr>
        <w:t>综合征、血小板减少症</w:t>
      </w:r>
      <w:r>
        <w:rPr>
          <w:rFonts w:ascii="Times New Roman" w:hAnsi="Times New Roman"/>
          <w:kern w:val="0"/>
          <w:sz w:val="18"/>
          <w:szCs w:val="21"/>
        </w:rPr>
        <w:t>5</w:t>
      </w:r>
      <w:r>
        <w:rPr>
          <w:rFonts w:ascii="Times New Roman" w:hAnsi="Times New Roman"/>
          <w:kern w:val="0"/>
          <w:sz w:val="18"/>
          <w:szCs w:val="21"/>
        </w:rPr>
        <w:t>型、先天性角化不良症、遗传性淋巴水肿</w:t>
      </w:r>
      <w:r>
        <w:rPr>
          <w:rFonts w:ascii="Times New Roman" w:hAnsi="Times New Roman"/>
          <w:kern w:val="0"/>
          <w:sz w:val="18"/>
          <w:szCs w:val="21"/>
        </w:rPr>
        <w:t>1</w:t>
      </w:r>
      <w:r>
        <w:rPr>
          <w:rFonts w:ascii="Times New Roman" w:hAnsi="Times New Roman"/>
          <w:kern w:val="0"/>
          <w:sz w:val="18"/>
          <w:szCs w:val="21"/>
        </w:rPr>
        <w:t>型、</w:t>
      </w:r>
      <w:r>
        <w:rPr>
          <w:rFonts w:ascii="Times New Roman" w:hAnsi="Times New Roman"/>
          <w:kern w:val="0"/>
          <w:sz w:val="18"/>
          <w:szCs w:val="21"/>
        </w:rPr>
        <w:t>Pallister-Hall</w:t>
      </w:r>
      <w:r>
        <w:rPr>
          <w:rFonts w:ascii="Times New Roman" w:hAnsi="Times New Roman"/>
          <w:kern w:val="0"/>
          <w:sz w:val="18"/>
          <w:szCs w:val="21"/>
        </w:rPr>
        <w:t>样综合征、婴儿发病型多系统自身免疫病</w:t>
      </w:r>
      <w:r>
        <w:rPr>
          <w:rFonts w:ascii="Times New Roman" w:hAnsi="Times New Roman" w:hint="eastAsia"/>
          <w:kern w:val="0"/>
          <w:sz w:val="18"/>
          <w:szCs w:val="21"/>
        </w:rPr>
        <w:t>）</w:t>
      </w:r>
    </w:p>
    <w:p w14:paraId="55470EB3" w14:textId="77777777" w:rsidR="00C5372C" w:rsidRDefault="00C5372C">
      <w:pPr>
        <w:adjustRightInd w:val="0"/>
        <w:snapToGrid w:val="0"/>
        <w:spacing w:line="360" w:lineRule="auto"/>
        <w:jc w:val="left"/>
        <w:rPr>
          <w:rFonts w:ascii="Times New Roman" w:hAnsi="Times New Roman"/>
          <w:bCs/>
          <w:sz w:val="16"/>
          <w:szCs w:val="16"/>
        </w:rPr>
      </w:pPr>
    </w:p>
    <w:p w14:paraId="220BBCF3" w14:textId="77777777" w:rsidR="00C5372C" w:rsidRDefault="00C5372C">
      <w:pPr>
        <w:adjustRightInd w:val="0"/>
        <w:snapToGrid w:val="0"/>
        <w:spacing w:line="360" w:lineRule="auto"/>
        <w:jc w:val="left"/>
        <w:rPr>
          <w:rFonts w:ascii="Times New Roman" w:hAnsi="Times New Roman"/>
          <w:bCs/>
          <w:color w:val="262626" w:themeColor="text1" w:themeTint="D9"/>
          <w:sz w:val="18"/>
          <w:szCs w:val="18"/>
        </w:rPr>
      </w:pPr>
    </w:p>
    <w:p w14:paraId="375C7A8A" w14:textId="77777777" w:rsidR="00C5372C" w:rsidRDefault="00C5372C">
      <w:pPr>
        <w:adjustRightInd w:val="0"/>
        <w:snapToGrid w:val="0"/>
        <w:spacing w:line="360" w:lineRule="auto"/>
        <w:jc w:val="left"/>
        <w:rPr>
          <w:rFonts w:ascii="Times New Roman" w:hAnsi="Times New Roman"/>
          <w:bCs/>
          <w:sz w:val="16"/>
          <w:szCs w:val="16"/>
        </w:rPr>
      </w:pPr>
    </w:p>
    <w:p w14:paraId="71D5C5D0" w14:textId="77777777" w:rsidR="00C5372C" w:rsidRDefault="00C5372C">
      <w:pPr>
        <w:adjustRightInd w:val="0"/>
        <w:snapToGrid w:val="0"/>
        <w:spacing w:line="360" w:lineRule="auto"/>
        <w:jc w:val="left"/>
        <w:rPr>
          <w:rFonts w:ascii="Times New Roman" w:hAnsi="Times New Roman"/>
          <w:bCs/>
          <w:sz w:val="16"/>
          <w:szCs w:val="16"/>
        </w:rPr>
      </w:pPr>
    </w:p>
    <w:p w14:paraId="3112B9EB" w14:textId="77777777" w:rsidR="00C5372C" w:rsidRDefault="00C5372C">
      <w:pPr>
        <w:adjustRightInd w:val="0"/>
        <w:snapToGrid w:val="0"/>
        <w:spacing w:line="360" w:lineRule="auto"/>
        <w:jc w:val="left"/>
        <w:rPr>
          <w:rFonts w:ascii="Times New Roman" w:hAnsi="Times New Roman"/>
          <w:bCs/>
          <w:sz w:val="16"/>
          <w:szCs w:val="16"/>
        </w:rPr>
      </w:pPr>
    </w:p>
    <w:p w14:paraId="367341DD" w14:textId="77777777" w:rsidR="00C5372C" w:rsidRDefault="00C5372C">
      <w:pPr>
        <w:adjustRightInd w:val="0"/>
        <w:snapToGrid w:val="0"/>
        <w:spacing w:line="360" w:lineRule="auto"/>
        <w:jc w:val="left"/>
        <w:rPr>
          <w:rFonts w:ascii="Times New Roman" w:hAnsi="Times New Roman"/>
          <w:bCs/>
          <w:sz w:val="16"/>
          <w:szCs w:val="16"/>
        </w:rPr>
      </w:pPr>
    </w:p>
    <w:p w14:paraId="7EB29EC9" w14:textId="77777777" w:rsidR="00C5372C" w:rsidRDefault="00C5372C">
      <w:pPr>
        <w:adjustRightInd w:val="0"/>
        <w:snapToGrid w:val="0"/>
        <w:spacing w:line="360" w:lineRule="auto"/>
        <w:jc w:val="left"/>
        <w:rPr>
          <w:rFonts w:ascii="Times New Roman" w:hAnsi="Times New Roman"/>
          <w:bCs/>
          <w:sz w:val="16"/>
          <w:szCs w:val="16"/>
        </w:rPr>
      </w:pPr>
    </w:p>
    <w:p w14:paraId="25828D9E" w14:textId="77777777" w:rsidR="00C5372C" w:rsidRDefault="00C5372C">
      <w:pPr>
        <w:adjustRightInd w:val="0"/>
        <w:snapToGrid w:val="0"/>
        <w:spacing w:line="360" w:lineRule="auto"/>
        <w:jc w:val="left"/>
        <w:rPr>
          <w:rFonts w:ascii="Times New Roman" w:hAnsi="Times New Roman"/>
          <w:bCs/>
          <w:sz w:val="16"/>
          <w:szCs w:val="16"/>
        </w:rPr>
      </w:pPr>
    </w:p>
    <w:p w14:paraId="1C7F9EF9" w14:textId="77777777" w:rsidR="00C5372C" w:rsidRDefault="00C5372C">
      <w:pPr>
        <w:adjustRightInd w:val="0"/>
        <w:snapToGrid w:val="0"/>
        <w:spacing w:line="360" w:lineRule="auto"/>
        <w:jc w:val="left"/>
        <w:rPr>
          <w:rFonts w:ascii="Times New Roman" w:hAnsi="Times New Roman"/>
          <w:bCs/>
          <w:sz w:val="16"/>
          <w:szCs w:val="16"/>
        </w:rPr>
      </w:pPr>
    </w:p>
    <w:p w14:paraId="67026F40" w14:textId="77777777" w:rsidR="00C5372C" w:rsidRDefault="00C5372C">
      <w:pPr>
        <w:adjustRightInd w:val="0"/>
        <w:snapToGrid w:val="0"/>
        <w:spacing w:line="360" w:lineRule="auto"/>
        <w:jc w:val="left"/>
        <w:rPr>
          <w:rFonts w:ascii="Times New Roman" w:hAnsi="Times New Roman"/>
          <w:bCs/>
          <w:sz w:val="16"/>
          <w:szCs w:val="16"/>
        </w:rPr>
      </w:pPr>
    </w:p>
    <w:p w14:paraId="6372DE50" w14:textId="77777777" w:rsidR="00C5372C" w:rsidRDefault="00C5372C">
      <w:pPr>
        <w:adjustRightInd w:val="0"/>
        <w:snapToGrid w:val="0"/>
        <w:spacing w:line="360" w:lineRule="auto"/>
        <w:jc w:val="left"/>
        <w:rPr>
          <w:rFonts w:ascii="Times New Roman" w:hAnsi="Times New Roman"/>
          <w:bCs/>
          <w:sz w:val="16"/>
          <w:szCs w:val="16"/>
        </w:rPr>
      </w:pPr>
    </w:p>
    <w:p w14:paraId="48C78AC3" w14:textId="77777777" w:rsidR="00C5372C" w:rsidRDefault="00C5372C">
      <w:pPr>
        <w:adjustRightInd w:val="0"/>
        <w:snapToGrid w:val="0"/>
        <w:spacing w:line="360" w:lineRule="auto"/>
        <w:jc w:val="left"/>
        <w:rPr>
          <w:rFonts w:ascii="Times New Roman" w:hAnsi="Times New Roman"/>
          <w:bCs/>
          <w:sz w:val="16"/>
          <w:szCs w:val="16"/>
        </w:rPr>
      </w:pPr>
    </w:p>
    <w:p w14:paraId="2A2343AB" w14:textId="77777777" w:rsidR="00C5372C" w:rsidRDefault="00C5372C">
      <w:pPr>
        <w:adjustRightInd w:val="0"/>
        <w:snapToGrid w:val="0"/>
        <w:spacing w:line="360" w:lineRule="auto"/>
        <w:jc w:val="left"/>
        <w:rPr>
          <w:rFonts w:ascii="Times New Roman" w:hAnsi="Times New Roman"/>
          <w:bCs/>
          <w:sz w:val="16"/>
          <w:szCs w:val="16"/>
        </w:rPr>
      </w:pPr>
    </w:p>
    <w:p w14:paraId="25E7AF05" w14:textId="77777777" w:rsidR="00C5372C" w:rsidRDefault="00C5372C">
      <w:pPr>
        <w:adjustRightInd w:val="0"/>
        <w:snapToGrid w:val="0"/>
        <w:spacing w:line="360" w:lineRule="auto"/>
        <w:jc w:val="left"/>
        <w:rPr>
          <w:rFonts w:ascii="Times New Roman" w:hAnsi="Times New Roman"/>
          <w:bCs/>
          <w:sz w:val="16"/>
          <w:szCs w:val="16"/>
        </w:rPr>
      </w:pPr>
    </w:p>
    <w:p w14:paraId="443219A0" w14:textId="77777777" w:rsidR="00C5372C" w:rsidRDefault="00C5372C">
      <w:pPr>
        <w:adjustRightInd w:val="0"/>
        <w:snapToGrid w:val="0"/>
        <w:spacing w:line="360" w:lineRule="auto"/>
        <w:jc w:val="left"/>
        <w:rPr>
          <w:rFonts w:ascii="Times New Roman" w:hAnsi="Times New Roman"/>
          <w:bCs/>
          <w:sz w:val="16"/>
          <w:szCs w:val="16"/>
        </w:rPr>
      </w:pPr>
    </w:p>
    <w:p w14:paraId="510DDB8D" w14:textId="77777777" w:rsidR="00C5372C" w:rsidRDefault="00C5372C">
      <w:pPr>
        <w:adjustRightInd w:val="0"/>
        <w:snapToGrid w:val="0"/>
        <w:spacing w:line="360" w:lineRule="auto"/>
        <w:jc w:val="left"/>
        <w:rPr>
          <w:rFonts w:ascii="Times New Roman" w:hAnsi="Times New Roman"/>
          <w:bCs/>
          <w:sz w:val="16"/>
          <w:szCs w:val="16"/>
        </w:rPr>
      </w:pPr>
    </w:p>
    <w:p w14:paraId="1BAC948E" w14:textId="77777777" w:rsidR="00C5372C" w:rsidRDefault="00C5372C">
      <w:pPr>
        <w:adjustRightInd w:val="0"/>
        <w:snapToGrid w:val="0"/>
        <w:spacing w:line="360" w:lineRule="auto"/>
        <w:jc w:val="left"/>
        <w:rPr>
          <w:rFonts w:ascii="Times New Roman" w:hAnsi="Times New Roman"/>
          <w:bCs/>
          <w:sz w:val="16"/>
          <w:szCs w:val="16"/>
        </w:rPr>
      </w:pPr>
    </w:p>
    <w:p w14:paraId="46CBC761" w14:textId="77777777" w:rsidR="00C5372C" w:rsidRDefault="00C5372C">
      <w:pPr>
        <w:adjustRightInd w:val="0"/>
        <w:snapToGrid w:val="0"/>
        <w:spacing w:line="360" w:lineRule="auto"/>
        <w:jc w:val="left"/>
        <w:rPr>
          <w:rFonts w:ascii="Times New Roman" w:hAnsi="Times New Roman"/>
          <w:bCs/>
          <w:sz w:val="16"/>
          <w:szCs w:val="16"/>
        </w:rPr>
      </w:pPr>
    </w:p>
    <w:p w14:paraId="12ACAC22" w14:textId="77777777" w:rsidR="00C5372C" w:rsidRDefault="00C5372C">
      <w:pPr>
        <w:adjustRightInd w:val="0"/>
        <w:snapToGrid w:val="0"/>
        <w:spacing w:line="360" w:lineRule="auto"/>
        <w:jc w:val="left"/>
        <w:rPr>
          <w:rFonts w:ascii="Times New Roman" w:hAnsi="Times New Roman"/>
          <w:bCs/>
          <w:sz w:val="16"/>
          <w:szCs w:val="16"/>
        </w:rPr>
      </w:pPr>
    </w:p>
    <w:p w14:paraId="05544A4E" w14:textId="77777777" w:rsidR="00C5372C" w:rsidRDefault="00C5372C">
      <w:pPr>
        <w:adjustRightInd w:val="0"/>
        <w:snapToGrid w:val="0"/>
        <w:spacing w:line="360" w:lineRule="auto"/>
        <w:jc w:val="center"/>
        <w:rPr>
          <w:rFonts w:ascii="Times New Roman" w:hAnsi="Times New Roman"/>
          <w:bCs/>
          <w:sz w:val="16"/>
          <w:szCs w:val="16"/>
        </w:rPr>
      </w:pPr>
    </w:p>
    <w:p w14:paraId="0DB33D6C" w14:textId="77777777" w:rsidR="00C5372C" w:rsidRDefault="00C5372C">
      <w:pPr>
        <w:adjustRightInd w:val="0"/>
        <w:snapToGrid w:val="0"/>
        <w:spacing w:line="360" w:lineRule="auto"/>
        <w:jc w:val="center"/>
        <w:rPr>
          <w:rFonts w:ascii="Times New Roman" w:hAnsi="Times New Roman"/>
          <w:bCs/>
          <w:sz w:val="16"/>
          <w:szCs w:val="16"/>
        </w:rPr>
      </w:pPr>
    </w:p>
    <w:p w14:paraId="30481CB8" w14:textId="77777777" w:rsidR="00C5372C" w:rsidRDefault="00C5372C">
      <w:pPr>
        <w:adjustRightInd w:val="0"/>
        <w:snapToGrid w:val="0"/>
        <w:spacing w:line="360" w:lineRule="auto"/>
        <w:jc w:val="center"/>
        <w:rPr>
          <w:rFonts w:ascii="Times New Roman" w:hAnsi="Times New Roman"/>
          <w:bCs/>
          <w:sz w:val="16"/>
          <w:szCs w:val="16"/>
        </w:rPr>
      </w:pPr>
    </w:p>
    <w:p w14:paraId="5982996E" w14:textId="77777777" w:rsidR="00C5372C" w:rsidRDefault="00C5372C">
      <w:pPr>
        <w:adjustRightInd w:val="0"/>
        <w:snapToGrid w:val="0"/>
        <w:spacing w:line="360" w:lineRule="auto"/>
        <w:jc w:val="center"/>
        <w:rPr>
          <w:rFonts w:ascii="Times New Roman" w:hAnsi="Times New Roman"/>
          <w:bCs/>
          <w:sz w:val="16"/>
          <w:szCs w:val="16"/>
        </w:rPr>
      </w:pPr>
    </w:p>
    <w:p w14:paraId="024501F5" w14:textId="77777777" w:rsidR="00C5372C" w:rsidRDefault="00C5372C">
      <w:pPr>
        <w:adjustRightInd w:val="0"/>
        <w:snapToGrid w:val="0"/>
        <w:spacing w:line="360" w:lineRule="auto"/>
        <w:jc w:val="center"/>
        <w:rPr>
          <w:rFonts w:ascii="Times New Roman" w:hAnsi="Times New Roman"/>
          <w:bCs/>
          <w:sz w:val="16"/>
          <w:szCs w:val="16"/>
        </w:rPr>
      </w:pPr>
    </w:p>
    <w:p w14:paraId="2C68C42F" w14:textId="77777777" w:rsidR="00C5372C" w:rsidRDefault="00C5372C">
      <w:pPr>
        <w:adjustRightInd w:val="0"/>
        <w:snapToGrid w:val="0"/>
        <w:spacing w:line="360" w:lineRule="auto"/>
        <w:jc w:val="center"/>
        <w:rPr>
          <w:rFonts w:ascii="Times New Roman" w:hAnsi="Times New Roman"/>
          <w:bCs/>
          <w:sz w:val="16"/>
          <w:szCs w:val="16"/>
        </w:rPr>
      </w:pPr>
    </w:p>
    <w:p w14:paraId="4A3B110C" w14:textId="77777777" w:rsidR="00C5372C" w:rsidRDefault="00C5372C">
      <w:pPr>
        <w:adjustRightInd w:val="0"/>
        <w:snapToGrid w:val="0"/>
        <w:spacing w:line="360" w:lineRule="auto"/>
        <w:jc w:val="center"/>
        <w:rPr>
          <w:rFonts w:ascii="Times New Roman" w:hAnsi="Times New Roman"/>
          <w:bCs/>
          <w:sz w:val="16"/>
          <w:szCs w:val="16"/>
        </w:rPr>
      </w:pPr>
    </w:p>
    <w:p w14:paraId="5709DF43" w14:textId="77777777" w:rsidR="00C5372C" w:rsidRDefault="00C5372C">
      <w:pPr>
        <w:adjustRightInd w:val="0"/>
        <w:snapToGrid w:val="0"/>
        <w:spacing w:line="360" w:lineRule="auto"/>
        <w:jc w:val="center"/>
        <w:rPr>
          <w:rFonts w:ascii="Times New Roman" w:hAnsi="Times New Roman"/>
          <w:bCs/>
          <w:sz w:val="16"/>
          <w:szCs w:val="16"/>
        </w:rPr>
      </w:pPr>
    </w:p>
    <w:p w14:paraId="30C6E861" w14:textId="77777777" w:rsidR="00C5372C" w:rsidRDefault="00C5372C">
      <w:pPr>
        <w:adjustRightInd w:val="0"/>
        <w:snapToGrid w:val="0"/>
        <w:spacing w:line="360" w:lineRule="auto"/>
        <w:jc w:val="center"/>
        <w:rPr>
          <w:rFonts w:ascii="Times New Roman" w:hAnsi="Times New Roman"/>
          <w:bCs/>
          <w:sz w:val="16"/>
          <w:szCs w:val="16"/>
        </w:rPr>
      </w:pPr>
    </w:p>
    <w:p w14:paraId="59CD9F50" w14:textId="77777777" w:rsidR="00C5372C" w:rsidRDefault="00C5372C">
      <w:pPr>
        <w:adjustRightInd w:val="0"/>
        <w:snapToGrid w:val="0"/>
        <w:spacing w:line="360" w:lineRule="auto"/>
        <w:jc w:val="center"/>
        <w:rPr>
          <w:rFonts w:ascii="Times New Roman" w:hAnsi="Times New Roman"/>
          <w:bCs/>
          <w:sz w:val="16"/>
          <w:szCs w:val="16"/>
        </w:rPr>
      </w:pPr>
    </w:p>
    <w:p w14:paraId="4065A43E" w14:textId="2191F217" w:rsidR="00C5372C" w:rsidRDefault="003F4339">
      <w:pPr>
        <w:adjustRightInd w:val="0"/>
        <w:snapToGrid w:val="0"/>
        <w:spacing w:line="360" w:lineRule="auto"/>
        <w:jc w:val="center"/>
        <w:rPr>
          <w:rFonts w:ascii="Times New Roman" w:hAnsi="Times New Roman"/>
          <w:bCs/>
          <w:sz w:val="16"/>
          <w:szCs w:val="16"/>
        </w:rPr>
      </w:pPr>
      <w:r w:rsidRPr="00823071">
        <w:rPr>
          <w:rFonts w:ascii="Times New Roman" w:hAnsi="Times New Roman"/>
          <w:noProof/>
        </w:rPr>
        <w:drawing>
          <wp:anchor distT="0" distB="0" distL="114300" distR="114300" simplePos="0" relativeHeight="251670528" behindDoc="0" locked="0" layoutInCell="1" allowOverlap="1" wp14:anchorId="0F069DC3" wp14:editId="7F30AB64">
            <wp:simplePos x="0" y="0"/>
            <wp:positionH relativeFrom="margin">
              <wp:posOffset>4452620</wp:posOffset>
            </wp:positionH>
            <wp:positionV relativeFrom="paragraph">
              <wp:posOffset>141605</wp:posOffset>
            </wp:positionV>
            <wp:extent cx="1493520" cy="1473200"/>
            <wp:effectExtent l="0" t="0" r="0" b="0"/>
            <wp:wrapNone/>
            <wp:docPr id="26" name="图片 4" descr="C:\Users\DELL\Desktop\广州分子病理公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descr="C:\Users\DELL\Desktop\广州分子病理公章.png"/>
                    <pic:cNvPicPr>
                      <a:picLocks noChangeAspect="1"/>
                    </pic:cNvPicPr>
                  </pic:nvPicPr>
                  <pic:blipFill>
                    <a:blip r:embed="rId10"/>
                    <a:stretch>
                      <a:fillRect/>
                    </a:stretch>
                  </pic:blipFill>
                  <pic:spPr>
                    <a:xfrm>
                      <a:off x="0" y="0"/>
                      <a:ext cx="1493520" cy="1473200"/>
                    </a:xfrm>
                    <a:prstGeom prst="rect">
                      <a:avLst/>
                    </a:prstGeom>
                    <a:noFill/>
                    <a:ln w="9525">
                      <a:noFill/>
                    </a:ln>
                  </pic:spPr>
                </pic:pic>
              </a:graphicData>
            </a:graphic>
          </wp:anchor>
        </w:drawing>
      </w:r>
    </w:p>
    <w:p w14:paraId="165AB2BF" w14:textId="4A6F0EA7" w:rsidR="00C5372C" w:rsidRDefault="00C5372C">
      <w:pPr>
        <w:adjustRightInd w:val="0"/>
        <w:snapToGrid w:val="0"/>
        <w:spacing w:line="360" w:lineRule="auto"/>
        <w:jc w:val="center"/>
        <w:rPr>
          <w:rFonts w:ascii="Times New Roman" w:hAnsi="Times New Roman"/>
          <w:bCs/>
          <w:sz w:val="16"/>
          <w:szCs w:val="16"/>
        </w:rPr>
      </w:pPr>
    </w:p>
    <w:p w14:paraId="30880328" w14:textId="77777777" w:rsidR="00C5372C" w:rsidRDefault="00C5372C">
      <w:pPr>
        <w:adjustRightInd w:val="0"/>
        <w:snapToGrid w:val="0"/>
        <w:spacing w:line="360" w:lineRule="auto"/>
        <w:jc w:val="center"/>
        <w:rPr>
          <w:rFonts w:ascii="Times New Roman" w:hAnsi="Times New Roman"/>
          <w:bCs/>
          <w:sz w:val="16"/>
          <w:szCs w:val="16"/>
        </w:rPr>
      </w:pPr>
    </w:p>
    <w:p w14:paraId="6CEDF117" w14:textId="77777777" w:rsidR="00C5372C" w:rsidRDefault="00C5372C">
      <w:pPr>
        <w:adjustRightInd w:val="0"/>
        <w:snapToGrid w:val="0"/>
        <w:spacing w:line="360" w:lineRule="auto"/>
        <w:jc w:val="center"/>
        <w:rPr>
          <w:rFonts w:ascii="Times New Roman" w:hAnsi="Times New Roman"/>
          <w:bCs/>
          <w:sz w:val="16"/>
          <w:szCs w:val="16"/>
        </w:rPr>
      </w:pPr>
    </w:p>
    <w:p w14:paraId="092C2054" w14:textId="77777777" w:rsidR="003F4339" w:rsidRDefault="003F4339">
      <w:pPr>
        <w:adjustRightInd w:val="0"/>
        <w:snapToGrid w:val="0"/>
        <w:spacing w:line="360" w:lineRule="auto"/>
        <w:jc w:val="center"/>
        <w:rPr>
          <w:rFonts w:ascii="Times New Roman" w:hAnsi="Times New Roman" w:hint="eastAsia"/>
          <w:bCs/>
          <w:sz w:val="16"/>
          <w:szCs w:val="16"/>
        </w:rPr>
      </w:pPr>
    </w:p>
    <w:p w14:paraId="7F46FE35" w14:textId="77777777" w:rsidR="00C5372C" w:rsidRDefault="00C5372C">
      <w:pPr>
        <w:adjustRightInd w:val="0"/>
        <w:snapToGrid w:val="0"/>
        <w:spacing w:line="360" w:lineRule="auto"/>
        <w:rPr>
          <w:rFonts w:ascii="Times New Roman" w:hAnsi="Times New Roman"/>
          <w:bCs/>
          <w:sz w:val="16"/>
          <w:szCs w:val="16"/>
        </w:rPr>
      </w:pPr>
    </w:p>
    <w:p w14:paraId="61932506" w14:textId="77777777" w:rsidR="00C5372C" w:rsidRDefault="00C5372C">
      <w:pPr>
        <w:adjustRightInd w:val="0"/>
        <w:snapToGrid w:val="0"/>
        <w:spacing w:line="360" w:lineRule="auto"/>
        <w:jc w:val="center"/>
        <w:rPr>
          <w:rFonts w:ascii="Times New Roman" w:hAnsi="Times New Roman"/>
          <w:bCs/>
          <w:sz w:val="16"/>
          <w:szCs w:val="16"/>
        </w:rPr>
      </w:pPr>
    </w:p>
    <w:p w14:paraId="65003510" w14:textId="297D6FA2" w:rsidR="00C5372C" w:rsidRDefault="003F4339">
      <w:pPr>
        <w:rPr>
          <w:rFonts w:ascii="Times New Roman" w:hAnsi="Times New Roman"/>
          <w:b/>
          <w:color w:val="000000"/>
          <w:szCs w:val="24"/>
        </w:rPr>
      </w:pPr>
      <w:r>
        <w:rPr>
          <w:noProof/>
        </w:rPr>
        <w:drawing>
          <wp:anchor distT="0" distB="0" distL="114300" distR="114300" simplePos="0" relativeHeight="251672576" behindDoc="1" locked="0" layoutInCell="1" allowOverlap="1" wp14:anchorId="59DADF53" wp14:editId="5C782BB2">
            <wp:simplePos x="0" y="0"/>
            <wp:positionH relativeFrom="column">
              <wp:posOffset>5000226</wp:posOffset>
            </wp:positionH>
            <wp:positionV relativeFrom="paragraph">
              <wp:posOffset>3293</wp:posOffset>
            </wp:positionV>
            <wp:extent cx="781050" cy="390525"/>
            <wp:effectExtent l="0" t="0" r="0" b="9525"/>
            <wp:wrapNone/>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781050" cy="390525"/>
                    </a:xfrm>
                    <a:prstGeom prst="rect">
                      <a:avLst/>
                    </a:prstGeom>
                    <a:noFill/>
                    <a:ln w="9525">
                      <a:noFill/>
                    </a:ln>
                  </pic:spPr>
                </pic:pic>
              </a:graphicData>
            </a:graphic>
          </wp:anchor>
        </w:drawing>
      </w:r>
      <w:r w:rsidR="00582B3D">
        <w:rPr>
          <w:rFonts w:ascii="Times New Roman" w:hAnsi="Times New Roman"/>
          <w:b/>
          <w:noProof/>
          <w:color w:val="000000"/>
        </w:rPr>
        <mc:AlternateContent>
          <mc:Choice Requires="wps">
            <w:drawing>
              <wp:anchor distT="0" distB="0" distL="114300" distR="114300" simplePos="0" relativeHeight="251660288" behindDoc="0" locked="0" layoutInCell="1" allowOverlap="1" wp14:anchorId="0705441C" wp14:editId="70128E1B">
                <wp:simplePos x="0" y="0"/>
                <wp:positionH relativeFrom="margin">
                  <wp:align>right</wp:align>
                </wp:positionH>
                <wp:positionV relativeFrom="paragraph">
                  <wp:posOffset>14605</wp:posOffset>
                </wp:positionV>
                <wp:extent cx="6080760" cy="0"/>
                <wp:effectExtent l="0" t="0" r="0" b="0"/>
                <wp:wrapNone/>
                <wp:docPr id="28" name="直接箭头连接符 28"/>
                <wp:cNvGraphicFramePr/>
                <a:graphic xmlns:a="http://schemas.openxmlformats.org/drawingml/2006/main">
                  <a:graphicData uri="http://schemas.microsoft.com/office/word/2010/wordprocessingShape">
                    <wps:wsp>
                      <wps:cNvCnPr/>
                      <wps:spPr>
                        <a:xfrm>
                          <a:off x="0" y="0"/>
                          <a:ext cx="6080760" cy="0"/>
                        </a:xfrm>
                        <a:prstGeom prst="straightConnector1">
                          <a:avLst/>
                        </a:prstGeom>
                        <a:ln w="15875" cap="flat" cmpd="sng">
                          <a:solidFill>
                            <a:srgbClr val="00B0F0"/>
                          </a:solidFill>
                          <a:prstDash val="solid"/>
                          <a:headEnd type="none" w="med" len="med"/>
                          <a:tailEnd type="none" w="med" len="med"/>
                        </a:ln>
                        <a:effectLst/>
                      </wps:spPr>
                      <wps:bodyPr/>
                    </wps:wsp>
                  </a:graphicData>
                </a:graphic>
              </wp:anchor>
            </w:drawing>
          </mc:Choice>
          <mc:Fallback xmlns:wpsCustomData="http://www.wps.cn/officeDocument/2013/wpsCustomData"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6" o:spid="_x0000_s1026" o:spt="32" type="#_x0000_t32" style="position:absolute;left:0pt;margin-top:1.15pt;height:0pt;width:478.8pt;mso-position-horizontal:right;mso-position-horizontal-relative:margin;z-index:251660288;mso-width-relative:page;mso-height-relative:page;" filled="f" stroked="t" coordsize="21600,21600" o:gfxdata="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FgAAAGRycy9Q&#10;SwECFAAUAAAACACHTuJAj7G79NMAAAAEAQAADwAAAAAAAAABACAAAAA4AAAAZHJzL2Rvd25yZXYu&#10;eG1sUEsBAhQAFAAAAAgAh07iQAlBABXqAQAArwMAAA4AAAAAAAAAAQAgAAAAOAEAAGRycy9lMm9E&#10;b2MueG1sUEsFBgAAAAAGAAYAWQEAAJQFAAAAAA==&#10;">
                <v:fill on="f" focussize="0,0"/>
                <v:stroke weight="1.25pt" color="#00B0F0" joinstyle="round"/>
                <v:imagedata o:title=""/>
                <o:lock v:ext="edit" aspectratio="f"/>
              </v:shape>
            </w:pict>
          </mc:Fallback>
        </mc:AlternateContent>
      </w:r>
      <w:r w:rsidR="00582B3D">
        <w:rPr>
          <w:rFonts w:ascii="Times New Roman" w:hAnsi="Times New Roman" w:hint="eastAsia"/>
          <w:b/>
          <w:color w:val="000000"/>
          <w:sz w:val="24"/>
          <w:szCs w:val="24"/>
        </w:rPr>
        <w:t xml:space="preserve"> </w:t>
      </w:r>
      <w:r w:rsidR="00582B3D">
        <w:rPr>
          <w:rFonts w:ascii="Times New Roman" w:hAnsi="Times New Roman"/>
          <w:b/>
          <w:color w:val="000000"/>
          <w:sz w:val="24"/>
          <w:szCs w:val="24"/>
        </w:rPr>
        <w:t>检测者：</w:t>
      </w:r>
      <w:r>
        <w:rPr>
          <w:rFonts w:ascii="Times New Roman" w:hAnsi="Times New Roman" w:hint="eastAsia"/>
          <w:bCs/>
          <w:color w:val="000000"/>
          <w:sz w:val="24"/>
          <w:szCs w:val="24"/>
        </w:rPr>
        <w:t>彭秀琼</w:t>
      </w:r>
      <w:r>
        <w:rPr>
          <w:rFonts w:ascii="Times New Roman" w:hAnsi="Times New Roman" w:hint="eastAsia"/>
          <w:bCs/>
          <w:color w:val="000000"/>
          <w:sz w:val="24"/>
          <w:szCs w:val="24"/>
        </w:rPr>
        <w:t xml:space="preserve"> </w:t>
      </w:r>
      <w:r w:rsidR="00582B3D">
        <w:rPr>
          <w:rFonts w:ascii="Times New Roman" w:hAnsi="Times New Roman"/>
          <w:b/>
          <w:color w:val="000000"/>
          <w:sz w:val="24"/>
          <w:szCs w:val="24"/>
        </w:rPr>
        <w:t xml:space="preserve">                                          </w:t>
      </w:r>
      <w:r w:rsidR="00582B3D">
        <w:rPr>
          <w:rFonts w:ascii="Times New Roman" w:hAnsi="Times New Roman"/>
          <w:b/>
          <w:color w:val="000000"/>
          <w:sz w:val="24"/>
          <w:szCs w:val="24"/>
        </w:rPr>
        <w:t>审核者：</w:t>
      </w:r>
      <w:r w:rsidR="00582B3D">
        <w:rPr>
          <w:rFonts w:ascii="Times New Roman" w:hAnsi="Times New Roman"/>
          <w:bCs/>
          <w:color w:val="000000"/>
          <w:sz w:val="24"/>
          <w:szCs w:val="24"/>
        </w:rPr>
        <w:t xml:space="preserve"> </w:t>
      </w:r>
      <w:r w:rsidR="00582B3D">
        <w:rPr>
          <w:rFonts w:ascii="Times New Roman" w:hAnsi="Times New Roman"/>
          <w:b/>
          <w:color w:val="000000"/>
          <w:sz w:val="24"/>
          <w:szCs w:val="24"/>
        </w:rPr>
        <w:t xml:space="preserve">            </w:t>
      </w:r>
    </w:p>
    <w:p w14:paraId="54009781" w14:textId="77777777" w:rsidR="00C5372C" w:rsidRDefault="00C5372C">
      <w:pPr>
        <w:adjustRightInd w:val="0"/>
        <w:snapToGrid w:val="0"/>
        <w:spacing w:line="360" w:lineRule="auto"/>
        <w:jc w:val="center"/>
        <w:rPr>
          <w:rFonts w:ascii="Times New Roman" w:hAnsi="Times New Roman"/>
          <w:bCs/>
          <w:color w:val="262626" w:themeColor="text1" w:themeTint="D9"/>
          <w:sz w:val="20"/>
          <w:szCs w:val="16"/>
        </w:rPr>
        <w:sectPr w:rsidR="00C5372C">
          <w:headerReference w:type="even" r:id="rId12"/>
          <w:headerReference w:type="default" r:id="rId13"/>
          <w:footerReference w:type="default" r:id="rId14"/>
          <w:headerReference w:type="first" r:id="rId15"/>
          <w:pgSz w:w="11906" w:h="16838"/>
          <w:pgMar w:top="1701" w:right="1134" w:bottom="851" w:left="1134" w:header="851" w:footer="851" w:gutter="0"/>
          <w:pgNumType w:start="1"/>
          <w:cols w:space="425"/>
          <w:docGrid w:type="lines" w:linePitch="312"/>
        </w:sectPr>
      </w:pPr>
    </w:p>
    <w:p w14:paraId="35C110E5" w14:textId="77777777" w:rsidR="00C5372C" w:rsidRDefault="00582B3D">
      <w:pPr>
        <w:spacing w:line="360" w:lineRule="auto"/>
        <w:jc w:val="left"/>
        <w:outlineLvl w:val="0"/>
        <w:rPr>
          <w:rFonts w:ascii="Times New Roman" w:hAnsi="Times New Roman"/>
          <w:b/>
          <w:bCs/>
          <w:sz w:val="28"/>
          <w:szCs w:val="28"/>
        </w:rPr>
      </w:pPr>
      <w:bookmarkStart w:id="29" w:name="_Toc55227883"/>
      <w:r>
        <w:rPr>
          <w:rFonts w:ascii="Times New Roman" w:hAnsi="Times New Roman"/>
          <w:b/>
          <w:bCs/>
          <w:sz w:val="28"/>
          <w:szCs w:val="28"/>
        </w:rPr>
        <w:lastRenderedPageBreak/>
        <w:t>四、靶向药物相关检测结果解析</w:t>
      </w:r>
      <w:bookmarkEnd w:id="29"/>
    </w:p>
    <w:p w14:paraId="4AB203A6" w14:textId="77777777" w:rsidR="00C5372C" w:rsidRDefault="00582B3D">
      <w:pPr>
        <w:spacing w:beforeLines="50" w:before="156" w:line="360" w:lineRule="auto"/>
        <w:jc w:val="left"/>
        <w:outlineLvl w:val="1"/>
        <w:rPr>
          <w:rFonts w:ascii="Times New Roman" w:hAnsi="Times New Roman"/>
          <w:b/>
          <w:bCs/>
          <w:color w:val="31849B" w:themeColor="accent5" w:themeShade="BF"/>
          <w:sz w:val="24"/>
          <w:szCs w:val="24"/>
        </w:rPr>
      </w:pPr>
      <w:bookmarkStart w:id="30" w:name="_Toc55227884"/>
      <w:r>
        <w:rPr>
          <w:rFonts w:ascii="Times New Roman" w:hAnsi="Times New Roman"/>
          <w:b/>
          <w:bCs/>
          <w:color w:val="31849B" w:themeColor="accent5" w:themeShade="BF"/>
          <w:sz w:val="24"/>
          <w:szCs w:val="24"/>
        </w:rPr>
        <w:t xml:space="preserve">4.1 </w:t>
      </w:r>
      <w:r>
        <w:rPr>
          <w:rFonts w:ascii="Times New Roman" w:hAnsi="Times New Roman"/>
          <w:b/>
          <w:bCs/>
          <w:color w:val="31849B" w:themeColor="accent5" w:themeShade="BF"/>
          <w:sz w:val="24"/>
          <w:szCs w:val="24"/>
        </w:rPr>
        <w:t>靶向药物相关基因变异</w:t>
      </w:r>
      <w:bookmarkEnd w:id="30"/>
    </w:p>
    <w:tbl>
      <w:tblPr>
        <w:tblW w:w="9356" w:type="dxa"/>
        <w:jc w:val="center"/>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00B0F0"/>
          <w:insideV w:val="dotted" w:sz="4" w:space="0" w:color="00B0F0"/>
        </w:tblBorders>
        <w:tblLayout w:type="fixed"/>
        <w:tblLook w:val="04A0" w:firstRow="1" w:lastRow="0" w:firstColumn="1" w:lastColumn="0" w:noHBand="0" w:noVBand="1"/>
      </w:tblPr>
      <w:tblGrid>
        <w:gridCol w:w="1129"/>
        <w:gridCol w:w="1704"/>
        <w:gridCol w:w="1334"/>
        <w:gridCol w:w="1215"/>
        <w:gridCol w:w="1146"/>
        <w:gridCol w:w="1265"/>
        <w:gridCol w:w="1563"/>
      </w:tblGrid>
      <w:tr w:rsidR="00285CC1" w:rsidRPr="00AE6D03" w14:paraId="434B9F35" w14:textId="77777777" w:rsidTr="005B0DEB">
        <w:trPr>
          <w:jc w:val="center"/>
        </w:trPr>
        <w:tc>
          <w:tcPr>
            <w:tcW w:w="1129" w:type="dxa"/>
            <w:shd w:val="clear" w:color="auto" w:fill="DAEEF3" w:themeFill="accent5" w:themeFillTint="33"/>
            <w:vAlign w:val="center"/>
            <w:hideMark/>
          </w:tcPr>
          <w:p w14:paraId="2A42C4B5" w14:textId="77777777" w:rsidR="00285CC1" w:rsidRPr="008F0D5D" w:rsidRDefault="00285CC1" w:rsidP="005B0DEB">
            <w:pPr>
              <w:widowControl/>
              <w:spacing w:line="360" w:lineRule="auto"/>
              <w:jc w:val="center"/>
              <w:rPr>
                <w:rFonts w:ascii="Times New Roman" w:hAnsi="Times New Roman"/>
                <w:b/>
                <w:bCs/>
                <w:kern w:val="0"/>
                <w:sz w:val="18"/>
                <w:szCs w:val="18"/>
              </w:rPr>
            </w:pPr>
            <w:r w:rsidRPr="008F0D5D">
              <w:rPr>
                <w:rFonts w:ascii="Times New Roman" w:hAnsi="Times New Roman"/>
                <w:b/>
                <w:bCs/>
                <w:kern w:val="0"/>
                <w:sz w:val="18"/>
                <w:szCs w:val="18"/>
              </w:rPr>
              <w:br w:type="page"/>
            </w:r>
            <w:r w:rsidRPr="008F0D5D">
              <w:rPr>
                <w:rFonts w:ascii="Times New Roman" w:hAnsi="Times New Roman"/>
                <w:b/>
                <w:bCs/>
                <w:kern w:val="0"/>
                <w:sz w:val="18"/>
                <w:szCs w:val="18"/>
              </w:rPr>
              <w:t>基因</w:t>
            </w:r>
          </w:p>
        </w:tc>
        <w:tc>
          <w:tcPr>
            <w:tcW w:w="1704" w:type="dxa"/>
            <w:shd w:val="clear" w:color="auto" w:fill="DAEEF3" w:themeFill="accent5" w:themeFillTint="33"/>
            <w:vAlign w:val="center"/>
            <w:hideMark/>
          </w:tcPr>
          <w:p w14:paraId="5E811F94" w14:textId="77777777" w:rsidR="00285CC1" w:rsidRPr="008F0D5D" w:rsidRDefault="00285CC1" w:rsidP="005B0DEB">
            <w:pPr>
              <w:widowControl/>
              <w:spacing w:line="360" w:lineRule="auto"/>
              <w:jc w:val="center"/>
              <w:rPr>
                <w:rFonts w:ascii="Times New Roman" w:hAnsi="Times New Roman"/>
                <w:b/>
                <w:bCs/>
                <w:kern w:val="0"/>
                <w:sz w:val="18"/>
                <w:szCs w:val="18"/>
              </w:rPr>
            </w:pPr>
            <w:r w:rsidRPr="008F0D5D">
              <w:rPr>
                <w:rFonts w:ascii="Times New Roman" w:hAnsi="Times New Roman"/>
                <w:b/>
                <w:bCs/>
                <w:kern w:val="0"/>
                <w:sz w:val="18"/>
                <w:szCs w:val="18"/>
              </w:rPr>
              <w:t>转录本编号</w:t>
            </w:r>
          </w:p>
        </w:tc>
        <w:tc>
          <w:tcPr>
            <w:tcW w:w="1334" w:type="dxa"/>
            <w:shd w:val="clear" w:color="auto" w:fill="DAEEF3" w:themeFill="accent5" w:themeFillTint="33"/>
            <w:vAlign w:val="center"/>
            <w:hideMark/>
          </w:tcPr>
          <w:p w14:paraId="1AA56A14" w14:textId="77777777" w:rsidR="00285CC1" w:rsidRPr="008F0D5D" w:rsidRDefault="00285CC1" w:rsidP="005B0DEB">
            <w:pPr>
              <w:widowControl/>
              <w:spacing w:line="360" w:lineRule="auto"/>
              <w:jc w:val="center"/>
              <w:rPr>
                <w:rFonts w:ascii="Times New Roman" w:hAnsi="Times New Roman"/>
                <w:b/>
                <w:bCs/>
                <w:kern w:val="0"/>
                <w:sz w:val="18"/>
                <w:szCs w:val="18"/>
              </w:rPr>
            </w:pPr>
            <w:r w:rsidRPr="008F0D5D">
              <w:rPr>
                <w:rFonts w:ascii="Times New Roman" w:hAnsi="Times New Roman"/>
                <w:b/>
                <w:bCs/>
                <w:kern w:val="0"/>
                <w:sz w:val="18"/>
                <w:szCs w:val="18"/>
              </w:rPr>
              <w:t>核苷酸变化</w:t>
            </w:r>
          </w:p>
        </w:tc>
        <w:tc>
          <w:tcPr>
            <w:tcW w:w="1215" w:type="dxa"/>
            <w:shd w:val="clear" w:color="auto" w:fill="DAEEF3" w:themeFill="accent5" w:themeFillTint="33"/>
            <w:vAlign w:val="center"/>
            <w:hideMark/>
          </w:tcPr>
          <w:p w14:paraId="56E337AA" w14:textId="77777777" w:rsidR="00285CC1" w:rsidRPr="008F0D5D" w:rsidRDefault="00285CC1" w:rsidP="005B0DEB">
            <w:pPr>
              <w:widowControl/>
              <w:spacing w:line="360" w:lineRule="auto"/>
              <w:jc w:val="center"/>
              <w:rPr>
                <w:rFonts w:ascii="Times New Roman" w:hAnsi="Times New Roman"/>
                <w:b/>
                <w:bCs/>
                <w:kern w:val="0"/>
                <w:sz w:val="18"/>
                <w:szCs w:val="18"/>
              </w:rPr>
            </w:pPr>
            <w:r w:rsidRPr="008F0D5D">
              <w:rPr>
                <w:rFonts w:ascii="Times New Roman" w:hAnsi="Times New Roman"/>
                <w:b/>
                <w:bCs/>
                <w:kern w:val="0"/>
                <w:sz w:val="18"/>
                <w:szCs w:val="18"/>
              </w:rPr>
              <w:t>氨基酸变化</w:t>
            </w:r>
          </w:p>
        </w:tc>
        <w:tc>
          <w:tcPr>
            <w:tcW w:w="1146" w:type="dxa"/>
            <w:shd w:val="clear" w:color="auto" w:fill="DAEEF3" w:themeFill="accent5" w:themeFillTint="33"/>
            <w:vAlign w:val="center"/>
            <w:hideMark/>
          </w:tcPr>
          <w:p w14:paraId="65DB49A6" w14:textId="77777777" w:rsidR="00285CC1" w:rsidRPr="008F0D5D" w:rsidRDefault="00285CC1" w:rsidP="005B0DEB">
            <w:pPr>
              <w:widowControl/>
              <w:spacing w:line="360" w:lineRule="auto"/>
              <w:jc w:val="center"/>
              <w:rPr>
                <w:rFonts w:ascii="Times New Roman" w:hAnsi="Times New Roman"/>
                <w:b/>
                <w:bCs/>
                <w:kern w:val="0"/>
                <w:sz w:val="18"/>
                <w:szCs w:val="18"/>
              </w:rPr>
            </w:pPr>
            <w:r w:rsidRPr="008F0D5D">
              <w:rPr>
                <w:rFonts w:ascii="Times New Roman" w:hAnsi="Times New Roman"/>
                <w:b/>
                <w:bCs/>
                <w:kern w:val="0"/>
                <w:sz w:val="18"/>
                <w:szCs w:val="18"/>
              </w:rPr>
              <w:t>外显子位置</w:t>
            </w:r>
          </w:p>
        </w:tc>
        <w:tc>
          <w:tcPr>
            <w:tcW w:w="1265" w:type="dxa"/>
            <w:shd w:val="clear" w:color="auto" w:fill="DAEEF3" w:themeFill="accent5" w:themeFillTint="33"/>
            <w:vAlign w:val="center"/>
            <w:hideMark/>
          </w:tcPr>
          <w:p w14:paraId="28A55DCB" w14:textId="77777777" w:rsidR="00285CC1" w:rsidRPr="008F0D5D" w:rsidRDefault="00285CC1" w:rsidP="005B0DEB">
            <w:pPr>
              <w:widowControl/>
              <w:spacing w:line="360" w:lineRule="auto"/>
              <w:jc w:val="center"/>
              <w:rPr>
                <w:rFonts w:ascii="Times New Roman" w:hAnsi="Times New Roman"/>
                <w:b/>
                <w:bCs/>
                <w:kern w:val="0"/>
                <w:sz w:val="18"/>
                <w:szCs w:val="18"/>
              </w:rPr>
            </w:pPr>
            <w:r w:rsidRPr="008F0D5D">
              <w:rPr>
                <w:rFonts w:ascii="Times New Roman" w:hAnsi="Times New Roman"/>
                <w:b/>
                <w:bCs/>
                <w:kern w:val="0"/>
                <w:sz w:val="18"/>
                <w:szCs w:val="18"/>
              </w:rPr>
              <w:t>变异类型</w:t>
            </w:r>
          </w:p>
        </w:tc>
        <w:tc>
          <w:tcPr>
            <w:tcW w:w="1563" w:type="dxa"/>
            <w:shd w:val="clear" w:color="auto" w:fill="DAEEF3" w:themeFill="accent5" w:themeFillTint="33"/>
            <w:vAlign w:val="center"/>
            <w:hideMark/>
          </w:tcPr>
          <w:p w14:paraId="6B0BEB37" w14:textId="77777777" w:rsidR="00285CC1" w:rsidRPr="008F0D5D" w:rsidRDefault="00285CC1" w:rsidP="005B0DEB">
            <w:pPr>
              <w:widowControl/>
              <w:spacing w:line="360" w:lineRule="auto"/>
              <w:jc w:val="center"/>
              <w:rPr>
                <w:rFonts w:ascii="Times New Roman" w:hAnsi="Times New Roman"/>
                <w:b/>
                <w:bCs/>
                <w:kern w:val="0"/>
                <w:sz w:val="18"/>
                <w:szCs w:val="18"/>
              </w:rPr>
            </w:pPr>
            <w:r w:rsidRPr="008F0D5D">
              <w:rPr>
                <w:rFonts w:ascii="Times New Roman" w:hAnsi="Times New Roman"/>
                <w:b/>
                <w:bCs/>
                <w:kern w:val="0"/>
                <w:sz w:val="18"/>
                <w:szCs w:val="18"/>
              </w:rPr>
              <w:t>突变丰度</w:t>
            </w:r>
            <w:r w:rsidRPr="008F0D5D">
              <w:rPr>
                <w:rFonts w:ascii="Times New Roman" w:hAnsi="Times New Roman"/>
                <w:b/>
                <w:bCs/>
                <w:kern w:val="0"/>
                <w:sz w:val="18"/>
                <w:szCs w:val="18"/>
              </w:rPr>
              <w:t>/</w:t>
            </w:r>
            <w:r w:rsidRPr="008F0D5D">
              <w:rPr>
                <w:rFonts w:ascii="Times New Roman" w:hAnsi="Times New Roman"/>
                <w:b/>
                <w:bCs/>
                <w:kern w:val="0"/>
                <w:sz w:val="18"/>
                <w:szCs w:val="18"/>
              </w:rPr>
              <w:t>拷贝数</w:t>
            </w:r>
          </w:p>
        </w:tc>
      </w:tr>
      <w:tr w:rsidR="00285CC1" w:rsidRPr="00AE6D03" w14:paraId="0B7ADD60" w14:textId="77777777" w:rsidTr="005B0DEB">
        <w:trPr>
          <w:jc w:val="center"/>
        </w:trPr>
        <w:tc>
          <w:tcPr>
            <w:tcW w:w="1129" w:type="dxa"/>
            <w:vAlign w:val="center"/>
          </w:tcPr>
          <w:p w14:paraId="47278267" w14:textId="77777777" w:rsidR="00285CC1" w:rsidRPr="004A13F8" w:rsidRDefault="00285CC1" w:rsidP="005B0DEB">
            <w:pPr>
              <w:spacing w:line="360" w:lineRule="auto"/>
              <w:jc w:val="center"/>
              <w:rPr>
                <w:rFonts w:ascii="Times New Roman" w:hAnsi="Times New Roman"/>
                <w:b/>
                <w:bCs/>
                <w:color w:val="000000"/>
                <w:kern w:val="0"/>
                <w:sz w:val="18"/>
                <w:szCs w:val="18"/>
              </w:rPr>
            </w:pPr>
            <w:r w:rsidRPr="003C659A">
              <w:rPr>
                <w:rFonts w:ascii="Times New Roman" w:hAnsi="Times New Roman"/>
                <w:b/>
                <w:sz w:val="18"/>
                <w:szCs w:val="18"/>
              </w:rPr>
              <w:t>KRAS/NRAS/BRAF</w:t>
            </w:r>
          </w:p>
        </w:tc>
        <w:tc>
          <w:tcPr>
            <w:tcW w:w="1704" w:type="dxa"/>
            <w:vAlign w:val="center"/>
          </w:tcPr>
          <w:p w14:paraId="51C29491" w14:textId="77777777" w:rsidR="00285CC1" w:rsidRPr="004A13F8" w:rsidRDefault="00285CC1" w:rsidP="005B0DEB">
            <w:pPr>
              <w:spacing w:line="360" w:lineRule="auto"/>
              <w:jc w:val="center"/>
              <w:rPr>
                <w:rFonts w:ascii="Times New Roman" w:hAnsi="Times New Roman"/>
                <w:sz w:val="18"/>
                <w:szCs w:val="18"/>
              </w:rPr>
            </w:pPr>
            <w:r w:rsidRPr="003C659A">
              <w:rPr>
                <w:rFonts w:ascii="Times New Roman" w:hAnsi="Times New Roman"/>
                <w:sz w:val="18"/>
                <w:szCs w:val="18"/>
              </w:rPr>
              <w:t>/</w:t>
            </w:r>
          </w:p>
        </w:tc>
        <w:tc>
          <w:tcPr>
            <w:tcW w:w="1334" w:type="dxa"/>
            <w:vAlign w:val="center"/>
          </w:tcPr>
          <w:p w14:paraId="30CA4EC6" w14:textId="77777777" w:rsidR="00285CC1" w:rsidRPr="004A13F8" w:rsidRDefault="00285CC1" w:rsidP="005B0DEB">
            <w:pPr>
              <w:widowControl/>
              <w:spacing w:line="360" w:lineRule="auto"/>
              <w:jc w:val="center"/>
              <w:rPr>
                <w:rFonts w:ascii="Times New Roman" w:hAnsi="Times New Roman"/>
                <w:color w:val="000000"/>
                <w:kern w:val="0"/>
                <w:sz w:val="18"/>
                <w:szCs w:val="18"/>
              </w:rPr>
            </w:pPr>
            <w:r w:rsidRPr="003C659A">
              <w:rPr>
                <w:rFonts w:ascii="Times New Roman" w:hAnsi="Times New Roman"/>
                <w:sz w:val="18"/>
                <w:szCs w:val="18"/>
              </w:rPr>
              <w:t>/</w:t>
            </w:r>
          </w:p>
        </w:tc>
        <w:tc>
          <w:tcPr>
            <w:tcW w:w="1215" w:type="dxa"/>
            <w:vAlign w:val="center"/>
          </w:tcPr>
          <w:p w14:paraId="5C3CE270" w14:textId="77777777" w:rsidR="00285CC1" w:rsidRPr="004A13F8" w:rsidRDefault="00285CC1" w:rsidP="005B0DEB">
            <w:pPr>
              <w:widowControl/>
              <w:spacing w:line="360" w:lineRule="auto"/>
              <w:jc w:val="center"/>
              <w:rPr>
                <w:rFonts w:ascii="Times New Roman" w:hAnsi="Times New Roman"/>
                <w:color w:val="000000"/>
                <w:kern w:val="0"/>
                <w:sz w:val="18"/>
                <w:szCs w:val="18"/>
              </w:rPr>
            </w:pPr>
            <w:r w:rsidRPr="003C659A">
              <w:rPr>
                <w:rFonts w:ascii="Times New Roman" w:hAnsi="Times New Roman"/>
                <w:sz w:val="18"/>
                <w:szCs w:val="18"/>
              </w:rPr>
              <w:t>/</w:t>
            </w:r>
          </w:p>
        </w:tc>
        <w:tc>
          <w:tcPr>
            <w:tcW w:w="1146" w:type="dxa"/>
            <w:vAlign w:val="center"/>
          </w:tcPr>
          <w:p w14:paraId="26C7BABB" w14:textId="77777777" w:rsidR="00285CC1" w:rsidRPr="004A13F8" w:rsidRDefault="00285CC1" w:rsidP="005B0DEB">
            <w:pPr>
              <w:widowControl/>
              <w:spacing w:line="360" w:lineRule="auto"/>
              <w:jc w:val="center"/>
              <w:rPr>
                <w:rFonts w:ascii="Times New Roman" w:hAnsi="Times New Roman"/>
                <w:sz w:val="18"/>
                <w:szCs w:val="18"/>
              </w:rPr>
            </w:pPr>
            <w:r w:rsidRPr="003C659A">
              <w:rPr>
                <w:rFonts w:ascii="Times New Roman" w:hAnsi="Times New Roman"/>
                <w:sz w:val="18"/>
                <w:szCs w:val="18"/>
              </w:rPr>
              <w:t>/</w:t>
            </w:r>
          </w:p>
        </w:tc>
        <w:tc>
          <w:tcPr>
            <w:tcW w:w="1265" w:type="dxa"/>
            <w:vAlign w:val="center"/>
          </w:tcPr>
          <w:p w14:paraId="57535BD1" w14:textId="77777777" w:rsidR="00285CC1" w:rsidRPr="004A13F8" w:rsidRDefault="00285CC1" w:rsidP="005B0DEB">
            <w:pPr>
              <w:spacing w:line="360" w:lineRule="auto"/>
              <w:jc w:val="center"/>
              <w:rPr>
                <w:rFonts w:ascii="Times New Roman" w:hAnsi="Times New Roman"/>
                <w:sz w:val="18"/>
                <w:szCs w:val="18"/>
              </w:rPr>
            </w:pPr>
            <w:r w:rsidRPr="003C659A">
              <w:rPr>
                <w:rFonts w:ascii="Times New Roman" w:hAnsi="Times New Roman"/>
                <w:sz w:val="18"/>
                <w:szCs w:val="18"/>
              </w:rPr>
              <w:t>野生型</w:t>
            </w:r>
          </w:p>
        </w:tc>
        <w:tc>
          <w:tcPr>
            <w:tcW w:w="1563" w:type="dxa"/>
            <w:vAlign w:val="center"/>
          </w:tcPr>
          <w:p w14:paraId="33F6507F" w14:textId="77777777" w:rsidR="00285CC1" w:rsidRPr="004A13F8" w:rsidRDefault="00285CC1" w:rsidP="005B0DEB">
            <w:pPr>
              <w:widowControl/>
              <w:spacing w:line="360" w:lineRule="auto"/>
              <w:jc w:val="center"/>
              <w:rPr>
                <w:rFonts w:ascii="Times New Roman" w:hAnsi="Times New Roman"/>
                <w:color w:val="000000"/>
                <w:kern w:val="0"/>
                <w:sz w:val="18"/>
                <w:szCs w:val="18"/>
              </w:rPr>
            </w:pPr>
            <w:r w:rsidRPr="003C659A">
              <w:rPr>
                <w:rFonts w:ascii="Times New Roman" w:hAnsi="Times New Roman"/>
                <w:sz w:val="18"/>
                <w:szCs w:val="18"/>
              </w:rPr>
              <w:t>/</w:t>
            </w:r>
          </w:p>
        </w:tc>
      </w:tr>
      <w:tr w:rsidR="00285CC1" w:rsidRPr="00AE6D03" w14:paraId="294826DA" w14:textId="77777777" w:rsidTr="006D20DB">
        <w:trPr>
          <w:jc w:val="center"/>
        </w:trPr>
        <w:tc>
          <w:tcPr>
            <w:tcW w:w="1129" w:type="dxa"/>
            <w:tcBorders>
              <w:top w:val="dotted" w:sz="4" w:space="0" w:color="00B0F0"/>
              <w:left w:val="single" w:sz="4" w:space="0" w:color="4BACC6" w:themeColor="accent5"/>
              <w:bottom w:val="dotted" w:sz="4" w:space="0" w:color="00B0F0"/>
              <w:right w:val="dotted" w:sz="4" w:space="0" w:color="00B0F0"/>
            </w:tcBorders>
            <w:vAlign w:val="center"/>
          </w:tcPr>
          <w:p w14:paraId="2B8118CB" w14:textId="77777777" w:rsidR="00285CC1" w:rsidRPr="004A13F8" w:rsidRDefault="00285CC1" w:rsidP="005B0DEB">
            <w:pPr>
              <w:spacing w:line="360" w:lineRule="auto"/>
              <w:jc w:val="center"/>
              <w:rPr>
                <w:rFonts w:ascii="Times New Roman" w:hAnsi="Times New Roman"/>
                <w:b/>
                <w:bCs/>
                <w:color w:val="000000"/>
                <w:kern w:val="0"/>
                <w:sz w:val="18"/>
                <w:szCs w:val="18"/>
              </w:rPr>
            </w:pPr>
            <w:r w:rsidRPr="004A13F8">
              <w:rPr>
                <w:rFonts w:ascii="Times New Roman" w:eastAsia="等线" w:hAnsi="Times New Roman" w:hint="eastAsia"/>
                <w:b/>
                <w:color w:val="000000"/>
                <w:kern w:val="0"/>
                <w:sz w:val="18"/>
                <w:szCs w:val="18"/>
              </w:rPr>
              <w:t>APC</w:t>
            </w:r>
          </w:p>
        </w:tc>
        <w:tc>
          <w:tcPr>
            <w:tcW w:w="1704" w:type="dxa"/>
            <w:tcBorders>
              <w:top w:val="dotted" w:sz="4" w:space="0" w:color="00B0F0"/>
              <w:left w:val="dotted" w:sz="4" w:space="0" w:color="00B0F0"/>
              <w:bottom w:val="dotted" w:sz="4" w:space="0" w:color="00B0F0"/>
              <w:right w:val="dotted" w:sz="4" w:space="0" w:color="00B0F0"/>
            </w:tcBorders>
            <w:textDirection w:val="lrTbV"/>
            <w:vAlign w:val="center"/>
          </w:tcPr>
          <w:p w14:paraId="12A0DC18" w14:textId="77777777" w:rsidR="00285CC1" w:rsidRPr="004A13F8" w:rsidRDefault="00285CC1" w:rsidP="005B0DEB">
            <w:pPr>
              <w:spacing w:line="360" w:lineRule="auto"/>
              <w:jc w:val="center"/>
              <w:rPr>
                <w:rFonts w:ascii="Times New Roman" w:hAnsi="Times New Roman"/>
                <w:color w:val="000000"/>
                <w:kern w:val="0"/>
                <w:sz w:val="18"/>
                <w:szCs w:val="18"/>
              </w:rPr>
            </w:pPr>
            <w:r w:rsidRPr="004A13F8">
              <w:rPr>
                <w:rFonts w:ascii="Times New Roman" w:eastAsia="等线" w:hAnsi="Times New Roman"/>
                <w:sz w:val="18"/>
                <w:szCs w:val="18"/>
              </w:rPr>
              <w:t>NM_000038.1</w:t>
            </w:r>
          </w:p>
        </w:tc>
        <w:tc>
          <w:tcPr>
            <w:tcW w:w="1334" w:type="dxa"/>
            <w:tcBorders>
              <w:top w:val="dotted" w:sz="4" w:space="0" w:color="00B0F0"/>
              <w:left w:val="dotted" w:sz="4" w:space="0" w:color="00B0F0"/>
              <w:bottom w:val="dotted" w:sz="4" w:space="0" w:color="00B0F0"/>
              <w:right w:val="dotted" w:sz="4" w:space="0" w:color="00B0F0"/>
            </w:tcBorders>
            <w:vAlign w:val="center"/>
          </w:tcPr>
          <w:p w14:paraId="40284EF9" w14:textId="77777777" w:rsidR="00285CC1" w:rsidRPr="004A13F8" w:rsidRDefault="00285CC1" w:rsidP="005B0DEB">
            <w:pPr>
              <w:widowControl/>
              <w:spacing w:line="360" w:lineRule="auto"/>
              <w:jc w:val="center"/>
              <w:rPr>
                <w:rFonts w:ascii="Times New Roman" w:hAnsi="Times New Roman"/>
                <w:color w:val="000000"/>
                <w:kern w:val="0"/>
                <w:sz w:val="18"/>
                <w:szCs w:val="18"/>
              </w:rPr>
            </w:pPr>
            <w:r w:rsidRPr="004A13F8">
              <w:rPr>
                <w:rFonts w:ascii="Times New Roman" w:eastAsia="等线" w:hAnsi="Times New Roman"/>
                <w:color w:val="000000"/>
                <w:kern w:val="0"/>
                <w:sz w:val="18"/>
                <w:szCs w:val="18"/>
              </w:rPr>
              <w:t>c.2825del</w:t>
            </w:r>
          </w:p>
        </w:tc>
        <w:tc>
          <w:tcPr>
            <w:tcW w:w="1215" w:type="dxa"/>
            <w:tcBorders>
              <w:top w:val="dotted" w:sz="4" w:space="0" w:color="00B0F0"/>
              <w:left w:val="dotted" w:sz="4" w:space="0" w:color="00B0F0"/>
              <w:bottom w:val="dotted" w:sz="4" w:space="0" w:color="00B0F0"/>
              <w:right w:val="dotted" w:sz="4" w:space="0" w:color="00B0F0"/>
            </w:tcBorders>
            <w:vAlign w:val="center"/>
          </w:tcPr>
          <w:p w14:paraId="656A8085" w14:textId="77777777" w:rsidR="00285CC1" w:rsidRPr="004A13F8" w:rsidRDefault="00285CC1" w:rsidP="005B0DEB">
            <w:pPr>
              <w:widowControl/>
              <w:spacing w:line="360" w:lineRule="auto"/>
              <w:jc w:val="center"/>
              <w:rPr>
                <w:rFonts w:ascii="Times New Roman" w:hAnsi="Times New Roman"/>
                <w:color w:val="000000"/>
                <w:kern w:val="0"/>
                <w:sz w:val="18"/>
                <w:szCs w:val="18"/>
              </w:rPr>
            </w:pPr>
            <w:r w:rsidRPr="004A13F8">
              <w:rPr>
                <w:rFonts w:ascii="Times New Roman" w:eastAsia="等线" w:hAnsi="Times New Roman"/>
                <w:color w:val="000000"/>
                <w:kern w:val="0"/>
                <w:sz w:val="18"/>
                <w:szCs w:val="18"/>
              </w:rPr>
              <w:t>p.N942Ifs*13</w:t>
            </w:r>
          </w:p>
        </w:tc>
        <w:tc>
          <w:tcPr>
            <w:tcW w:w="1146" w:type="dxa"/>
            <w:tcBorders>
              <w:top w:val="dotted" w:sz="4" w:space="0" w:color="00B0F0"/>
              <w:left w:val="dotted" w:sz="4" w:space="0" w:color="00B0F0"/>
              <w:bottom w:val="dotted" w:sz="4" w:space="0" w:color="00B0F0"/>
              <w:right w:val="dotted" w:sz="4" w:space="0" w:color="00B0F0"/>
            </w:tcBorders>
            <w:textDirection w:val="lrTbV"/>
            <w:vAlign w:val="center"/>
          </w:tcPr>
          <w:p w14:paraId="41D154E5" w14:textId="77777777" w:rsidR="00285CC1" w:rsidRPr="004A13F8" w:rsidRDefault="00285CC1" w:rsidP="005B0DEB">
            <w:pPr>
              <w:widowControl/>
              <w:spacing w:line="360" w:lineRule="auto"/>
              <w:jc w:val="center"/>
              <w:rPr>
                <w:rFonts w:ascii="Times New Roman" w:hAnsi="Times New Roman"/>
                <w:color w:val="000000"/>
                <w:kern w:val="0"/>
                <w:sz w:val="18"/>
                <w:szCs w:val="18"/>
              </w:rPr>
            </w:pPr>
            <w:r w:rsidRPr="004A13F8">
              <w:rPr>
                <w:rFonts w:ascii="Times New Roman" w:eastAsia="等线" w:hAnsi="Times New Roman"/>
                <w:sz w:val="18"/>
                <w:szCs w:val="18"/>
              </w:rPr>
              <w:t>exon16</w:t>
            </w:r>
          </w:p>
        </w:tc>
        <w:tc>
          <w:tcPr>
            <w:tcW w:w="1265" w:type="dxa"/>
            <w:tcBorders>
              <w:top w:val="dotted" w:sz="4" w:space="0" w:color="00B0F0"/>
              <w:left w:val="dotted" w:sz="4" w:space="0" w:color="00B0F0"/>
              <w:bottom w:val="dotted" w:sz="4" w:space="0" w:color="00B0F0"/>
              <w:right w:val="dotted" w:sz="4" w:space="0" w:color="00B0F0"/>
            </w:tcBorders>
            <w:vAlign w:val="center"/>
          </w:tcPr>
          <w:p w14:paraId="16B2A238" w14:textId="77777777" w:rsidR="00285CC1" w:rsidRPr="004A13F8" w:rsidRDefault="00285CC1" w:rsidP="005B0DEB">
            <w:pPr>
              <w:spacing w:line="360" w:lineRule="auto"/>
              <w:jc w:val="center"/>
              <w:rPr>
                <w:rFonts w:ascii="Times New Roman" w:hAnsi="Times New Roman"/>
                <w:color w:val="000000"/>
                <w:kern w:val="0"/>
                <w:sz w:val="18"/>
                <w:szCs w:val="18"/>
              </w:rPr>
            </w:pPr>
            <w:r w:rsidRPr="004A13F8">
              <w:rPr>
                <w:rFonts w:ascii="Times New Roman" w:hAnsi="Times New Roman" w:hint="eastAsia"/>
                <w:sz w:val="18"/>
                <w:szCs w:val="18"/>
              </w:rPr>
              <w:t>移码突变</w:t>
            </w:r>
          </w:p>
        </w:tc>
        <w:tc>
          <w:tcPr>
            <w:tcW w:w="1563" w:type="dxa"/>
            <w:tcBorders>
              <w:top w:val="dotted" w:sz="4" w:space="0" w:color="00B0F0"/>
              <w:left w:val="dotted" w:sz="4" w:space="0" w:color="00B0F0"/>
              <w:bottom w:val="dotted" w:sz="4" w:space="0" w:color="00B0F0"/>
              <w:right w:val="single" w:sz="4" w:space="0" w:color="4BACC6" w:themeColor="accent5"/>
            </w:tcBorders>
            <w:vAlign w:val="center"/>
          </w:tcPr>
          <w:p w14:paraId="5E060DB1" w14:textId="77777777" w:rsidR="00285CC1" w:rsidRPr="004A13F8" w:rsidRDefault="00285CC1" w:rsidP="005B0DEB">
            <w:pPr>
              <w:widowControl/>
              <w:spacing w:line="360" w:lineRule="auto"/>
              <w:jc w:val="center"/>
              <w:rPr>
                <w:rFonts w:ascii="Times New Roman" w:hAnsi="Times New Roman"/>
                <w:color w:val="000000"/>
                <w:kern w:val="0"/>
                <w:sz w:val="18"/>
                <w:szCs w:val="18"/>
              </w:rPr>
            </w:pPr>
            <w:r w:rsidRPr="004A13F8">
              <w:rPr>
                <w:rFonts w:ascii="Times New Roman" w:eastAsia="等线" w:hAnsi="Times New Roman"/>
                <w:color w:val="000000"/>
                <w:kern w:val="0"/>
                <w:sz w:val="18"/>
                <w:szCs w:val="18"/>
              </w:rPr>
              <w:t>30.68%</w:t>
            </w:r>
          </w:p>
        </w:tc>
      </w:tr>
      <w:tr w:rsidR="00285CC1" w:rsidRPr="00AE6D03" w14:paraId="3D855010" w14:textId="77777777" w:rsidTr="006D20DB">
        <w:trPr>
          <w:jc w:val="center"/>
        </w:trPr>
        <w:tc>
          <w:tcPr>
            <w:tcW w:w="1129" w:type="dxa"/>
            <w:tcBorders>
              <w:top w:val="dotted" w:sz="4" w:space="0" w:color="00B0F0"/>
              <w:left w:val="single" w:sz="4" w:space="0" w:color="4BACC6" w:themeColor="accent5"/>
              <w:bottom w:val="single" w:sz="4" w:space="0" w:color="00B0F0"/>
              <w:right w:val="dotted" w:sz="4" w:space="0" w:color="00B0F0"/>
            </w:tcBorders>
            <w:vAlign w:val="center"/>
          </w:tcPr>
          <w:p w14:paraId="50075415" w14:textId="77777777" w:rsidR="00285CC1" w:rsidRPr="004A13F8" w:rsidRDefault="00285CC1" w:rsidP="005B0DEB">
            <w:pPr>
              <w:spacing w:line="360" w:lineRule="auto"/>
              <w:jc w:val="center"/>
              <w:rPr>
                <w:rFonts w:ascii="Times New Roman" w:hAnsi="Times New Roman"/>
                <w:b/>
                <w:bCs/>
                <w:color w:val="000000"/>
                <w:kern w:val="0"/>
                <w:sz w:val="18"/>
                <w:szCs w:val="18"/>
              </w:rPr>
            </w:pPr>
            <w:r w:rsidRPr="004A13F8">
              <w:rPr>
                <w:rFonts w:ascii="Times New Roman" w:eastAsia="等线" w:hAnsi="Times New Roman" w:hint="eastAsia"/>
                <w:b/>
                <w:color w:val="000000"/>
                <w:kern w:val="0"/>
                <w:sz w:val="18"/>
                <w:szCs w:val="18"/>
              </w:rPr>
              <w:t>APC</w:t>
            </w:r>
          </w:p>
        </w:tc>
        <w:tc>
          <w:tcPr>
            <w:tcW w:w="1704" w:type="dxa"/>
            <w:tcBorders>
              <w:top w:val="dotted" w:sz="4" w:space="0" w:color="00B0F0"/>
              <w:left w:val="dotted" w:sz="4" w:space="0" w:color="00B0F0"/>
              <w:bottom w:val="single" w:sz="4" w:space="0" w:color="00B0F0"/>
              <w:right w:val="dotted" w:sz="4" w:space="0" w:color="00B0F0"/>
            </w:tcBorders>
            <w:textDirection w:val="lrTbV"/>
            <w:vAlign w:val="center"/>
          </w:tcPr>
          <w:p w14:paraId="44319022" w14:textId="77777777" w:rsidR="00285CC1" w:rsidRPr="004A13F8" w:rsidRDefault="00285CC1" w:rsidP="005B0DEB">
            <w:pPr>
              <w:spacing w:line="360" w:lineRule="auto"/>
              <w:jc w:val="center"/>
              <w:rPr>
                <w:rFonts w:ascii="Times New Roman" w:hAnsi="Times New Roman"/>
                <w:color w:val="000000"/>
                <w:kern w:val="0"/>
                <w:sz w:val="18"/>
                <w:szCs w:val="18"/>
              </w:rPr>
            </w:pPr>
            <w:r w:rsidRPr="004A13F8">
              <w:rPr>
                <w:rFonts w:ascii="Times New Roman" w:eastAsia="等线" w:hAnsi="Times New Roman"/>
                <w:sz w:val="18"/>
                <w:szCs w:val="18"/>
              </w:rPr>
              <w:t>NM_000038.1</w:t>
            </w:r>
          </w:p>
        </w:tc>
        <w:tc>
          <w:tcPr>
            <w:tcW w:w="1334" w:type="dxa"/>
            <w:tcBorders>
              <w:top w:val="dotted" w:sz="4" w:space="0" w:color="00B0F0"/>
              <w:left w:val="dotted" w:sz="4" w:space="0" w:color="00B0F0"/>
              <w:bottom w:val="single" w:sz="4" w:space="0" w:color="00B0F0"/>
              <w:right w:val="dotted" w:sz="4" w:space="0" w:color="00B0F0"/>
            </w:tcBorders>
            <w:vAlign w:val="center"/>
          </w:tcPr>
          <w:p w14:paraId="3C732E69" w14:textId="77777777" w:rsidR="00285CC1" w:rsidRPr="004A13F8" w:rsidRDefault="00285CC1" w:rsidP="005B0DEB">
            <w:pPr>
              <w:widowControl/>
              <w:spacing w:line="360" w:lineRule="auto"/>
              <w:jc w:val="center"/>
              <w:rPr>
                <w:rFonts w:ascii="Times New Roman" w:hAnsi="Times New Roman"/>
                <w:color w:val="000000"/>
                <w:kern w:val="0"/>
                <w:sz w:val="18"/>
                <w:szCs w:val="18"/>
              </w:rPr>
            </w:pPr>
            <w:r w:rsidRPr="004A13F8">
              <w:rPr>
                <w:rFonts w:ascii="Times New Roman" w:eastAsia="等线" w:hAnsi="Times New Roman"/>
                <w:color w:val="000000"/>
                <w:kern w:val="0"/>
                <w:sz w:val="18"/>
                <w:szCs w:val="18"/>
              </w:rPr>
              <w:t>c.3871C&gt;T</w:t>
            </w:r>
          </w:p>
        </w:tc>
        <w:tc>
          <w:tcPr>
            <w:tcW w:w="1215" w:type="dxa"/>
            <w:tcBorders>
              <w:top w:val="dotted" w:sz="4" w:space="0" w:color="00B0F0"/>
              <w:left w:val="dotted" w:sz="4" w:space="0" w:color="00B0F0"/>
              <w:bottom w:val="single" w:sz="4" w:space="0" w:color="00B0F0"/>
              <w:right w:val="dotted" w:sz="4" w:space="0" w:color="00B0F0"/>
            </w:tcBorders>
            <w:vAlign w:val="center"/>
          </w:tcPr>
          <w:p w14:paraId="29C8459E" w14:textId="77777777" w:rsidR="00285CC1" w:rsidRPr="004A13F8" w:rsidRDefault="00285CC1" w:rsidP="005B0DEB">
            <w:pPr>
              <w:widowControl/>
              <w:spacing w:line="360" w:lineRule="auto"/>
              <w:jc w:val="center"/>
              <w:rPr>
                <w:rFonts w:ascii="Times New Roman" w:hAnsi="Times New Roman"/>
                <w:color w:val="000000"/>
                <w:kern w:val="0"/>
                <w:sz w:val="18"/>
                <w:szCs w:val="18"/>
              </w:rPr>
            </w:pPr>
            <w:r w:rsidRPr="004A13F8">
              <w:rPr>
                <w:rFonts w:ascii="Times New Roman" w:eastAsia="等线" w:hAnsi="Times New Roman"/>
                <w:color w:val="000000"/>
                <w:kern w:val="0"/>
                <w:sz w:val="18"/>
                <w:szCs w:val="18"/>
              </w:rPr>
              <w:t>p.Q1291*</w:t>
            </w:r>
          </w:p>
        </w:tc>
        <w:tc>
          <w:tcPr>
            <w:tcW w:w="1146" w:type="dxa"/>
            <w:tcBorders>
              <w:top w:val="dotted" w:sz="4" w:space="0" w:color="00B0F0"/>
              <w:left w:val="dotted" w:sz="4" w:space="0" w:color="00B0F0"/>
              <w:bottom w:val="single" w:sz="4" w:space="0" w:color="00B0F0"/>
              <w:right w:val="dotted" w:sz="4" w:space="0" w:color="00B0F0"/>
            </w:tcBorders>
            <w:textDirection w:val="lrTbV"/>
            <w:vAlign w:val="center"/>
          </w:tcPr>
          <w:p w14:paraId="03237F37" w14:textId="77777777" w:rsidR="00285CC1" w:rsidRPr="004A13F8" w:rsidRDefault="00285CC1" w:rsidP="005B0DEB">
            <w:pPr>
              <w:widowControl/>
              <w:spacing w:line="360" w:lineRule="auto"/>
              <w:jc w:val="center"/>
              <w:rPr>
                <w:rFonts w:ascii="Times New Roman" w:hAnsi="Times New Roman"/>
                <w:color w:val="000000"/>
                <w:kern w:val="0"/>
                <w:sz w:val="18"/>
                <w:szCs w:val="18"/>
              </w:rPr>
            </w:pPr>
            <w:r w:rsidRPr="004A13F8">
              <w:rPr>
                <w:rFonts w:ascii="Times New Roman" w:eastAsia="等线" w:hAnsi="Times New Roman"/>
                <w:sz w:val="18"/>
                <w:szCs w:val="18"/>
              </w:rPr>
              <w:t>exon16</w:t>
            </w:r>
          </w:p>
        </w:tc>
        <w:tc>
          <w:tcPr>
            <w:tcW w:w="1265" w:type="dxa"/>
            <w:tcBorders>
              <w:top w:val="dotted" w:sz="4" w:space="0" w:color="00B0F0"/>
              <w:left w:val="dotted" w:sz="4" w:space="0" w:color="00B0F0"/>
              <w:bottom w:val="single" w:sz="4" w:space="0" w:color="00B0F0"/>
              <w:right w:val="dotted" w:sz="4" w:space="0" w:color="00B0F0"/>
            </w:tcBorders>
            <w:vAlign w:val="center"/>
          </w:tcPr>
          <w:p w14:paraId="03D41908" w14:textId="77777777" w:rsidR="00285CC1" w:rsidRPr="004A13F8" w:rsidRDefault="00285CC1" w:rsidP="005B0DEB">
            <w:pPr>
              <w:spacing w:line="360" w:lineRule="auto"/>
              <w:jc w:val="center"/>
              <w:rPr>
                <w:rFonts w:ascii="Times New Roman" w:hAnsi="Times New Roman"/>
                <w:color w:val="000000"/>
                <w:kern w:val="0"/>
                <w:sz w:val="18"/>
                <w:szCs w:val="18"/>
              </w:rPr>
            </w:pPr>
            <w:r w:rsidRPr="004A13F8">
              <w:rPr>
                <w:rFonts w:ascii="Times New Roman" w:hAnsi="Times New Roman" w:hint="eastAsia"/>
                <w:sz w:val="18"/>
                <w:szCs w:val="18"/>
              </w:rPr>
              <w:t>无义突变</w:t>
            </w:r>
          </w:p>
        </w:tc>
        <w:tc>
          <w:tcPr>
            <w:tcW w:w="1563" w:type="dxa"/>
            <w:tcBorders>
              <w:top w:val="dotted" w:sz="4" w:space="0" w:color="00B0F0"/>
              <w:left w:val="dotted" w:sz="4" w:space="0" w:color="00B0F0"/>
              <w:bottom w:val="single" w:sz="4" w:space="0" w:color="00B0F0"/>
              <w:right w:val="single" w:sz="4" w:space="0" w:color="4BACC6" w:themeColor="accent5"/>
            </w:tcBorders>
            <w:vAlign w:val="center"/>
          </w:tcPr>
          <w:p w14:paraId="7AD0F649" w14:textId="77777777" w:rsidR="00285CC1" w:rsidRPr="004A13F8" w:rsidRDefault="00285CC1" w:rsidP="005B0DEB">
            <w:pPr>
              <w:widowControl/>
              <w:spacing w:line="360" w:lineRule="auto"/>
              <w:jc w:val="center"/>
              <w:rPr>
                <w:rFonts w:ascii="Times New Roman" w:hAnsi="Times New Roman"/>
                <w:color w:val="000000"/>
                <w:kern w:val="0"/>
                <w:sz w:val="18"/>
                <w:szCs w:val="18"/>
              </w:rPr>
            </w:pPr>
            <w:r w:rsidRPr="004A13F8">
              <w:rPr>
                <w:rFonts w:ascii="Times New Roman" w:eastAsia="等线" w:hAnsi="Times New Roman"/>
                <w:color w:val="000000"/>
                <w:kern w:val="0"/>
                <w:sz w:val="18"/>
                <w:szCs w:val="18"/>
              </w:rPr>
              <w:t>32.29%</w:t>
            </w:r>
          </w:p>
        </w:tc>
      </w:tr>
    </w:tbl>
    <w:p w14:paraId="3E5D429D" w14:textId="77777777" w:rsidR="00C5372C" w:rsidRDefault="00C5372C">
      <w:pPr>
        <w:jc w:val="left"/>
        <w:rPr>
          <w:rFonts w:ascii="Times New Roman" w:hAnsi="Times New Roman"/>
          <w:b/>
          <w:color w:val="00B050"/>
          <w:kern w:val="0"/>
          <w:sz w:val="24"/>
          <w:szCs w:val="24"/>
        </w:rPr>
      </w:pPr>
    </w:p>
    <w:p w14:paraId="1AD161D8" w14:textId="77777777" w:rsidR="00C5372C" w:rsidRDefault="00582B3D">
      <w:pPr>
        <w:spacing w:beforeLines="50" w:before="156" w:line="360" w:lineRule="auto"/>
        <w:jc w:val="left"/>
        <w:outlineLvl w:val="1"/>
        <w:rPr>
          <w:rFonts w:ascii="Times New Roman" w:hAnsi="Times New Roman"/>
          <w:b/>
          <w:bCs/>
          <w:color w:val="31849B" w:themeColor="accent5" w:themeShade="BF"/>
          <w:sz w:val="24"/>
          <w:szCs w:val="24"/>
        </w:rPr>
      </w:pPr>
      <w:bookmarkStart w:id="31" w:name="_Toc55227885"/>
      <w:r>
        <w:rPr>
          <w:rFonts w:ascii="Times New Roman" w:hAnsi="Times New Roman"/>
          <w:b/>
          <w:bCs/>
          <w:color w:val="31849B" w:themeColor="accent5" w:themeShade="BF"/>
          <w:sz w:val="24"/>
          <w:szCs w:val="24"/>
        </w:rPr>
        <w:t xml:space="preserve">4.2 </w:t>
      </w:r>
      <w:bookmarkStart w:id="32" w:name="_Hlk50625753"/>
      <w:r>
        <w:rPr>
          <w:rFonts w:ascii="Times New Roman" w:hAnsi="Times New Roman" w:hint="eastAsia"/>
          <w:b/>
          <w:bCs/>
          <w:color w:val="31849B" w:themeColor="accent5" w:themeShade="BF"/>
          <w:sz w:val="24"/>
          <w:szCs w:val="24"/>
        </w:rPr>
        <w:t>其他与肿瘤发生相关变异</w:t>
      </w:r>
      <w:bookmarkEnd w:id="31"/>
      <w:bookmarkEnd w:id="32"/>
    </w:p>
    <w:tbl>
      <w:tblPr>
        <w:tblW w:w="9356" w:type="dxa"/>
        <w:jc w:val="center"/>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00B0F0"/>
          <w:insideV w:val="dotted" w:sz="4" w:space="0" w:color="00B0F0"/>
        </w:tblBorders>
        <w:tblLayout w:type="fixed"/>
        <w:tblLook w:val="04A0" w:firstRow="1" w:lastRow="0" w:firstColumn="1" w:lastColumn="0" w:noHBand="0" w:noVBand="1"/>
      </w:tblPr>
      <w:tblGrid>
        <w:gridCol w:w="1048"/>
        <w:gridCol w:w="1783"/>
        <w:gridCol w:w="1136"/>
        <w:gridCol w:w="1417"/>
        <w:gridCol w:w="1145"/>
        <w:gridCol w:w="1264"/>
        <w:gridCol w:w="1563"/>
      </w:tblGrid>
      <w:tr w:rsidR="00285CC1" w:rsidRPr="00AE6D03" w14:paraId="01145634" w14:textId="77777777" w:rsidTr="005B0DEB">
        <w:trPr>
          <w:jc w:val="center"/>
        </w:trPr>
        <w:tc>
          <w:tcPr>
            <w:tcW w:w="1048" w:type="dxa"/>
            <w:shd w:val="clear" w:color="auto" w:fill="DAEEF3" w:themeFill="accent5" w:themeFillTint="33"/>
            <w:vAlign w:val="center"/>
            <w:hideMark/>
          </w:tcPr>
          <w:p w14:paraId="6DA36904" w14:textId="77777777" w:rsidR="00285CC1" w:rsidRPr="00AE6D03" w:rsidRDefault="00285CC1" w:rsidP="005B0DEB">
            <w:pPr>
              <w:widowControl/>
              <w:spacing w:line="360" w:lineRule="auto"/>
              <w:jc w:val="center"/>
              <w:rPr>
                <w:rFonts w:ascii="Times New Roman" w:hAnsi="Times New Roman"/>
                <w:b/>
                <w:bCs/>
                <w:sz w:val="18"/>
                <w:szCs w:val="18"/>
              </w:rPr>
            </w:pPr>
            <w:bookmarkStart w:id="33" w:name="_Hlk50625762"/>
            <w:r w:rsidRPr="00AE6D03">
              <w:rPr>
                <w:rFonts w:ascii="Times New Roman" w:hAnsi="Times New Roman"/>
                <w:b/>
                <w:bCs/>
                <w:kern w:val="0"/>
                <w:sz w:val="18"/>
                <w:szCs w:val="18"/>
              </w:rPr>
              <w:br w:type="page"/>
            </w:r>
            <w:r w:rsidRPr="00AE6D03">
              <w:rPr>
                <w:rFonts w:ascii="Times New Roman" w:hAnsi="Times New Roman"/>
                <w:b/>
                <w:bCs/>
                <w:sz w:val="18"/>
                <w:szCs w:val="18"/>
              </w:rPr>
              <w:t>基因</w:t>
            </w:r>
          </w:p>
        </w:tc>
        <w:tc>
          <w:tcPr>
            <w:tcW w:w="1783" w:type="dxa"/>
            <w:shd w:val="clear" w:color="auto" w:fill="DAEEF3" w:themeFill="accent5" w:themeFillTint="33"/>
            <w:vAlign w:val="center"/>
            <w:hideMark/>
          </w:tcPr>
          <w:p w14:paraId="3100BE95" w14:textId="77777777" w:rsidR="00285CC1" w:rsidRPr="00AE6D03" w:rsidRDefault="00285CC1" w:rsidP="005B0DEB">
            <w:pPr>
              <w:widowControl/>
              <w:spacing w:line="360" w:lineRule="auto"/>
              <w:jc w:val="center"/>
              <w:rPr>
                <w:rFonts w:ascii="Times New Roman" w:hAnsi="Times New Roman"/>
                <w:b/>
                <w:bCs/>
                <w:sz w:val="18"/>
                <w:szCs w:val="18"/>
              </w:rPr>
            </w:pPr>
            <w:r w:rsidRPr="00AE6D03">
              <w:rPr>
                <w:rFonts w:ascii="Times New Roman" w:hAnsi="Times New Roman"/>
                <w:b/>
                <w:bCs/>
                <w:sz w:val="18"/>
                <w:szCs w:val="18"/>
              </w:rPr>
              <w:t>转录本编号</w:t>
            </w:r>
          </w:p>
        </w:tc>
        <w:tc>
          <w:tcPr>
            <w:tcW w:w="1136" w:type="dxa"/>
            <w:shd w:val="clear" w:color="auto" w:fill="DAEEF3" w:themeFill="accent5" w:themeFillTint="33"/>
            <w:vAlign w:val="center"/>
            <w:hideMark/>
          </w:tcPr>
          <w:p w14:paraId="049C24FC" w14:textId="77777777" w:rsidR="00285CC1" w:rsidRPr="00AE6D03" w:rsidRDefault="00285CC1" w:rsidP="005B0DEB">
            <w:pPr>
              <w:widowControl/>
              <w:spacing w:line="360" w:lineRule="auto"/>
              <w:jc w:val="center"/>
              <w:rPr>
                <w:rFonts w:ascii="Times New Roman" w:hAnsi="Times New Roman"/>
                <w:b/>
                <w:bCs/>
                <w:sz w:val="18"/>
                <w:szCs w:val="18"/>
              </w:rPr>
            </w:pPr>
            <w:r w:rsidRPr="00AE6D03">
              <w:rPr>
                <w:rFonts w:ascii="Times New Roman" w:hAnsi="Times New Roman"/>
                <w:b/>
                <w:bCs/>
                <w:sz w:val="18"/>
                <w:szCs w:val="18"/>
              </w:rPr>
              <w:t>核苷酸变化</w:t>
            </w:r>
          </w:p>
        </w:tc>
        <w:tc>
          <w:tcPr>
            <w:tcW w:w="1417" w:type="dxa"/>
            <w:shd w:val="clear" w:color="auto" w:fill="DAEEF3" w:themeFill="accent5" w:themeFillTint="33"/>
            <w:vAlign w:val="center"/>
            <w:hideMark/>
          </w:tcPr>
          <w:p w14:paraId="75439CA1" w14:textId="77777777" w:rsidR="00285CC1" w:rsidRPr="00AE6D03" w:rsidRDefault="00285CC1" w:rsidP="005B0DEB">
            <w:pPr>
              <w:widowControl/>
              <w:spacing w:line="360" w:lineRule="auto"/>
              <w:jc w:val="center"/>
              <w:rPr>
                <w:rFonts w:ascii="Times New Roman" w:hAnsi="Times New Roman"/>
                <w:b/>
                <w:bCs/>
                <w:sz w:val="18"/>
                <w:szCs w:val="18"/>
              </w:rPr>
            </w:pPr>
            <w:r w:rsidRPr="00AE6D03">
              <w:rPr>
                <w:rFonts w:ascii="Times New Roman" w:hAnsi="Times New Roman"/>
                <w:b/>
                <w:bCs/>
                <w:sz w:val="18"/>
                <w:szCs w:val="18"/>
              </w:rPr>
              <w:t>氨基酸变化</w:t>
            </w:r>
          </w:p>
        </w:tc>
        <w:tc>
          <w:tcPr>
            <w:tcW w:w="1145" w:type="dxa"/>
            <w:shd w:val="clear" w:color="auto" w:fill="DAEEF3" w:themeFill="accent5" w:themeFillTint="33"/>
            <w:vAlign w:val="center"/>
            <w:hideMark/>
          </w:tcPr>
          <w:p w14:paraId="3DDCB876" w14:textId="77777777" w:rsidR="00285CC1" w:rsidRPr="00AE6D03" w:rsidRDefault="00285CC1" w:rsidP="005B0DEB">
            <w:pPr>
              <w:widowControl/>
              <w:spacing w:line="360" w:lineRule="auto"/>
              <w:jc w:val="center"/>
              <w:rPr>
                <w:rFonts w:ascii="Times New Roman" w:hAnsi="Times New Roman"/>
                <w:b/>
                <w:bCs/>
                <w:sz w:val="18"/>
                <w:szCs w:val="18"/>
              </w:rPr>
            </w:pPr>
            <w:r w:rsidRPr="00AE6D03">
              <w:rPr>
                <w:rFonts w:ascii="Times New Roman" w:hAnsi="Times New Roman"/>
                <w:b/>
                <w:bCs/>
                <w:sz w:val="18"/>
                <w:szCs w:val="18"/>
              </w:rPr>
              <w:t>外显子位置</w:t>
            </w:r>
          </w:p>
        </w:tc>
        <w:tc>
          <w:tcPr>
            <w:tcW w:w="1264" w:type="dxa"/>
            <w:shd w:val="clear" w:color="auto" w:fill="DAEEF3" w:themeFill="accent5" w:themeFillTint="33"/>
            <w:vAlign w:val="center"/>
            <w:hideMark/>
          </w:tcPr>
          <w:p w14:paraId="579D56F7" w14:textId="77777777" w:rsidR="00285CC1" w:rsidRPr="00AE6D03" w:rsidRDefault="00285CC1" w:rsidP="005B0DEB">
            <w:pPr>
              <w:widowControl/>
              <w:spacing w:line="360" w:lineRule="auto"/>
              <w:jc w:val="center"/>
              <w:rPr>
                <w:rFonts w:ascii="Times New Roman" w:hAnsi="Times New Roman"/>
                <w:b/>
                <w:bCs/>
                <w:sz w:val="18"/>
                <w:szCs w:val="18"/>
              </w:rPr>
            </w:pPr>
            <w:r w:rsidRPr="00AE6D03">
              <w:rPr>
                <w:rFonts w:ascii="Times New Roman" w:hAnsi="Times New Roman"/>
                <w:b/>
                <w:bCs/>
                <w:sz w:val="18"/>
                <w:szCs w:val="18"/>
              </w:rPr>
              <w:t>变异类型</w:t>
            </w:r>
          </w:p>
        </w:tc>
        <w:tc>
          <w:tcPr>
            <w:tcW w:w="1563" w:type="dxa"/>
            <w:shd w:val="clear" w:color="auto" w:fill="DAEEF3" w:themeFill="accent5" w:themeFillTint="33"/>
            <w:vAlign w:val="center"/>
            <w:hideMark/>
          </w:tcPr>
          <w:p w14:paraId="4A1E223D" w14:textId="77777777" w:rsidR="00285CC1" w:rsidRPr="00AE6D03" w:rsidRDefault="00285CC1" w:rsidP="005B0DEB">
            <w:pPr>
              <w:widowControl/>
              <w:spacing w:line="360" w:lineRule="auto"/>
              <w:jc w:val="center"/>
              <w:rPr>
                <w:rFonts w:ascii="Times New Roman" w:hAnsi="Times New Roman"/>
                <w:b/>
                <w:bCs/>
                <w:sz w:val="18"/>
                <w:szCs w:val="18"/>
              </w:rPr>
            </w:pPr>
            <w:r w:rsidRPr="00AE6D03">
              <w:rPr>
                <w:rFonts w:ascii="Times New Roman" w:hAnsi="Times New Roman"/>
                <w:b/>
                <w:bCs/>
                <w:sz w:val="18"/>
                <w:szCs w:val="18"/>
              </w:rPr>
              <w:t>突变</w:t>
            </w:r>
            <w:r w:rsidRPr="00AE6D03">
              <w:rPr>
                <w:rFonts w:ascii="Times New Roman" w:hAnsi="Times New Roman"/>
                <w:b/>
                <w:bCs/>
                <w:color w:val="000000" w:themeColor="text1"/>
                <w:sz w:val="18"/>
                <w:szCs w:val="18"/>
              </w:rPr>
              <w:t>丰度</w:t>
            </w:r>
            <w:r w:rsidRPr="00AE6D03">
              <w:rPr>
                <w:rFonts w:ascii="Times New Roman" w:hAnsi="Times New Roman"/>
                <w:b/>
                <w:bCs/>
                <w:sz w:val="18"/>
                <w:szCs w:val="18"/>
              </w:rPr>
              <w:t>/</w:t>
            </w:r>
            <w:r w:rsidRPr="00AE6D03">
              <w:rPr>
                <w:rFonts w:ascii="Times New Roman" w:hAnsi="Times New Roman"/>
                <w:b/>
                <w:bCs/>
                <w:sz w:val="18"/>
                <w:szCs w:val="18"/>
              </w:rPr>
              <w:t>拷贝数</w:t>
            </w:r>
          </w:p>
        </w:tc>
      </w:tr>
      <w:tr w:rsidR="005B0DEB" w:rsidRPr="00AE6D03" w14:paraId="1265CFFE" w14:textId="77777777" w:rsidTr="005B0DEB">
        <w:trPr>
          <w:trHeight w:val="489"/>
          <w:jc w:val="center"/>
        </w:trPr>
        <w:tc>
          <w:tcPr>
            <w:tcW w:w="1048" w:type="dxa"/>
            <w:vAlign w:val="center"/>
          </w:tcPr>
          <w:p w14:paraId="043BCCC8" w14:textId="186C1F07" w:rsidR="005B0DEB" w:rsidRPr="004A13F8" w:rsidRDefault="005B0DEB" w:rsidP="005B0DEB">
            <w:pPr>
              <w:spacing w:line="320" w:lineRule="exact"/>
              <w:jc w:val="center"/>
              <w:rPr>
                <w:rFonts w:ascii="Times New Roman" w:hAnsi="Times New Roman"/>
                <w:b/>
                <w:bCs/>
                <w:color w:val="000000"/>
                <w:kern w:val="0"/>
                <w:sz w:val="18"/>
                <w:szCs w:val="18"/>
              </w:rPr>
            </w:pPr>
            <w:r>
              <w:rPr>
                <w:rFonts w:ascii="Times New Roman" w:hAnsi="Times New Roman" w:hint="eastAsia"/>
                <w:b/>
                <w:bCs/>
                <w:color w:val="000000"/>
                <w:kern w:val="0"/>
                <w:sz w:val="18"/>
                <w:szCs w:val="18"/>
              </w:rPr>
              <w:t>/</w:t>
            </w:r>
          </w:p>
        </w:tc>
        <w:tc>
          <w:tcPr>
            <w:tcW w:w="1783" w:type="dxa"/>
            <w:vAlign w:val="center"/>
          </w:tcPr>
          <w:p w14:paraId="052BB781" w14:textId="06EEFEE7" w:rsidR="005B0DEB" w:rsidRPr="004A13F8" w:rsidRDefault="005B0DEB" w:rsidP="005B0DEB">
            <w:pPr>
              <w:spacing w:line="320" w:lineRule="exact"/>
              <w:jc w:val="center"/>
              <w:rPr>
                <w:rFonts w:ascii="Times New Roman" w:hAnsi="Times New Roman"/>
                <w:sz w:val="18"/>
                <w:szCs w:val="18"/>
              </w:rPr>
            </w:pPr>
            <w:r>
              <w:rPr>
                <w:rFonts w:ascii="Times New Roman" w:hAnsi="Times New Roman" w:hint="eastAsia"/>
                <w:b/>
                <w:bCs/>
                <w:color w:val="000000"/>
                <w:kern w:val="0"/>
                <w:sz w:val="18"/>
                <w:szCs w:val="18"/>
              </w:rPr>
              <w:t>/</w:t>
            </w:r>
          </w:p>
        </w:tc>
        <w:tc>
          <w:tcPr>
            <w:tcW w:w="1136" w:type="dxa"/>
            <w:vAlign w:val="center"/>
          </w:tcPr>
          <w:p w14:paraId="792B7A3A" w14:textId="19B58F9B" w:rsidR="005B0DEB" w:rsidRPr="004A13F8" w:rsidRDefault="005B0DEB" w:rsidP="005B0DEB">
            <w:pPr>
              <w:widowControl/>
              <w:spacing w:line="320" w:lineRule="exact"/>
              <w:jc w:val="center"/>
              <w:rPr>
                <w:rFonts w:ascii="Times New Roman" w:hAnsi="Times New Roman"/>
                <w:color w:val="000000"/>
                <w:kern w:val="0"/>
                <w:sz w:val="18"/>
                <w:szCs w:val="18"/>
              </w:rPr>
            </w:pPr>
            <w:r>
              <w:rPr>
                <w:rFonts w:ascii="Times New Roman" w:hAnsi="Times New Roman" w:hint="eastAsia"/>
                <w:b/>
                <w:bCs/>
                <w:color w:val="000000"/>
                <w:kern w:val="0"/>
                <w:sz w:val="18"/>
                <w:szCs w:val="18"/>
              </w:rPr>
              <w:t>/</w:t>
            </w:r>
          </w:p>
        </w:tc>
        <w:tc>
          <w:tcPr>
            <w:tcW w:w="1417" w:type="dxa"/>
            <w:vAlign w:val="center"/>
          </w:tcPr>
          <w:p w14:paraId="13FD0400" w14:textId="6552DCD0" w:rsidR="005B0DEB" w:rsidRPr="004A13F8" w:rsidRDefault="005B0DEB" w:rsidP="005B0DEB">
            <w:pPr>
              <w:widowControl/>
              <w:spacing w:line="320" w:lineRule="exact"/>
              <w:jc w:val="center"/>
              <w:rPr>
                <w:rFonts w:ascii="Times New Roman" w:hAnsi="Times New Roman"/>
                <w:color w:val="000000"/>
                <w:kern w:val="0"/>
                <w:sz w:val="18"/>
                <w:szCs w:val="18"/>
              </w:rPr>
            </w:pPr>
            <w:r>
              <w:rPr>
                <w:rFonts w:ascii="Times New Roman" w:hAnsi="Times New Roman" w:hint="eastAsia"/>
                <w:b/>
                <w:bCs/>
                <w:color w:val="000000"/>
                <w:kern w:val="0"/>
                <w:sz w:val="18"/>
                <w:szCs w:val="18"/>
              </w:rPr>
              <w:t>/</w:t>
            </w:r>
          </w:p>
        </w:tc>
        <w:tc>
          <w:tcPr>
            <w:tcW w:w="1145" w:type="dxa"/>
            <w:vAlign w:val="center"/>
          </w:tcPr>
          <w:p w14:paraId="6C8F3EDA" w14:textId="36EDF78C" w:rsidR="005B0DEB" w:rsidRPr="004A13F8" w:rsidRDefault="005B0DEB" w:rsidP="005B0DEB">
            <w:pPr>
              <w:widowControl/>
              <w:spacing w:line="320" w:lineRule="exact"/>
              <w:jc w:val="center"/>
              <w:rPr>
                <w:rFonts w:ascii="Times New Roman" w:hAnsi="Times New Roman"/>
                <w:sz w:val="18"/>
                <w:szCs w:val="18"/>
              </w:rPr>
            </w:pPr>
            <w:r>
              <w:rPr>
                <w:rFonts w:ascii="Times New Roman" w:hAnsi="Times New Roman" w:hint="eastAsia"/>
                <w:b/>
                <w:bCs/>
                <w:color w:val="000000"/>
                <w:kern w:val="0"/>
                <w:sz w:val="18"/>
                <w:szCs w:val="18"/>
              </w:rPr>
              <w:t>/</w:t>
            </w:r>
          </w:p>
        </w:tc>
        <w:tc>
          <w:tcPr>
            <w:tcW w:w="1264" w:type="dxa"/>
            <w:vAlign w:val="center"/>
          </w:tcPr>
          <w:p w14:paraId="4E6B1CA4" w14:textId="623E837C" w:rsidR="005B0DEB" w:rsidRPr="004A13F8" w:rsidRDefault="005B0DEB" w:rsidP="005B0DEB">
            <w:pPr>
              <w:spacing w:line="320" w:lineRule="exact"/>
              <w:jc w:val="center"/>
              <w:rPr>
                <w:rFonts w:ascii="Times New Roman" w:hAnsi="Times New Roman"/>
                <w:sz w:val="18"/>
                <w:szCs w:val="18"/>
              </w:rPr>
            </w:pPr>
            <w:r>
              <w:rPr>
                <w:rFonts w:ascii="Times New Roman" w:hAnsi="Times New Roman" w:hint="eastAsia"/>
                <w:b/>
                <w:bCs/>
                <w:color w:val="000000"/>
                <w:kern w:val="0"/>
                <w:sz w:val="18"/>
                <w:szCs w:val="18"/>
              </w:rPr>
              <w:t>/</w:t>
            </w:r>
          </w:p>
        </w:tc>
        <w:tc>
          <w:tcPr>
            <w:tcW w:w="1563" w:type="dxa"/>
            <w:vAlign w:val="center"/>
          </w:tcPr>
          <w:p w14:paraId="7E36ABB2" w14:textId="13470CC8" w:rsidR="005B0DEB" w:rsidRPr="004A13F8" w:rsidRDefault="005B0DEB" w:rsidP="005B0DEB">
            <w:pPr>
              <w:widowControl/>
              <w:spacing w:line="320" w:lineRule="exact"/>
              <w:jc w:val="center"/>
              <w:rPr>
                <w:rFonts w:ascii="Times New Roman" w:hAnsi="Times New Roman"/>
                <w:color w:val="000000"/>
                <w:kern w:val="0"/>
                <w:sz w:val="18"/>
                <w:szCs w:val="18"/>
              </w:rPr>
            </w:pPr>
            <w:r>
              <w:rPr>
                <w:rFonts w:ascii="Times New Roman" w:hAnsi="Times New Roman" w:hint="eastAsia"/>
                <w:b/>
                <w:bCs/>
                <w:color w:val="000000"/>
                <w:kern w:val="0"/>
                <w:sz w:val="18"/>
                <w:szCs w:val="18"/>
              </w:rPr>
              <w:t>/</w:t>
            </w:r>
          </w:p>
        </w:tc>
      </w:tr>
    </w:tbl>
    <w:p w14:paraId="1674AAC2" w14:textId="77777777" w:rsidR="00C5372C" w:rsidRDefault="00582B3D">
      <w:pPr>
        <w:spacing w:line="360" w:lineRule="auto"/>
        <w:rPr>
          <w:rFonts w:ascii="Times New Roman" w:hAnsi="Times New Roman"/>
          <w:color w:val="000000" w:themeColor="text1"/>
          <w:kern w:val="0"/>
          <w:sz w:val="16"/>
          <w:szCs w:val="16"/>
        </w:rPr>
      </w:pPr>
      <w:r>
        <w:rPr>
          <w:rFonts w:ascii="Times New Roman" w:hAnsi="Times New Roman"/>
          <w:color w:val="000000"/>
          <w:kern w:val="0"/>
          <w:sz w:val="18"/>
          <w:szCs w:val="18"/>
        </w:rPr>
        <w:t>备</w:t>
      </w:r>
      <w:r>
        <w:rPr>
          <w:rFonts w:ascii="Times New Roman" w:hAnsi="Times New Roman"/>
          <w:color w:val="000000" w:themeColor="text1"/>
          <w:kern w:val="0"/>
          <w:sz w:val="16"/>
          <w:szCs w:val="16"/>
        </w:rPr>
        <w:t>注：</w:t>
      </w:r>
      <w:r>
        <w:rPr>
          <w:rFonts w:ascii="Times New Roman" w:hAnsi="Times New Roman" w:hint="eastAsia"/>
          <w:color w:val="000000" w:themeColor="text1"/>
          <w:kern w:val="0"/>
          <w:sz w:val="16"/>
          <w:szCs w:val="16"/>
        </w:rPr>
        <w:t>“</w:t>
      </w:r>
      <w:r>
        <w:rPr>
          <w:rFonts w:ascii="Times New Roman" w:hAnsi="Times New Roman" w:hint="eastAsia"/>
          <w:color w:val="000000" w:themeColor="text1"/>
          <w:kern w:val="0"/>
          <w:sz w:val="16"/>
          <w:szCs w:val="16"/>
        </w:rPr>
        <w:t>/</w:t>
      </w:r>
      <w:r>
        <w:rPr>
          <w:rFonts w:ascii="Times New Roman" w:hAnsi="Times New Roman" w:hint="eastAsia"/>
          <w:color w:val="000000" w:themeColor="text1"/>
          <w:kern w:val="0"/>
          <w:sz w:val="16"/>
          <w:szCs w:val="16"/>
        </w:rPr>
        <w:t>”代表本次在检测范围内未检测到其他与肿瘤发生相关变异。</w:t>
      </w:r>
      <w:r>
        <w:rPr>
          <w:rFonts w:ascii="Times New Roman" w:hAnsi="Times New Roman"/>
          <w:color w:val="000000" w:themeColor="text1"/>
          <w:kern w:val="0"/>
          <w:sz w:val="16"/>
          <w:szCs w:val="16"/>
        </w:rPr>
        <w:t>该列表展示目前尚无证据显示与靶向药物敏感性或安全性相关，但与</w:t>
      </w:r>
      <w:r>
        <w:rPr>
          <w:rFonts w:ascii="Times New Roman" w:hAnsi="Times New Roman" w:hint="eastAsia"/>
          <w:color w:val="000000" w:themeColor="text1"/>
          <w:kern w:val="0"/>
          <w:sz w:val="16"/>
          <w:szCs w:val="16"/>
        </w:rPr>
        <w:t>肿瘤发生相关</w:t>
      </w:r>
      <w:r>
        <w:rPr>
          <w:rFonts w:ascii="Times New Roman" w:hAnsi="Times New Roman"/>
          <w:color w:val="000000" w:themeColor="text1"/>
          <w:kern w:val="0"/>
          <w:sz w:val="16"/>
          <w:szCs w:val="16"/>
        </w:rPr>
        <w:t>的基因变异。</w:t>
      </w:r>
      <w:bookmarkEnd w:id="33"/>
    </w:p>
    <w:p w14:paraId="14C79C30" w14:textId="77777777" w:rsidR="00C5372C" w:rsidRDefault="00582B3D">
      <w:pPr>
        <w:widowControl/>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br w:type="page"/>
      </w:r>
    </w:p>
    <w:p w14:paraId="48BF8A65" w14:textId="77777777" w:rsidR="00C5372C" w:rsidRDefault="00582B3D">
      <w:pPr>
        <w:spacing w:beforeLines="50" w:before="156" w:line="360" w:lineRule="auto"/>
        <w:jc w:val="left"/>
        <w:outlineLvl w:val="1"/>
        <w:rPr>
          <w:rFonts w:ascii="Times New Roman" w:hAnsi="Times New Roman"/>
          <w:b/>
          <w:bCs/>
          <w:color w:val="31849B" w:themeColor="accent5" w:themeShade="BF"/>
          <w:sz w:val="24"/>
          <w:szCs w:val="24"/>
        </w:rPr>
      </w:pPr>
      <w:bookmarkStart w:id="34" w:name="_Toc55227886"/>
      <w:r>
        <w:rPr>
          <w:rFonts w:ascii="Times New Roman" w:hAnsi="Times New Roman"/>
          <w:b/>
          <w:bCs/>
          <w:color w:val="31849B" w:themeColor="accent5" w:themeShade="BF"/>
          <w:sz w:val="24"/>
          <w:szCs w:val="24"/>
        </w:rPr>
        <w:lastRenderedPageBreak/>
        <w:t xml:space="preserve">4.3 </w:t>
      </w:r>
      <w:r>
        <w:rPr>
          <w:rFonts w:ascii="Times New Roman" w:hAnsi="Times New Roman"/>
          <w:b/>
          <w:bCs/>
          <w:color w:val="31849B" w:themeColor="accent5" w:themeShade="BF"/>
          <w:sz w:val="24"/>
          <w:szCs w:val="24"/>
        </w:rPr>
        <w:t>基因变异注释</w:t>
      </w:r>
      <w:bookmarkEnd w:id="34"/>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5"/>
      </w:tblGrid>
      <w:tr w:rsidR="00C5372C" w14:paraId="4833BA86" w14:textId="77777777">
        <w:trPr>
          <w:jc w:val="center"/>
        </w:trPr>
        <w:tc>
          <w:tcPr>
            <w:tcW w:w="9645" w:type="dxa"/>
            <w:tcBorders>
              <w:top w:val="nil"/>
              <w:left w:val="nil"/>
              <w:bottom w:val="nil"/>
              <w:right w:val="nil"/>
            </w:tcBorders>
          </w:tcPr>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5"/>
            </w:tblGrid>
            <w:tr w:rsidR="00285CC1" w:rsidRPr="00823071" w14:paraId="44C24ED6" w14:textId="77777777" w:rsidTr="005B0DEB">
              <w:trPr>
                <w:jc w:val="center"/>
              </w:trPr>
              <w:tc>
                <w:tcPr>
                  <w:tcW w:w="9645" w:type="dxa"/>
                  <w:tcBorders>
                    <w:top w:val="nil"/>
                    <w:left w:val="nil"/>
                    <w:bottom w:val="nil"/>
                    <w:right w:val="nil"/>
                  </w:tcBorders>
                  <w:hideMark/>
                </w:tcPr>
                <w:tbl>
                  <w:tblPr>
                    <w:tblStyle w:val="21"/>
                    <w:tblW w:w="0" w:type="auto"/>
                    <w:jc w:val="center"/>
                    <w:tblBorders>
                      <w:top w:val="single" w:sz="4" w:space="0" w:color="00B0F0"/>
                      <w:left w:val="single" w:sz="4" w:space="0" w:color="00B0F0"/>
                      <w:bottom w:val="single" w:sz="4" w:space="0" w:color="00B0F0"/>
                      <w:right w:val="single" w:sz="4" w:space="0" w:color="00B0F0"/>
                      <w:insideH w:val="dotted" w:sz="4" w:space="0" w:color="00B0F0"/>
                      <w:insideV w:val="single" w:sz="4" w:space="0" w:color="00B0F0"/>
                    </w:tblBorders>
                    <w:tblLayout w:type="fixed"/>
                    <w:tblLook w:val="04A0" w:firstRow="1" w:lastRow="0" w:firstColumn="1" w:lastColumn="0" w:noHBand="0" w:noVBand="1"/>
                  </w:tblPr>
                  <w:tblGrid>
                    <w:gridCol w:w="1278"/>
                    <w:gridCol w:w="1559"/>
                    <w:gridCol w:w="1167"/>
                    <w:gridCol w:w="1345"/>
                    <w:gridCol w:w="1184"/>
                    <w:gridCol w:w="1276"/>
                    <w:gridCol w:w="1547"/>
                  </w:tblGrid>
                  <w:tr w:rsidR="00285CC1" w:rsidRPr="003C659A" w14:paraId="515EC4FD" w14:textId="77777777" w:rsidTr="005B0DEB">
                    <w:trPr>
                      <w:jc w:val="center"/>
                    </w:trPr>
                    <w:tc>
                      <w:tcPr>
                        <w:tcW w:w="1278" w:type="dxa"/>
                        <w:tcBorders>
                          <w:top w:val="single" w:sz="4" w:space="0" w:color="4BACC6" w:themeColor="accent5"/>
                          <w:left w:val="single" w:sz="4" w:space="0" w:color="4BACC6" w:themeColor="accent5"/>
                          <w:bottom w:val="dotted" w:sz="4" w:space="0" w:color="4BACC6" w:themeColor="accent5"/>
                          <w:right w:val="dotted" w:sz="4" w:space="0" w:color="4BACC6" w:themeColor="accent5"/>
                        </w:tcBorders>
                        <w:shd w:val="clear" w:color="auto" w:fill="DAEEF3" w:themeFill="accent5" w:themeFillTint="33"/>
                        <w:vAlign w:val="center"/>
                        <w:hideMark/>
                      </w:tcPr>
                      <w:p w14:paraId="772D1DEE" w14:textId="77777777" w:rsidR="00285CC1" w:rsidRPr="003C659A" w:rsidRDefault="00285CC1" w:rsidP="00285CC1">
                        <w:pPr>
                          <w:spacing w:line="360" w:lineRule="auto"/>
                          <w:jc w:val="center"/>
                          <w:rPr>
                            <w:rFonts w:ascii="Times New Roman" w:hAnsi="Times New Roman"/>
                            <w:b/>
                            <w:bCs/>
                            <w:sz w:val="18"/>
                            <w:szCs w:val="18"/>
                          </w:rPr>
                        </w:pPr>
                        <w:r w:rsidRPr="003C659A">
                          <w:rPr>
                            <w:rFonts w:ascii="Times New Roman" w:hAnsi="Times New Roman"/>
                            <w:b/>
                            <w:bCs/>
                            <w:kern w:val="0"/>
                            <w:sz w:val="18"/>
                            <w:szCs w:val="18"/>
                          </w:rPr>
                          <w:br w:type="page"/>
                        </w:r>
                        <w:r w:rsidRPr="003C659A">
                          <w:rPr>
                            <w:rFonts w:ascii="Times New Roman" w:hAnsi="Times New Roman"/>
                            <w:b/>
                            <w:bCs/>
                            <w:sz w:val="18"/>
                            <w:szCs w:val="18"/>
                          </w:rPr>
                          <w:t>基因</w:t>
                        </w:r>
                      </w:p>
                    </w:tc>
                    <w:tc>
                      <w:tcPr>
                        <w:tcW w:w="1559" w:type="dxa"/>
                        <w:tcBorders>
                          <w:top w:val="single" w:sz="4" w:space="0" w:color="4BACC6" w:themeColor="accent5"/>
                          <w:left w:val="dotted"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14:paraId="18E21A1E" w14:textId="77777777" w:rsidR="00285CC1" w:rsidRPr="003C659A" w:rsidRDefault="00285CC1" w:rsidP="00285CC1">
                        <w:pPr>
                          <w:spacing w:line="360" w:lineRule="auto"/>
                          <w:jc w:val="center"/>
                          <w:rPr>
                            <w:rFonts w:ascii="Times New Roman" w:hAnsi="Times New Roman"/>
                            <w:b/>
                            <w:bCs/>
                            <w:sz w:val="18"/>
                            <w:szCs w:val="18"/>
                          </w:rPr>
                        </w:pPr>
                        <w:r w:rsidRPr="003C659A">
                          <w:rPr>
                            <w:rFonts w:ascii="Times New Roman" w:hAnsi="Times New Roman"/>
                            <w:b/>
                            <w:bCs/>
                            <w:sz w:val="18"/>
                            <w:szCs w:val="18"/>
                          </w:rPr>
                          <w:t>转录本编号</w:t>
                        </w:r>
                      </w:p>
                    </w:tc>
                    <w:tc>
                      <w:tcPr>
                        <w:tcW w:w="1167" w:type="dxa"/>
                        <w:tcBorders>
                          <w:top w:val="single" w:sz="4" w:space="0" w:color="4BACC6" w:themeColor="accent5"/>
                          <w:left w:val="dotted"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14:paraId="35109EAE" w14:textId="77777777" w:rsidR="00285CC1" w:rsidRPr="003C659A" w:rsidRDefault="00285CC1" w:rsidP="00285CC1">
                        <w:pPr>
                          <w:spacing w:line="360" w:lineRule="auto"/>
                          <w:jc w:val="center"/>
                          <w:rPr>
                            <w:rFonts w:ascii="Times New Roman" w:hAnsi="Times New Roman"/>
                            <w:b/>
                            <w:bCs/>
                            <w:sz w:val="18"/>
                            <w:szCs w:val="18"/>
                          </w:rPr>
                        </w:pPr>
                        <w:r w:rsidRPr="003C659A">
                          <w:rPr>
                            <w:rFonts w:ascii="Times New Roman" w:hAnsi="Times New Roman"/>
                            <w:b/>
                            <w:bCs/>
                            <w:sz w:val="18"/>
                            <w:szCs w:val="18"/>
                          </w:rPr>
                          <w:t>核苷酸变化</w:t>
                        </w:r>
                      </w:p>
                    </w:tc>
                    <w:tc>
                      <w:tcPr>
                        <w:tcW w:w="1345" w:type="dxa"/>
                        <w:tcBorders>
                          <w:top w:val="single" w:sz="4" w:space="0" w:color="4BACC6" w:themeColor="accent5"/>
                          <w:left w:val="dotted"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14:paraId="59A45260" w14:textId="77777777" w:rsidR="00285CC1" w:rsidRPr="003C659A" w:rsidRDefault="00285CC1" w:rsidP="00285CC1">
                        <w:pPr>
                          <w:spacing w:line="360" w:lineRule="auto"/>
                          <w:jc w:val="center"/>
                          <w:rPr>
                            <w:rFonts w:ascii="Times New Roman" w:hAnsi="Times New Roman"/>
                            <w:b/>
                            <w:bCs/>
                            <w:sz w:val="18"/>
                            <w:szCs w:val="18"/>
                          </w:rPr>
                        </w:pPr>
                        <w:r w:rsidRPr="003C659A">
                          <w:rPr>
                            <w:rFonts w:ascii="Times New Roman" w:hAnsi="Times New Roman"/>
                            <w:b/>
                            <w:bCs/>
                            <w:sz w:val="18"/>
                            <w:szCs w:val="18"/>
                          </w:rPr>
                          <w:t>氨基酸变化</w:t>
                        </w:r>
                      </w:p>
                    </w:tc>
                    <w:tc>
                      <w:tcPr>
                        <w:tcW w:w="1184" w:type="dxa"/>
                        <w:tcBorders>
                          <w:top w:val="single" w:sz="4" w:space="0" w:color="4BACC6" w:themeColor="accent5"/>
                          <w:left w:val="dotted"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14:paraId="0FF90C90" w14:textId="77777777" w:rsidR="00285CC1" w:rsidRPr="003C659A" w:rsidRDefault="00285CC1" w:rsidP="00285CC1">
                        <w:pPr>
                          <w:spacing w:line="360" w:lineRule="auto"/>
                          <w:jc w:val="center"/>
                          <w:rPr>
                            <w:rFonts w:ascii="Times New Roman" w:hAnsi="Times New Roman"/>
                            <w:b/>
                            <w:bCs/>
                            <w:sz w:val="18"/>
                            <w:szCs w:val="18"/>
                          </w:rPr>
                        </w:pPr>
                        <w:r w:rsidRPr="003C659A">
                          <w:rPr>
                            <w:rFonts w:ascii="Times New Roman" w:hAnsi="Times New Roman"/>
                            <w:b/>
                            <w:bCs/>
                            <w:sz w:val="18"/>
                            <w:szCs w:val="18"/>
                          </w:rPr>
                          <w:t>外显子位置</w:t>
                        </w:r>
                      </w:p>
                    </w:tc>
                    <w:tc>
                      <w:tcPr>
                        <w:tcW w:w="1276" w:type="dxa"/>
                        <w:tcBorders>
                          <w:top w:val="single" w:sz="4" w:space="0" w:color="4BACC6" w:themeColor="accent5"/>
                          <w:left w:val="dotted"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14:paraId="6063A210" w14:textId="77777777" w:rsidR="00285CC1" w:rsidRPr="003C659A" w:rsidRDefault="00285CC1" w:rsidP="00285CC1">
                        <w:pPr>
                          <w:spacing w:line="360" w:lineRule="auto"/>
                          <w:jc w:val="center"/>
                          <w:rPr>
                            <w:rFonts w:ascii="Times New Roman" w:hAnsi="Times New Roman"/>
                            <w:b/>
                            <w:bCs/>
                            <w:sz w:val="18"/>
                            <w:szCs w:val="18"/>
                          </w:rPr>
                        </w:pPr>
                        <w:r w:rsidRPr="003C659A">
                          <w:rPr>
                            <w:rFonts w:ascii="Times New Roman" w:hAnsi="Times New Roman"/>
                            <w:b/>
                            <w:bCs/>
                            <w:sz w:val="18"/>
                            <w:szCs w:val="18"/>
                          </w:rPr>
                          <w:t>变异类型</w:t>
                        </w:r>
                      </w:p>
                    </w:tc>
                    <w:tc>
                      <w:tcPr>
                        <w:tcW w:w="1547" w:type="dxa"/>
                        <w:tcBorders>
                          <w:top w:val="single" w:sz="4" w:space="0" w:color="4BACC6" w:themeColor="accent5"/>
                          <w:left w:val="dotted" w:sz="4" w:space="0" w:color="4BACC6" w:themeColor="accent5"/>
                          <w:bottom w:val="dotted" w:sz="4" w:space="0" w:color="4BACC6" w:themeColor="accent5"/>
                          <w:right w:val="single" w:sz="4" w:space="0" w:color="4BACC6" w:themeColor="accent5"/>
                        </w:tcBorders>
                        <w:shd w:val="clear" w:color="auto" w:fill="DAEEF3" w:themeFill="accent5" w:themeFillTint="33"/>
                        <w:vAlign w:val="center"/>
                      </w:tcPr>
                      <w:p w14:paraId="694D3107" w14:textId="77777777" w:rsidR="00285CC1" w:rsidRPr="003C659A" w:rsidRDefault="00285CC1" w:rsidP="00285CC1">
                        <w:pPr>
                          <w:spacing w:line="360" w:lineRule="auto"/>
                          <w:jc w:val="center"/>
                          <w:rPr>
                            <w:rFonts w:ascii="Times New Roman" w:hAnsi="Times New Roman"/>
                            <w:b/>
                            <w:bCs/>
                            <w:sz w:val="18"/>
                            <w:szCs w:val="18"/>
                          </w:rPr>
                        </w:pPr>
                        <w:r w:rsidRPr="003C659A">
                          <w:rPr>
                            <w:rFonts w:ascii="Times New Roman" w:hAnsi="Times New Roman"/>
                            <w:b/>
                            <w:bCs/>
                            <w:sz w:val="18"/>
                            <w:szCs w:val="18"/>
                          </w:rPr>
                          <w:t>突变</w:t>
                        </w:r>
                        <w:r w:rsidRPr="003C659A">
                          <w:rPr>
                            <w:rFonts w:ascii="Times New Roman" w:hAnsi="Times New Roman"/>
                            <w:b/>
                            <w:bCs/>
                            <w:color w:val="000000" w:themeColor="text1"/>
                            <w:sz w:val="18"/>
                            <w:szCs w:val="18"/>
                          </w:rPr>
                          <w:t>丰度</w:t>
                        </w:r>
                        <w:r w:rsidRPr="003C659A">
                          <w:rPr>
                            <w:rFonts w:ascii="Times New Roman" w:hAnsi="Times New Roman"/>
                            <w:b/>
                            <w:bCs/>
                            <w:sz w:val="18"/>
                            <w:szCs w:val="18"/>
                          </w:rPr>
                          <w:t>/</w:t>
                        </w:r>
                        <w:r w:rsidRPr="003C659A">
                          <w:rPr>
                            <w:rFonts w:ascii="Times New Roman" w:hAnsi="Times New Roman"/>
                            <w:b/>
                            <w:bCs/>
                            <w:sz w:val="18"/>
                            <w:szCs w:val="18"/>
                          </w:rPr>
                          <w:t>拷贝数</w:t>
                        </w:r>
                      </w:p>
                    </w:tc>
                  </w:tr>
                  <w:tr w:rsidR="00285CC1" w:rsidRPr="003C659A" w14:paraId="1A4D4E8D" w14:textId="77777777" w:rsidTr="005B0DEB">
                    <w:trPr>
                      <w:jc w:val="center"/>
                    </w:trPr>
                    <w:tc>
                      <w:tcPr>
                        <w:tcW w:w="1278"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14:paraId="3BB809E2" w14:textId="77777777" w:rsidR="00285CC1" w:rsidRPr="003C659A" w:rsidRDefault="00285CC1" w:rsidP="00285CC1">
                        <w:pPr>
                          <w:spacing w:line="320" w:lineRule="exact"/>
                          <w:jc w:val="center"/>
                          <w:rPr>
                            <w:rFonts w:ascii="Times New Roman" w:hAnsi="Times New Roman"/>
                            <w:b/>
                            <w:bCs/>
                            <w:color w:val="000000"/>
                            <w:kern w:val="0"/>
                            <w:sz w:val="18"/>
                            <w:szCs w:val="18"/>
                          </w:rPr>
                        </w:pPr>
                        <w:r w:rsidRPr="003C659A">
                          <w:rPr>
                            <w:rFonts w:ascii="Times New Roman" w:hAnsi="Times New Roman"/>
                            <w:b/>
                            <w:sz w:val="18"/>
                            <w:szCs w:val="18"/>
                          </w:rPr>
                          <w:t>KRAS/NRAS/BRAF</w:t>
                        </w:r>
                      </w:p>
                    </w:tc>
                    <w:tc>
                      <w:tcPr>
                        <w:tcW w:w="1559"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14:paraId="1E5FF321" w14:textId="77777777" w:rsidR="00285CC1" w:rsidRPr="003C659A" w:rsidRDefault="00285CC1" w:rsidP="00285CC1">
                        <w:pPr>
                          <w:spacing w:line="360" w:lineRule="auto"/>
                          <w:jc w:val="center"/>
                          <w:rPr>
                            <w:rFonts w:ascii="Times New Roman" w:hAnsi="Times New Roman"/>
                            <w:sz w:val="18"/>
                            <w:szCs w:val="18"/>
                          </w:rPr>
                        </w:pPr>
                        <w:r w:rsidRPr="003C659A">
                          <w:rPr>
                            <w:rFonts w:ascii="Times New Roman" w:hAnsi="Times New Roman"/>
                            <w:sz w:val="18"/>
                            <w:szCs w:val="18"/>
                          </w:rPr>
                          <w:t>/</w:t>
                        </w:r>
                      </w:p>
                    </w:tc>
                    <w:tc>
                      <w:tcPr>
                        <w:tcW w:w="116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14:paraId="61FEEC2A" w14:textId="77777777" w:rsidR="00285CC1" w:rsidRPr="003C659A" w:rsidRDefault="00285CC1" w:rsidP="00285CC1">
                        <w:pPr>
                          <w:widowControl/>
                          <w:spacing w:line="360" w:lineRule="auto"/>
                          <w:jc w:val="center"/>
                          <w:rPr>
                            <w:rFonts w:ascii="Times New Roman" w:hAnsi="Times New Roman"/>
                            <w:color w:val="000000"/>
                            <w:kern w:val="0"/>
                            <w:sz w:val="18"/>
                            <w:szCs w:val="18"/>
                          </w:rPr>
                        </w:pPr>
                        <w:r w:rsidRPr="003C659A">
                          <w:rPr>
                            <w:rFonts w:ascii="Times New Roman" w:hAnsi="Times New Roman"/>
                            <w:sz w:val="18"/>
                            <w:szCs w:val="18"/>
                          </w:rPr>
                          <w:t>/</w:t>
                        </w:r>
                      </w:p>
                    </w:tc>
                    <w:tc>
                      <w:tcPr>
                        <w:tcW w:w="1345"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14:paraId="0BB6E36C" w14:textId="77777777" w:rsidR="00285CC1" w:rsidRPr="003C659A" w:rsidRDefault="00285CC1" w:rsidP="00285CC1">
                        <w:pPr>
                          <w:widowControl/>
                          <w:spacing w:line="360" w:lineRule="auto"/>
                          <w:jc w:val="center"/>
                          <w:rPr>
                            <w:rFonts w:ascii="Times New Roman" w:hAnsi="Times New Roman"/>
                            <w:color w:val="000000"/>
                            <w:kern w:val="0"/>
                            <w:sz w:val="18"/>
                            <w:szCs w:val="18"/>
                          </w:rPr>
                        </w:pPr>
                        <w:r w:rsidRPr="003C659A">
                          <w:rPr>
                            <w:rFonts w:ascii="Times New Roman" w:hAnsi="Times New Roman"/>
                            <w:sz w:val="18"/>
                            <w:szCs w:val="18"/>
                          </w:rPr>
                          <w:t>/</w:t>
                        </w:r>
                      </w:p>
                    </w:tc>
                    <w:tc>
                      <w:tcPr>
                        <w:tcW w:w="1184"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14:paraId="023F69C0" w14:textId="77777777" w:rsidR="00285CC1" w:rsidRPr="003C659A" w:rsidRDefault="00285CC1" w:rsidP="00285CC1">
                        <w:pPr>
                          <w:widowControl/>
                          <w:spacing w:line="360" w:lineRule="auto"/>
                          <w:jc w:val="center"/>
                          <w:rPr>
                            <w:rFonts w:ascii="Times New Roman" w:hAnsi="Times New Roman"/>
                            <w:sz w:val="18"/>
                            <w:szCs w:val="18"/>
                          </w:rPr>
                        </w:pPr>
                        <w:r w:rsidRPr="003C659A">
                          <w:rPr>
                            <w:rFonts w:ascii="Times New Roman" w:hAnsi="Times New Roman"/>
                            <w:sz w:val="18"/>
                            <w:szCs w:val="18"/>
                          </w:rPr>
                          <w:t>/</w:t>
                        </w:r>
                      </w:p>
                    </w:tc>
                    <w:tc>
                      <w:tcPr>
                        <w:tcW w:w="1276"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14:paraId="55C8911D" w14:textId="77777777" w:rsidR="00285CC1" w:rsidRPr="003C659A" w:rsidRDefault="00285CC1" w:rsidP="00285CC1">
                        <w:pPr>
                          <w:spacing w:line="360" w:lineRule="auto"/>
                          <w:jc w:val="center"/>
                          <w:rPr>
                            <w:rFonts w:ascii="Times New Roman" w:hAnsi="Times New Roman"/>
                            <w:sz w:val="18"/>
                            <w:szCs w:val="18"/>
                          </w:rPr>
                        </w:pPr>
                        <w:r w:rsidRPr="003C659A">
                          <w:rPr>
                            <w:rFonts w:ascii="Times New Roman" w:hAnsi="Times New Roman"/>
                            <w:sz w:val="18"/>
                            <w:szCs w:val="18"/>
                          </w:rPr>
                          <w:t>野生型</w:t>
                        </w:r>
                      </w:p>
                    </w:tc>
                    <w:tc>
                      <w:tcPr>
                        <w:tcW w:w="1547" w:type="dxa"/>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vAlign w:val="center"/>
                      </w:tcPr>
                      <w:p w14:paraId="0A73DF61" w14:textId="77777777" w:rsidR="00285CC1" w:rsidRPr="003C659A" w:rsidRDefault="00285CC1" w:rsidP="00285CC1">
                        <w:pPr>
                          <w:widowControl/>
                          <w:spacing w:line="360" w:lineRule="auto"/>
                          <w:jc w:val="center"/>
                          <w:rPr>
                            <w:rFonts w:ascii="Times New Roman" w:hAnsi="Times New Roman"/>
                            <w:color w:val="000000"/>
                            <w:kern w:val="0"/>
                            <w:sz w:val="18"/>
                            <w:szCs w:val="18"/>
                          </w:rPr>
                        </w:pPr>
                        <w:r w:rsidRPr="003C659A">
                          <w:rPr>
                            <w:rFonts w:ascii="Times New Roman" w:hAnsi="Times New Roman"/>
                            <w:sz w:val="18"/>
                            <w:szCs w:val="18"/>
                          </w:rPr>
                          <w:t>/</w:t>
                        </w:r>
                      </w:p>
                    </w:tc>
                  </w:tr>
                  <w:tr w:rsidR="00285CC1" w:rsidRPr="003C659A" w14:paraId="48CE8750" w14:textId="77777777" w:rsidTr="005B0DEB">
                    <w:trPr>
                      <w:trHeight w:val="2796"/>
                      <w:jc w:val="center"/>
                    </w:trPr>
                    <w:tc>
                      <w:tcPr>
                        <w:tcW w:w="9356" w:type="dxa"/>
                        <w:gridSpan w:val="7"/>
                        <w:tcBorders>
                          <w:top w:val="single" w:sz="4" w:space="0" w:color="4BACC6" w:themeColor="accent5"/>
                        </w:tcBorders>
                        <w:hideMark/>
                      </w:tcPr>
                      <w:p w14:paraId="22CB478C" w14:textId="77777777" w:rsidR="00285CC1" w:rsidRPr="003C659A" w:rsidRDefault="00285CC1" w:rsidP="00285CC1">
                        <w:pPr>
                          <w:spacing w:beforeLines="50" w:before="156" w:afterLines="50" w:after="156"/>
                          <w:rPr>
                            <w:rFonts w:ascii="Times New Roman" w:hAnsi="Times New Roman"/>
                            <w:b/>
                            <w:sz w:val="18"/>
                            <w:szCs w:val="18"/>
                          </w:rPr>
                        </w:pPr>
                        <w:r w:rsidRPr="003C659A">
                          <w:rPr>
                            <w:rFonts w:ascii="Times New Roman" w:hAnsi="Times New Roman"/>
                            <w:b/>
                            <w:sz w:val="18"/>
                            <w:szCs w:val="18"/>
                          </w:rPr>
                          <w:t>基因与肿瘤相关性概述</w:t>
                        </w:r>
                      </w:p>
                      <w:p w14:paraId="6B8494E8" w14:textId="77777777" w:rsidR="00285CC1" w:rsidRPr="003C659A" w:rsidRDefault="00285CC1" w:rsidP="00285CC1">
                        <w:pPr>
                          <w:spacing w:before="50" w:after="50"/>
                          <w:rPr>
                            <w:rFonts w:ascii="Times New Roman" w:hAnsi="Times New Roman"/>
                            <w:bCs/>
                            <w:sz w:val="18"/>
                            <w:szCs w:val="18"/>
                          </w:rPr>
                        </w:pPr>
                        <w:r w:rsidRPr="003C659A">
                          <w:rPr>
                            <w:rFonts w:ascii="Times New Roman" w:hAnsi="Times New Roman"/>
                            <w:bCs/>
                            <w:sz w:val="18"/>
                            <w:szCs w:val="18"/>
                          </w:rPr>
                          <w:t>RAS(KRAS</w:t>
                        </w:r>
                        <w:r w:rsidRPr="003C659A">
                          <w:rPr>
                            <w:rFonts w:ascii="Times New Roman" w:hAnsi="Times New Roman"/>
                            <w:bCs/>
                            <w:sz w:val="18"/>
                            <w:szCs w:val="18"/>
                          </w:rPr>
                          <w:t>与</w:t>
                        </w:r>
                        <w:r w:rsidRPr="003C659A">
                          <w:rPr>
                            <w:rFonts w:ascii="Times New Roman" w:hAnsi="Times New Roman"/>
                            <w:bCs/>
                            <w:sz w:val="18"/>
                            <w:szCs w:val="18"/>
                          </w:rPr>
                          <w:t>NRAS)</w:t>
                        </w:r>
                        <w:r w:rsidRPr="003C659A">
                          <w:rPr>
                            <w:rFonts w:ascii="Times New Roman" w:hAnsi="Times New Roman"/>
                            <w:bCs/>
                            <w:sz w:val="18"/>
                            <w:szCs w:val="18"/>
                          </w:rPr>
                          <w:t>为原癌基因，属于</w:t>
                        </w:r>
                        <w:r w:rsidRPr="003C659A">
                          <w:rPr>
                            <w:rFonts w:ascii="Times New Roman" w:hAnsi="Times New Roman"/>
                            <w:bCs/>
                            <w:sz w:val="18"/>
                            <w:szCs w:val="18"/>
                          </w:rPr>
                          <w:t>Ras</w:t>
                        </w:r>
                        <w:r w:rsidRPr="003C659A">
                          <w:rPr>
                            <w:rFonts w:ascii="Times New Roman" w:hAnsi="Times New Roman"/>
                            <w:bCs/>
                            <w:sz w:val="18"/>
                            <w:szCs w:val="18"/>
                          </w:rPr>
                          <w:t>基因家族成员。</w:t>
                        </w:r>
                        <w:r w:rsidRPr="003C659A">
                          <w:rPr>
                            <w:rFonts w:ascii="Times New Roman" w:hAnsi="Times New Roman"/>
                            <w:bCs/>
                            <w:sz w:val="18"/>
                            <w:szCs w:val="18"/>
                          </w:rPr>
                          <w:t>RAS</w:t>
                        </w:r>
                        <w:r w:rsidRPr="003C659A">
                          <w:rPr>
                            <w:rFonts w:ascii="Times New Roman" w:hAnsi="Times New Roman"/>
                            <w:bCs/>
                            <w:sz w:val="18"/>
                            <w:szCs w:val="18"/>
                          </w:rPr>
                          <w:t>基因可以激活</w:t>
                        </w:r>
                        <w:r w:rsidRPr="003C659A">
                          <w:rPr>
                            <w:rFonts w:ascii="Times New Roman" w:hAnsi="Times New Roman"/>
                            <w:bCs/>
                            <w:sz w:val="18"/>
                            <w:szCs w:val="18"/>
                          </w:rPr>
                          <w:t>RAF/MEK/ERK</w:t>
                        </w:r>
                        <w:r w:rsidRPr="003C659A">
                          <w:rPr>
                            <w:rFonts w:ascii="Times New Roman" w:hAnsi="Times New Roman"/>
                            <w:bCs/>
                            <w:sz w:val="18"/>
                            <w:szCs w:val="18"/>
                          </w:rPr>
                          <w:t>和</w:t>
                        </w:r>
                        <w:r w:rsidRPr="003C659A">
                          <w:rPr>
                            <w:rFonts w:ascii="Times New Roman" w:hAnsi="Times New Roman"/>
                            <w:bCs/>
                            <w:sz w:val="18"/>
                            <w:szCs w:val="18"/>
                          </w:rPr>
                          <w:t>PI3K/AKT/mTOR</w:t>
                        </w:r>
                        <w:r w:rsidRPr="003C659A">
                          <w:rPr>
                            <w:rFonts w:ascii="Times New Roman" w:hAnsi="Times New Roman"/>
                            <w:bCs/>
                            <w:sz w:val="18"/>
                            <w:szCs w:val="18"/>
                          </w:rPr>
                          <w:t>等多个下游信号通路，参与肿瘤细胞增殖和存活</w:t>
                        </w:r>
                        <w:r w:rsidRPr="003C659A">
                          <w:rPr>
                            <w:rFonts w:ascii="Times New Roman" w:hAnsi="Times New Roman"/>
                            <w:bCs/>
                            <w:sz w:val="18"/>
                            <w:szCs w:val="18"/>
                          </w:rPr>
                          <w:t xml:space="preserve"> [PMID: 21993244]</w:t>
                        </w:r>
                        <w:r w:rsidRPr="003C659A">
                          <w:rPr>
                            <w:rFonts w:ascii="Times New Roman" w:hAnsi="Times New Roman"/>
                            <w:bCs/>
                            <w:sz w:val="18"/>
                            <w:szCs w:val="18"/>
                          </w:rPr>
                          <w:t>。</w:t>
                        </w:r>
                        <w:r w:rsidRPr="003C659A">
                          <w:rPr>
                            <w:rFonts w:ascii="Times New Roman" w:hAnsi="Times New Roman"/>
                            <w:bCs/>
                            <w:sz w:val="18"/>
                            <w:szCs w:val="18"/>
                          </w:rPr>
                          <w:t>KRAS/NRAS</w:t>
                        </w:r>
                        <w:r w:rsidRPr="003C659A">
                          <w:rPr>
                            <w:rFonts w:ascii="Times New Roman" w:hAnsi="Times New Roman"/>
                            <w:bCs/>
                            <w:sz w:val="18"/>
                            <w:szCs w:val="18"/>
                          </w:rPr>
                          <w:t>激活突变可导致</w:t>
                        </w:r>
                        <w:r w:rsidRPr="003C659A">
                          <w:rPr>
                            <w:rFonts w:ascii="Times New Roman" w:hAnsi="Times New Roman"/>
                            <w:bCs/>
                            <w:sz w:val="18"/>
                            <w:szCs w:val="18"/>
                          </w:rPr>
                          <w:t>Kras/Nras</w:t>
                        </w:r>
                        <w:r w:rsidRPr="003C659A">
                          <w:rPr>
                            <w:rFonts w:ascii="Times New Roman" w:hAnsi="Times New Roman"/>
                            <w:bCs/>
                            <w:sz w:val="18"/>
                            <w:szCs w:val="18"/>
                          </w:rPr>
                          <w:t>蛋白始终锁定在</w:t>
                        </w:r>
                        <w:r w:rsidRPr="003C659A">
                          <w:rPr>
                            <w:rFonts w:ascii="Times New Roman" w:hAnsi="Times New Roman"/>
                            <w:bCs/>
                            <w:sz w:val="18"/>
                            <w:szCs w:val="18"/>
                          </w:rPr>
                          <w:t>GTP</w:t>
                        </w:r>
                        <w:r w:rsidRPr="003C659A">
                          <w:rPr>
                            <w:rFonts w:ascii="Times New Roman" w:hAnsi="Times New Roman"/>
                            <w:bCs/>
                            <w:sz w:val="18"/>
                            <w:szCs w:val="18"/>
                          </w:rPr>
                          <w:t>结合的活化形式，导致组成型激活，进而刺激细胞增殖和抑制凋亡</w:t>
                        </w:r>
                        <w:r w:rsidRPr="003C659A">
                          <w:rPr>
                            <w:rFonts w:ascii="Times New Roman" w:hAnsi="Times New Roman"/>
                            <w:bCs/>
                            <w:sz w:val="18"/>
                            <w:szCs w:val="18"/>
                          </w:rPr>
                          <w:t xml:space="preserve"> [PMID: 12509763; 18798058; 20194776; 21993244]</w:t>
                        </w:r>
                        <w:r w:rsidRPr="003C659A">
                          <w:rPr>
                            <w:rFonts w:ascii="Times New Roman" w:hAnsi="Times New Roman"/>
                            <w:bCs/>
                            <w:sz w:val="18"/>
                            <w:szCs w:val="18"/>
                          </w:rPr>
                          <w:t>。</w:t>
                        </w:r>
                        <w:r w:rsidRPr="003C659A">
                          <w:rPr>
                            <w:rFonts w:ascii="Times New Roman" w:hAnsi="Times New Roman"/>
                            <w:bCs/>
                            <w:sz w:val="18"/>
                            <w:szCs w:val="18"/>
                          </w:rPr>
                          <w:t>KRAS</w:t>
                        </w:r>
                        <w:r w:rsidRPr="003C659A">
                          <w:rPr>
                            <w:rFonts w:ascii="Times New Roman" w:hAnsi="Times New Roman"/>
                            <w:bCs/>
                            <w:sz w:val="18"/>
                            <w:szCs w:val="18"/>
                          </w:rPr>
                          <w:t>基因突变主要见于非小细胞肺癌、结肠直肠癌和胰腺癌</w:t>
                        </w:r>
                        <w:r w:rsidRPr="003C659A">
                          <w:rPr>
                            <w:rFonts w:ascii="Times New Roman" w:hAnsi="Times New Roman"/>
                            <w:bCs/>
                            <w:sz w:val="18"/>
                            <w:szCs w:val="18"/>
                          </w:rPr>
                          <w:t xml:space="preserve"> [PMID:18568040; 17384584]</w:t>
                        </w:r>
                        <w:r w:rsidRPr="003C659A">
                          <w:rPr>
                            <w:rFonts w:ascii="Times New Roman" w:hAnsi="Times New Roman"/>
                            <w:bCs/>
                            <w:sz w:val="18"/>
                            <w:szCs w:val="18"/>
                          </w:rPr>
                          <w:t>。</w:t>
                        </w:r>
                        <w:r w:rsidRPr="003C659A">
                          <w:rPr>
                            <w:rFonts w:ascii="Times New Roman" w:hAnsi="Times New Roman"/>
                            <w:bCs/>
                            <w:sz w:val="18"/>
                            <w:szCs w:val="18"/>
                          </w:rPr>
                          <w:t>NRAS</w:t>
                        </w:r>
                        <w:r w:rsidRPr="003C659A">
                          <w:rPr>
                            <w:rFonts w:ascii="Times New Roman" w:hAnsi="Times New Roman"/>
                            <w:bCs/>
                            <w:sz w:val="18"/>
                            <w:szCs w:val="18"/>
                          </w:rPr>
                          <w:t>基因突变常见于甲状腺癌、卵巢癌、黑素瘤、肝细胞癌和骨髓性白血病</w:t>
                        </w:r>
                        <w:r w:rsidRPr="003C659A">
                          <w:rPr>
                            <w:rFonts w:ascii="Times New Roman" w:hAnsi="Times New Roman"/>
                            <w:bCs/>
                            <w:sz w:val="18"/>
                            <w:szCs w:val="18"/>
                          </w:rPr>
                          <w:t xml:space="preserve"> [PMID: 21993244; 22589270; 24651010]</w:t>
                        </w:r>
                        <w:r w:rsidRPr="003C659A">
                          <w:rPr>
                            <w:rFonts w:ascii="Times New Roman" w:hAnsi="Times New Roman"/>
                            <w:bCs/>
                            <w:sz w:val="18"/>
                            <w:szCs w:val="18"/>
                          </w:rPr>
                          <w:t>。</w:t>
                        </w:r>
                      </w:p>
                      <w:p w14:paraId="58517A52" w14:textId="77777777" w:rsidR="00285CC1" w:rsidRPr="003C659A" w:rsidRDefault="00285CC1" w:rsidP="00285CC1">
                        <w:pPr>
                          <w:spacing w:before="50" w:after="50"/>
                          <w:rPr>
                            <w:rFonts w:ascii="Times New Roman" w:hAnsi="Times New Roman"/>
                            <w:bCs/>
                            <w:sz w:val="18"/>
                            <w:szCs w:val="18"/>
                          </w:rPr>
                        </w:pPr>
                        <w:r w:rsidRPr="003C659A">
                          <w:rPr>
                            <w:rFonts w:ascii="Times New Roman" w:hAnsi="Times New Roman"/>
                            <w:bCs/>
                            <w:sz w:val="18"/>
                            <w:szCs w:val="18"/>
                          </w:rPr>
                          <w:t>BRAF</w:t>
                        </w:r>
                        <w:r w:rsidRPr="003C659A">
                          <w:rPr>
                            <w:rFonts w:ascii="Times New Roman" w:hAnsi="Times New Roman"/>
                            <w:bCs/>
                            <w:sz w:val="18"/>
                            <w:szCs w:val="18"/>
                          </w:rPr>
                          <w:t>是丝氨酸</w:t>
                        </w:r>
                        <w:r w:rsidRPr="003C659A">
                          <w:rPr>
                            <w:rFonts w:ascii="Times New Roman" w:hAnsi="Times New Roman"/>
                            <w:bCs/>
                            <w:sz w:val="18"/>
                            <w:szCs w:val="18"/>
                          </w:rPr>
                          <w:t>-</w:t>
                        </w:r>
                        <w:r w:rsidRPr="003C659A">
                          <w:rPr>
                            <w:rFonts w:ascii="Times New Roman" w:hAnsi="Times New Roman"/>
                            <w:bCs/>
                            <w:sz w:val="18"/>
                            <w:szCs w:val="18"/>
                          </w:rPr>
                          <w:t>苏氨酸蛋白激酶家族的一员，其它成员包括</w:t>
                        </w:r>
                        <w:r w:rsidRPr="003C659A">
                          <w:rPr>
                            <w:rFonts w:ascii="Times New Roman" w:hAnsi="Times New Roman"/>
                            <w:bCs/>
                            <w:sz w:val="18"/>
                            <w:szCs w:val="18"/>
                          </w:rPr>
                          <w:t xml:space="preserve"> ARAF</w:t>
                        </w:r>
                        <w:r w:rsidRPr="003C659A">
                          <w:rPr>
                            <w:rFonts w:ascii="Times New Roman" w:hAnsi="Times New Roman"/>
                            <w:bCs/>
                            <w:sz w:val="18"/>
                            <w:szCs w:val="18"/>
                          </w:rPr>
                          <w:t>、</w:t>
                        </w:r>
                        <w:r w:rsidRPr="003C659A">
                          <w:rPr>
                            <w:rFonts w:ascii="Times New Roman" w:hAnsi="Times New Roman"/>
                            <w:bCs/>
                            <w:sz w:val="18"/>
                            <w:szCs w:val="18"/>
                          </w:rPr>
                          <w:t>BRAF</w:t>
                        </w:r>
                        <w:r w:rsidRPr="003C659A">
                          <w:rPr>
                            <w:rFonts w:ascii="Times New Roman" w:hAnsi="Times New Roman"/>
                            <w:bCs/>
                            <w:sz w:val="18"/>
                            <w:szCs w:val="18"/>
                          </w:rPr>
                          <w:t>和</w:t>
                        </w:r>
                        <w:r w:rsidRPr="003C659A">
                          <w:rPr>
                            <w:rFonts w:ascii="Times New Roman" w:hAnsi="Times New Roman"/>
                            <w:bCs/>
                            <w:sz w:val="18"/>
                            <w:szCs w:val="18"/>
                          </w:rPr>
                          <w:t>CRAF (RAF1)</w:t>
                        </w:r>
                        <w:r w:rsidRPr="003C659A">
                          <w:rPr>
                            <w:rFonts w:ascii="Times New Roman" w:hAnsi="Times New Roman"/>
                            <w:bCs/>
                            <w:sz w:val="18"/>
                            <w:szCs w:val="18"/>
                          </w:rPr>
                          <w:t>。</w:t>
                        </w:r>
                        <w:r w:rsidRPr="003C659A">
                          <w:rPr>
                            <w:rFonts w:ascii="Times New Roman" w:hAnsi="Times New Roman"/>
                            <w:bCs/>
                            <w:sz w:val="18"/>
                            <w:szCs w:val="18"/>
                          </w:rPr>
                          <w:t>RAF</w:t>
                        </w:r>
                        <w:r w:rsidRPr="003C659A">
                          <w:rPr>
                            <w:rFonts w:ascii="Times New Roman" w:hAnsi="Times New Roman"/>
                            <w:bCs/>
                            <w:sz w:val="18"/>
                            <w:szCs w:val="18"/>
                          </w:rPr>
                          <w:t>激酶是</w:t>
                        </w:r>
                        <w:r w:rsidRPr="003C659A">
                          <w:rPr>
                            <w:rFonts w:ascii="Times New Roman" w:hAnsi="Times New Roman"/>
                            <w:bCs/>
                            <w:sz w:val="18"/>
                            <w:szCs w:val="18"/>
                          </w:rPr>
                          <w:t>MAP</w:t>
                        </w:r>
                        <w:r w:rsidRPr="003C659A">
                          <w:rPr>
                            <w:rFonts w:ascii="Times New Roman" w:hAnsi="Times New Roman"/>
                            <w:bCs/>
                            <w:sz w:val="18"/>
                            <w:szCs w:val="18"/>
                          </w:rPr>
                          <w:t>激酶信号通路级联中的中心调节者，主要通过磷酸化和激活</w:t>
                        </w:r>
                        <w:r w:rsidRPr="003C659A">
                          <w:rPr>
                            <w:rFonts w:ascii="Times New Roman" w:hAnsi="Times New Roman"/>
                            <w:bCs/>
                            <w:sz w:val="18"/>
                            <w:szCs w:val="18"/>
                          </w:rPr>
                          <w:t>MEK</w:t>
                        </w:r>
                        <w:r w:rsidRPr="003C659A">
                          <w:rPr>
                            <w:rFonts w:ascii="Times New Roman" w:hAnsi="Times New Roman"/>
                            <w:bCs/>
                            <w:sz w:val="18"/>
                            <w:szCs w:val="18"/>
                          </w:rPr>
                          <w:t>起作用，这通常需要同源或异源</w:t>
                        </w:r>
                        <w:r w:rsidRPr="003C659A">
                          <w:rPr>
                            <w:rFonts w:ascii="Times New Roman" w:hAnsi="Times New Roman"/>
                            <w:bCs/>
                            <w:sz w:val="18"/>
                            <w:szCs w:val="18"/>
                          </w:rPr>
                          <w:t>RAF</w:t>
                        </w:r>
                        <w:r w:rsidRPr="003C659A">
                          <w:rPr>
                            <w:rFonts w:ascii="Times New Roman" w:hAnsi="Times New Roman"/>
                            <w:bCs/>
                            <w:sz w:val="18"/>
                            <w:szCs w:val="18"/>
                          </w:rPr>
                          <w:t>分子构成双体。作为</w:t>
                        </w:r>
                        <w:r w:rsidRPr="003C659A">
                          <w:rPr>
                            <w:rFonts w:ascii="Times New Roman" w:hAnsi="Times New Roman"/>
                            <w:bCs/>
                            <w:sz w:val="18"/>
                            <w:szCs w:val="18"/>
                          </w:rPr>
                          <w:t>MAP</w:t>
                        </w:r>
                        <w:r w:rsidRPr="003C659A">
                          <w:rPr>
                            <w:rFonts w:ascii="Times New Roman" w:hAnsi="Times New Roman"/>
                            <w:bCs/>
                            <w:sz w:val="18"/>
                            <w:szCs w:val="18"/>
                          </w:rPr>
                          <w:t>激酶通路的部分，</w:t>
                        </w:r>
                        <w:r w:rsidRPr="003C659A">
                          <w:rPr>
                            <w:rFonts w:ascii="Times New Roman" w:hAnsi="Times New Roman"/>
                            <w:bCs/>
                            <w:sz w:val="18"/>
                            <w:szCs w:val="18"/>
                          </w:rPr>
                          <w:t>RAF</w:t>
                        </w:r>
                        <w:r w:rsidRPr="003C659A">
                          <w:rPr>
                            <w:rFonts w:ascii="Times New Roman" w:hAnsi="Times New Roman"/>
                            <w:bCs/>
                            <w:sz w:val="18"/>
                            <w:szCs w:val="18"/>
                          </w:rPr>
                          <w:t>参与众多细胞生理过程，包括增殖、分化和转录调控。临床研究表明，</w:t>
                        </w:r>
                        <w:r w:rsidRPr="003C659A">
                          <w:rPr>
                            <w:rFonts w:ascii="Times New Roman" w:hAnsi="Times New Roman"/>
                            <w:bCs/>
                            <w:sz w:val="18"/>
                            <w:szCs w:val="18"/>
                          </w:rPr>
                          <w:t>BRAF</w:t>
                        </w:r>
                        <w:r w:rsidRPr="003C659A">
                          <w:rPr>
                            <w:rFonts w:ascii="Times New Roman" w:hAnsi="Times New Roman"/>
                            <w:bCs/>
                            <w:sz w:val="18"/>
                            <w:szCs w:val="18"/>
                          </w:rPr>
                          <w:t>突变体出现于多种癌症的发病过程，如黑色素瘤、非小细胞肺癌、结直肠癌、乳头状甲状腺癌和卵巢癌等。</w:t>
                        </w:r>
                      </w:p>
                    </w:tc>
                  </w:tr>
                  <w:tr w:rsidR="00285CC1" w:rsidRPr="003C659A" w14:paraId="18283F9A" w14:textId="77777777" w:rsidTr="005B0DEB">
                    <w:trPr>
                      <w:trHeight w:val="2693"/>
                      <w:jc w:val="center"/>
                    </w:trPr>
                    <w:tc>
                      <w:tcPr>
                        <w:tcW w:w="9356" w:type="dxa"/>
                        <w:gridSpan w:val="7"/>
                        <w:hideMark/>
                      </w:tcPr>
                      <w:p w14:paraId="3629D4A4" w14:textId="77777777" w:rsidR="00285CC1" w:rsidRPr="003C659A" w:rsidRDefault="00285CC1" w:rsidP="00285CC1">
                        <w:pPr>
                          <w:spacing w:beforeLines="50" w:before="156" w:afterLines="50" w:after="156"/>
                          <w:rPr>
                            <w:rFonts w:ascii="Times New Roman" w:hAnsi="Times New Roman"/>
                            <w:b/>
                            <w:sz w:val="18"/>
                            <w:szCs w:val="18"/>
                          </w:rPr>
                        </w:pPr>
                        <w:r w:rsidRPr="003C659A">
                          <w:rPr>
                            <w:rFonts w:ascii="Times New Roman" w:hAnsi="Times New Roman"/>
                            <w:b/>
                            <w:sz w:val="18"/>
                            <w:szCs w:val="18"/>
                          </w:rPr>
                          <w:t>位点变异信息注释</w:t>
                        </w:r>
                      </w:p>
                      <w:p w14:paraId="7DCF637A" w14:textId="77777777" w:rsidR="00285CC1" w:rsidRPr="003C659A" w:rsidRDefault="00285CC1" w:rsidP="00285CC1">
                        <w:pPr>
                          <w:spacing w:before="50" w:after="50"/>
                          <w:rPr>
                            <w:rFonts w:ascii="Times New Roman" w:hAnsi="Times New Roman"/>
                            <w:bCs/>
                            <w:sz w:val="18"/>
                            <w:szCs w:val="18"/>
                          </w:rPr>
                        </w:pPr>
                        <w:r w:rsidRPr="003C659A">
                          <w:rPr>
                            <w:rFonts w:ascii="Times New Roman" w:hAnsi="Times New Roman"/>
                            <w:bCs/>
                            <w:sz w:val="18"/>
                            <w:szCs w:val="18"/>
                          </w:rPr>
                          <w:t>本次检测结果提示</w:t>
                        </w:r>
                        <w:r w:rsidRPr="003C659A">
                          <w:rPr>
                            <w:rFonts w:ascii="Times New Roman" w:hAnsi="Times New Roman"/>
                            <w:bCs/>
                            <w:sz w:val="18"/>
                            <w:szCs w:val="18"/>
                          </w:rPr>
                          <w:t>KRAS</w:t>
                        </w:r>
                        <w:r w:rsidRPr="003C659A">
                          <w:rPr>
                            <w:rFonts w:ascii="Times New Roman" w:hAnsi="Times New Roman"/>
                            <w:bCs/>
                            <w:sz w:val="18"/>
                            <w:szCs w:val="18"/>
                          </w:rPr>
                          <w:t>、</w:t>
                        </w:r>
                        <w:r w:rsidRPr="003C659A">
                          <w:rPr>
                            <w:rFonts w:ascii="Times New Roman" w:hAnsi="Times New Roman"/>
                            <w:bCs/>
                            <w:sz w:val="18"/>
                            <w:szCs w:val="18"/>
                          </w:rPr>
                          <w:t>NRAS</w:t>
                        </w:r>
                        <w:r w:rsidRPr="003C659A">
                          <w:rPr>
                            <w:rFonts w:ascii="Times New Roman" w:hAnsi="Times New Roman"/>
                            <w:bCs/>
                            <w:sz w:val="18"/>
                            <w:szCs w:val="18"/>
                          </w:rPr>
                          <w:t>和</w:t>
                        </w:r>
                        <w:r w:rsidRPr="003C659A">
                          <w:rPr>
                            <w:rFonts w:ascii="Times New Roman" w:hAnsi="Times New Roman"/>
                            <w:bCs/>
                            <w:sz w:val="18"/>
                            <w:szCs w:val="18"/>
                          </w:rPr>
                          <w:t>BRAF</w:t>
                        </w:r>
                        <w:r w:rsidRPr="003C659A">
                          <w:rPr>
                            <w:rFonts w:ascii="Times New Roman" w:hAnsi="Times New Roman"/>
                            <w:bCs/>
                            <w:sz w:val="18"/>
                            <w:szCs w:val="18"/>
                          </w:rPr>
                          <w:t>无突变，为野生型。</w:t>
                        </w:r>
                      </w:p>
                    </w:tc>
                  </w:tr>
                  <w:tr w:rsidR="00285CC1" w:rsidRPr="003C659A" w14:paraId="6755796B" w14:textId="77777777" w:rsidTr="005B0DEB">
                    <w:trPr>
                      <w:trHeight w:val="3384"/>
                      <w:jc w:val="center"/>
                    </w:trPr>
                    <w:tc>
                      <w:tcPr>
                        <w:tcW w:w="9356" w:type="dxa"/>
                        <w:gridSpan w:val="7"/>
                        <w:hideMark/>
                      </w:tcPr>
                      <w:p w14:paraId="5B1CA939" w14:textId="77777777" w:rsidR="00285CC1" w:rsidRPr="003C659A" w:rsidRDefault="00285CC1" w:rsidP="00285CC1">
                        <w:pPr>
                          <w:spacing w:beforeLines="50" w:before="156" w:afterLines="50" w:after="156"/>
                          <w:rPr>
                            <w:rFonts w:ascii="Times New Roman" w:hAnsi="Times New Roman"/>
                            <w:b/>
                            <w:sz w:val="18"/>
                            <w:szCs w:val="18"/>
                          </w:rPr>
                        </w:pPr>
                        <w:r w:rsidRPr="003C659A">
                          <w:rPr>
                            <w:rFonts w:ascii="Times New Roman" w:hAnsi="Times New Roman"/>
                            <w:b/>
                            <w:sz w:val="18"/>
                            <w:szCs w:val="18"/>
                          </w:rPr>
                          <w:t>潜在临床意义</w:t>
                        </w:r>
                      </w:p>
                      <w:p w14:paraId="7594C4F9" w14:textId="77777777" w:rsidR="00285CC1" w:rsidRPr="003C659A" w:rsidRDefault="00285CC1" w:rsidP="00285CC1">
                        <w:pPr>
                          <w:spacing w:before="50" w:after="50"/>
                          <w:rPr>
                            <w:rFonts w:ascii="Times New Roman" w:hAnsi="Times New Roman"/>
                            <w:bCs/>
                            <w:sz w:val="18"/>
                            <w:szCs w:val="18"/>
                          </w:rPr>
                        </w:pPr>
                        <w:r w:rsidRPr="003C659A">
                          <w:rPr>
                            <w:rFonts w:ascii="Times New Roman" w:hAnsi="Times New Roman"/>
                            <w:bCs/>
                            <w:kern w:val="0"/>
                            <w:sz w:val="18"/>
                            <w:szCs w:val="18"/>
                          </w:rPr>
                          <w:t>大量临床试验和研究表明，</w:t>
                        </w:r>
                        <w:r w:rsidRPr="003C659A">
                          <w:rPr>
                            <w:rFonts w:ascii="Times New Roman" w:hAnsi="Times New Roman"/>
                            <w:bCs/>
                            <w:kern w:val="0"/>
                            <w:sz w:val="18"/>
                            <w:szCs w:val="18"/>
                          </w:rPr>
                          <w:t>KRAS</w:t>
                        </w:r>
                        <w:r w:rsidRPr="003C659A">
                          <w:rPr>
                            <w:rFonts w:ascii="Times New Roman" w:hAnsi="Times New Roman"/>
                            <w:bCs/>
                            <w:kern w:val="0"/>
                            <w:sz w:val="18"/>
                            <w:szCs w:val="18"/>
                          </w:rPr>
                          <w:t>、</w:t>
                        </w:r>
                        <w:r w:rsidRPr="003C659A">
                          <w:rPr>
                            <w:rFonts w:ascii="Times New Roman" w:hAnsi="Times New Roman"/>
                            <w:bCs/>
                            <w:kern w:val="0"/>
                            <w:sz w:val="18"/>
                            <w:szCs w:val="18"/>
                          </w:rPr>
                          <w:t>NRAS</w:t>
                        </w:r>
                        <w:r w:rsidRPr="003C659A">
                          <w:rPr>
                            <w:rFonts w:ascii="Times New Roman" w:hAnsi="Times New Roman"/>
                            <w:bCs/>
                            <w:kern w:val="0"/>
                            <w:sz w:val="18"/>
                            <w:szCs w:val="18"/>
                          </w:rPr>
                          <w:t>突变的结直肠癌患者难以从西妥昔单抗和帕尼单抗的单药或联合用药中获益</w:t>
                        </w:r>
                        <w:r w:rsidRPr="003C659A">
                          <w:rPr>
                            <w:rFonts w:ascii="Times New Roman" w:hAnsi="Times New Roman"/>
                            <w:bCs/>
                            <w:kern w:val="0"/>
                            <w:sz w:val="18"/>
                            <w:szCs w:val="18"/>
                          </w:rPr>
                          <w:t xml:space="preserve"> [PMID: 18316791; 18202412; 18316790; 17998284; 24024839; 26438111]</w:t>
                        </w:r>
                        <w:r w:rsidRPr="003C659A">
                          <w:rPr>
                            <w:rFonts w:ascii="Times New Roman" w:hAnsi="Times New Roman"/>
                            <w:bCs/>
                            <w:kern w:val="0"/>
                            <w:sz w:val="18"/>
                            <w:szCs w:val="18"/>
                          </w:rPr>
                          <w:t>。结直肠癌中，存在</w:t>
                        </w:r>
                        <w:r w:rsidRPr="003C659A">
                          <w:rPr>
                            <w:rFonts w:ascii="Times New Roman" w:hAnsi="Times New Roman"/>
                            <w:bCs/>
                            <w:kern w:val="0"/>
                            <w:sz w:val="18"/>
                            <w:szCs w:val="18"/>
                          </w:rPr>
                          <w:t>BRAF p.V600E</w:t>
                        </w:r>
                        <w:r w:rsidRPr="003C659A">
                          <w:rPr>
                            <w:rFonts w:ascii="Times New Roman" w:hAnsi="Times New Roman"/>
                            <w:bCs/>
                            <w:kern w:val="0"/>
                            <w:sz w:val="18"/>
                            <w:szCs w:val="18"/>
                          </w:rPr>
                          <w:t>突变时，使用西妥昔单抗和帕尼单抗很难获益，除非同时使用</w:t>
                        </w:r>
                        <w:r w:rsidRPr="003C659A">
                          <w:rPr>
                            <w:rFonts w:ascii="Times New Roman" w:hAnsi="Times New Roman"/>
                            <w:bCs/>
                            <w:kern w:val="0"/>
                            <w:sz w:val="18"/>
                            <w:szCs w:val="18"/>
                          </w:rPr>
                          <w:t>BRAF</w:t>
                        </w:r>
                        <w:r w:rsidRPr="003C659A">
                          <w:rPr>
                            <w:rFonts w:ascii="Times New Roman" w:hAnsi="Times New Roman"/>
                            <w:bCs/>
                            <w:kern w:val="0"/>
                            <w:sz w:val="18"/>
                            <w:szCs w:val="18"/>
                          </w:rPr>
                          <w:t>抑制剂。基于上述研究，《</w:t>
                        </w:r>
                        <w:r w:rsidRPr="003C659A">
                          <w:rPr>
                            <w:rFonts w:ascii="Times New Roman" w:hAnsi="Times New Roman"/>
                            <w:bCs/>
                            <w:kern w:val="0"/>
                            <w:sz w:val="18"/>
                            <w:szCs w:val="18"/>
                          </w:rPr>
                          <w:t>NCCN</w:t>
                        </w:r>
                        <w:r w:rsidRPr="003C659A">
                          <w:rPr>
                            <w:rFonts w:ascii="Times New Roman" w:hAnsi="Times New Roman"/>
                            <w:bCs/>
                            <w:kern w:val="0"/>
                            <w:sz w:val="18"/>
                            <w:szCs w:val="18"/>
                          </w:rPr>
                          <w:t>临床实践指南：结肠癌》（</w:t>
                        </w:r>
                        <w:r w:rsidRPr="003C659A">
                          <w:rPr>
                            <w:rFonts w:ascii="Times New Roman" w:hAnsi="Times New Roman"/>
                            <w:bCs/>
                            <w:kern w:val="0"/>
                            <w:sz w:val="18"/>
                            <w:szCs w:val="18"/>
                          </w:rPr>
                          <w:t>2020. V4</w:t>
                        </w:r>
                        <w:r w:rsidRPr="003C659A">
                          <w:rPr>
                            <w:rFonts w:ascii="Times New Roman" w:hAnsi="Times New Roman"/>
                            <w:bCs/>
                            <w:kern w:val="0"/>
                            <w:sz w:val="18"/>
                            <w:szCs w:val="18"/>
                          </w:rPr>
                          <w:t>）推荐西妥昔单抗和帕尼单抗仅适用于</w:t>
                        </w:r>
                        <w:r w:rsidRPr="003C659A">
                          <w:rPr>
                            <w:rFonts w:ascii="Times New Roman" w:hAnsi="Times New Roman"/>
                            <w:bCs/>
                            <w:kern w:val="0"/>
                            <w:sz w:val="18"/>
                            <w:szCs w:val="18"/>
                          </w:rPr>
                          <w:t>KRAS</w:t>
                        </w:r>
                        <w:r w:rsidRPr="003C659A">
                          <w:rPr>
                            <w:rFonts w:ascii="Times New Roman" w:hAnsi="Times New Roman"/>
                            <w:bCs/>
                            <w:kern w:val="0"/>
                            <w:sz w:val="18"/>
                            <w:szCs w:val="18"/>
                          </w:rPr>
                          <w:t>、</w:t>
                        </w:r>
                        <w:r w:rsidRPr="003C659A">
                          <w:rPr>
                            <w:rFonts w:ascii="Times New Roman" w:hAnsi="Times New Roman"/>
                            <w:bCs/>
                            <w:kern w:val="0"/>
                            <w:sz w:val="18"/>
                            <w:szCs w:val="18"/>
                          </w:rPr>
                          <w:t>NRAS</w:t>
                        </w:r>
                        <w:r w:rsidRPr="003C659A">
                          <w:rPr>
                            <w:rFonts w:ascii="Times New Roman" w:hAnsi="Times New Roman"/>
                            <w:bCs/>
                            <w:kern w:val="0"/>
                            <w:sz w:val="18"/>
                            <w:szCs w:val="18"/>
                          </w:rPr>
                          <w:t>和</w:t>
                        </w:r>
                        <w:r w:rsidRPr="003C659A">
                          <w:rPr>
                            <w:rFonts w:ascii="Times New Roman" w:hAnsi="Times New Roman"/>
                            <w:bCs/>
                            <w:kern w:val="0"/>
                            <w:sz w:val="18"/>
                            <w:szCs w:val="18"/>
                          </w:rPr>
                          <w:t>BRAF</w:t>
                        </w:r>
                        <w:r w:rsidRPr="003C659A">
                          <w:rPr>
                            <w:rFonts w:ascii="Times New Roman" w:hAnsi="Times New Roman"/>
                            <w:bCs/>
                            <w:kern w:val="0"/>
                            <w:sz w:val="18"/>
                            <w:szCs w:val="18"/>
                          </w:rPr>
                          <w:t>野生型的左半转移性结直肠癌患者。</w:t>
                        </w:r>
                        <w:r w:rsidRPr="003C659A">
                          <w:rPr>
                            <w:rFonts w:ascii="Times New Roman" w:hAnsi="Times New Roman"/>
                            <w:bCs/>
                            <w:kern w:val="0"/>
                            <w:sz w:val="18"/>
                            <w:szCs w:val="18"/>
                          </w:rPr>
                          <w:t>NMPA</w:t>
                        </w:r>
                        <w:r w:rsidRPr="003C659A">
                          <w:rPr>
                            <w:rFonts w:ascii="Times New Roman" w:hAnsi="Times New Roman"/>
                            <w:bCs/>
                            <w:kern w:val="0"/>
                            <w:sz w:val="18"/>
                            <w:szCs w:val="18"/>
                          </w:rPr>
                          <w:t>和</w:t>
                        </w:r>
                        <w:r w:rsidRPr="003C659A">
                          <w:rPr>
                            <w:rFonts w:ascii="Times New Roman" w:hAnsi="Times New Roman"/>
                            <w:bCs/>
                            <w:kern w:val="0"/>
                            <w:sz w:val="18"/>
                            <w:szCs w:val="18"/>
                          </w:rPr>
                          <w:t>FDA</w:t>
                        </w:r>
                        <w:r w:rsidRPr="003C659A">
                          <w:rPr>
                            <w:rFonts w:ascii="Times New Roman" w:hAnsi="Times New Roman"/>
                            <w:bCs/>
                            <w:kern w:val="0"/>
                            <w:sz w:val="18"/>
                            <w:szCs w:val="18"/>
                          </w:rPr>
                          <w:t>批准西妥昔单抗用于</w:t>
                        </w:r>
                        <w:r w:rsidRPr="003C659A">
                          <w:rPr>
                            <w:rFonts w:ascii="Times New Roman" w:hAnsi="Times New Roman"/>
                            <w:bCs/>
                            <w:kern w:val="0"/>
                            <w:sz w:val="18"/>
                            <w:szCs w:val="18"/>
                          </w:rPr>
                          <w:t>KRAS</w:t>
                        </w:r>
                        <w:r w:rsidRPr="003C659A">
                          <w:rPr>
                            <w:rFonts w:ascii="Times New Roman" w:hAnsi="Times New Roman"/>
                            <w:bCs/>
                            <w:kern w:val="0"/>
                            <w:sz w:val="18"/>
                            <w:szCs w:val="18"/>
                          </w:rPr>
                          <w:t>野生型的转移性结直肠癌患者。</w:t>
                        </w:r>
                        <w:r w:rsidRPr="003C659A">
                          <w:rPr>
                            <w:rFonts w:ascii="Times New Roman" w:hAnsi="Times New Roman"/>
                            <w:bCs/>
                            <w:kern w:val="0"/>
                            <w:sz w:val="18"/>
                            <w:szCs w:val="18"/>
                          </w:rPr>
                          <w:t>FDA</w:t>
                        </w:r>
                        <w:r w:rsidRPr="003C659A">
                          <w:rPr>
                            <w:rFonts w:ascii="Times New Roman" w:hAnsi="Times New Roman"/>
                            <w:bCs/>
                            <w:kern w:val="0"/>
                            <w:sz w:val="18"/>
                            <w:szCs w:val="18"/>
                          </w:rPr>
                          <w:t>已批准帕尼单抗联合</w:t>
                        </w:r>
                        <w:r w:rsidRPr="003C659A">
                          <w:rPr>
                            <w:rFonts w:ascii="Times New Roman" w:hAnsi="Times New Roman"/>
                            <w:bCs/>
                            <w:kern w:val="0"/>
                            <w:sz w:val="18"/>
                            <w:szCs w:val="18"/>
                          </w:rPr>
                          <w:t>FOLFOX</w:t>
                        </w:r>
                        <w:r w:rsidRPr="003C659A">
                          <w:rPr>
                            <w:rFonts w:ascii="Times New Roman" w:hAnsi="Times New Roman"/>
                            <w:bCs/>
                            <w:kern w:val="0"/>
                            <w:sz w:val="18"/>
                            <w:szCs w:val="18"/>
                          </w:rPr>
                          <w:t>化疗方案的用于</w:t>
                        </w:r>
                        <w:r w:rsidRPr="003C659A">
                          <w:rPr>
                            <w:rFonts w:ascii="Times New Roman" w:hAnsi="Times New Roman"/>
                            <w:bCs/>
                            <w:kern w:val="0"/>
                            <w:sz w:val="18"/>
                            <w:szCs w:val="18"/>
                          </w:rPr>
                          <w:t>RAS</w:t>
                        </w:r>
                        <w:r w:rsidRPr="003C659A">
                          <w:rPr>
                            <w:rFonts w:ascii="Times New Roman" w:hAnsi="Times New Roman"/>
                            <w:bCs/>
                            <w:kern w:val="0"/>
                            <w:sz w:val="18"/>
                            <w:szCs w:val="18"/>
                          </w:rPr>
                          <w:t>野生型的转移性结直肠癌的治疗。</w:t>
                        </w:r>
                      </w:p>
                    </w:tc>
                  </w:tr>
                </w:tbl>
                <w:p w14:paraId="551FEC8A" w14:textId="77777777" w:rsidR="00285CC1" w:rsidRPr="00634B74" w:rsidRDefault="00285CC1" w:rsidP="00285CC1">
                  <w:pPr>
                    <w:spacing w:line="320" w:lineRule="exact"/>
                    <w:rPr>
                      <w:rFonts w:ascii="Times New Roman" w:hAnsi="Times New Roman"/>
                      <w:bCs/>
                      <w:sz w:val="20"/>
                      <w:szCs w:val="20"/>
                    </w:rPr>
                  </w:pPr>
                </w:p>
              </w:tc>
            </w:tr>
          </w:tbl>
          <w:p w14:paraId="6D574660" w14:textId="77777777" w:rsidR="00C5372C" w:rsidRPr="00285CC1" w:rsidRDefault="00C5372C">
            <w:pPr>
              <w:spacing w:line="320" w:lineRule="exact"/>
              <w:rPr>
                <w:rFonts w:ascii="Times New Roman" w:hAnsi="Times New Roman"/>
                <w:bCs/>
                <w:sz w:val="20"/>
                <w:szCs w:val="20"/>
              </w:rPr>
            </w:pPr>
          </w:p>
        </w:tc>
      </w:tr>
    </w:tbl>
    <w:p w14:paraId="03878505" w14:textId="77777777" w:rsidR="00C5372C" w:rsidRDefault="00C5372C">
      <w:pPr>
        <w:widowControl/>
        <w:ind w:leftChars="100" w:left="210"/>
        <w:jc w:val="left"/>
        <w:rPr>
          <w:rFonts w:ascii="Times New Roman" w:hAnsi="Times New Roman"/>
          <w:color w:val="000000" w:themeColor="text1"/>
          <w:kern w:val="0"/>
          <w:sz w:val="16"/>
          <w:szCs w:val="16"/>
        </w:rPr>
      </w:pPr>
    </w:p>
    <w:p w14:paraId="0106B83C" w14:textId="77777777" w:rsidR="00285CC1" w:rsidRDefault="00582B3D">
      <w:pPr>
        <w:widowControl/>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br w:type="page"/>
      </w:r>
    </w:p>
    <w:p w14:paraId="79D677BC" w14:textId="77777777" w:rsidR="00285CC1" w:rsidRDefault="00285CC1">
      <w:pPr>
        <w:widowControl/>
        <w:jc w:val="left"/>
        <w:rPr>
          <w:rFonts w:ascii="Times New Roman" w:hAnsi="Times New Roman"/>
          <w:color w:val="000000" w:themeColor="text1"/>
          <w:kern w:val="0"/>
          <w:sz w:val="16"/>
          <w:szCs w:val="16"/>
        </w:rPr>
      </w:pP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5"/>
      </w:tblGrid>
      <w:tr w:rsidR="00285CC1" w:rsidRPr="00823071" w14:paraId="72595907" w14:textId="77777777" w:rsidTr="005B0DEB">
        <w:trPr>
          <w:jc w:val="center"/>
        </w:trPr>
        <w:tc>
          <w:tcPr>
            <w:tcW w:w="9645" w:type="dxa"/>
            <w:tcBorders>
              <w:top w:val="nil"/>
              <w:left w:val="nil"/>
              <w:bottom w:val="nil"/>
              <w:right w:val="nil"/>
            </w:tcBorders>
            <w:hideMark/>
          </w:tcPr>
          <w:tbl>
            <w:tblPr>
              <w:tblStyle w:val="ad"/>
              <w:tblW w:w="0" w:type="auto"/>
              <w:jc w:val="center"/>
              <w:tblBorders>
                <w:top w:val="single" w:sz="4" w:space="0" w:color="00B0F0"/>
                <w:left w:val="single" w:sz="4" w:space="0" w:color="00B0F0"/>
                <w:bottom w:val="single" w:sz="4" w:space="0" w:color="00B0F0"/>
                <w:right w:val="single" w:sz="4" w:space="0" w:color="00B0F0"/>
                <w:insideH w:val="dotted" w:sz="4" w:space="0" w:color="00B0F0"/>
                <w:insideV w:val="single" w:sz="4" w:space="0" w:color="00B0F0"/>
              </w:tblBorders>
              <w:tblLayout w:type="fixed"/>
              <w:tblLook w:val="04A0" w:firstRow="1" w:lastRow="0" w:firstColumn="1" w:lastColumn="0" w:noHBand="0" w:noVBand="1"/>
            </w:tblPr>
            <w:tblGrid>
              <w:gridCol w:w="1146"/>
              <w:gridCol w:w="1418"/>
              <w:gridCol w:w="1440"/>
              <w:gridCol w:w="1345"/>
              <w:gridCol w:w="1184"/>
              <w:gridCol w:w="1276"/>
              <w:gridCol w:w="1547"/>
            </w:tblGrid>
            <w:tr w:rsidR="00285CC1" w:rsidRPr="00823071" w14:paraId="0AB1B48C" w14:textId="77777777" w:rsidTr="005B0DEB">
              <w:trPr>
                <w:jc w:val="center"/>
              </w:trPr>
              <w:tc>
                <w:tcPr>
                  <w:tcW w:w="1146" w:type="dxa"/>
                  <w:tcBorders>
                    <w:top w:val="single" w:sz="4" w:space="0" w:color="4BACC6" w:themeColor="accent5"/>
                    <w:left w:val="single" w:sz="4" w:space="0" w:color="4BACC6" w:themeColor="accent5"/>
                    <w:bottom w:val="dotted" w:sz="4" w:space="0" w:color="4BACC6" w:themeColor="accent5"/>
                    <w:right w:val="dotted" w:sz="4" w:space="0" w:color="4BACC6" w:themeColor="accent5"/>
                  </w:tcBorders>
                  <w:shd w:val="clear" w:color="auto" w:fill="DAEEF3" w:themeFill="accent5" w:themeFillTint="33"/>
                  <w:vAlign w:val="center"/>
                  <w:hideMark/>
                </w:tcPr>
                <w:p w14:paraId="33BC725E" w14:textId="77777777" w:rsidR="00285CC1" w:rsidRPr="00823071" w:rsidRDefault="00285CC1" w:rsidP="005B0DEB">
                  <w:pPr>
                    <w:spacing w:line="360" w:lineRule="auto"/>
                    <w:jc w:val="center"/>
                    <w:rPr>
                      <w:rFonts w:ascii="Times New Roman" w:hAnsi="Times New Roman"/>
                      <w:b/>
                      <w:bCs/>
                      <w:sz w:val="18"/>
                      <w:szCs w:val="18"/>
                    </w:rPr>
                  </w:pPr>
                  <w:r w:rsidRPr="00823071">
                    <w:rPr>
                      <w:rFonts w:ascii="Times New Roman" w:hAnsi="Times New Roman"/>
                      <w:b/>
                      <w:bCs/>
                      <w:kern w:val="0"/>
                      <w:sz w:val="18"/>
                      <w:szCs w:val="18"/>
                    </w:rPr>
                    <w:br w:type="page"/>
                  </w:r>
                  <w:r w:rsidRPr="00823071">
                    <w:rPr>
                      <w:rFonts w:ascii="Times New Roman" w:hAnsi="Times New Roman"/>
                      <w:b/>
                      <w:bCs/>
                      <w:sz w:val="18"/>
                      <w:szCs w:val="18"/>
                    </w:rPr>
                    <w:t>基因</w:t>
                  </w:r>
                </w:p>
              </w:tc>
              <w:tc>
                <w:tcPr>
                  <w:tcW w:w="1418" w:type="dxa"/>
                  <w:tcBorders>
                    <w:top w:val="single" w:sz="4" w:space="0" w:color="4BACC6" w:themeColor="accent5"/>
                    <w:left w:val="dotted"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14:paraId="5F7C43F5" w14:textId="77777777" w:rsidR="00285CC1" w:rsidRPr="00823071" w:rsidRDefault="00285CC1" w:rsidP="005B0DEB">
                  <w:pPr>
                    <w:spacing w:line="360" w:lineRule="auto"/>
                    <w:jc w:val="center"/>
                    <w:rPr>
                      <w:rFonts w:ascii="Times New Roman" w:hAnsi="Times New Roman"/>
                      <w:b/>
                      <w:bCs/>
                      <w:sz w:val="18"/>
                      <w:szCs w:val="18"/>
                    </w:rPr>
                  </w:pPr>
                  <w:r w:rsidRPr="00823071">
                    <w:rPr>
                      <w:rFonts w:ascii="Times New Roman" w:hAnsi="Times New Roman"/>
                      <w:b/>
                      <w:bCs/>
                      <w:sz w:val="18"/>
                      <w:szCs w:val="18"/>
                    </w:rPr>
                    <w:t>转录本编号</w:t>
                  </w:r>
                </w:p>
              </w:tc>
              <w:tc>
                <w:tcPr>
                  <w:tcW w:w="1440" w:type="dxa"/>
                  <w:tcBorders>
                    <w:top w:val="single" w:sz="4" w:space="0" w:color="4BACC6" w:themeColor="accent5"/>
                    <w:left w:val="dotted"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14:paraId="3D47F69B" w14:textId="77777777" w:rsidR="00285CC1" w:rsidRPr="00823071" w:rsidRDefault="00285CC1" w:rsidP="005B0DEB">
                  <w:pPr>
                    <w:spacing w:line="360" w:lineRule="auto"/>
                    <w:jc w:val="center"/>
                    <w:rPr>
                      <w:rFonts w:ascii="Times New Roman" w:hAnsi="Times New Roman"/>
                      <w:b/>
                      <w:bCs/>
                      <w:sz w:val="18"/>
                      <w:szCs w:val="18"/>
                    </w:rPr>
                  </w:pPr>
                  <w:r w:rsidRPr="00823071">
                    <w:rPr>
                      <w:rFonts w:ascii="Times New Roman" w:hAnsi="Times New Roman"/>
                      <w:b/>
                      <w:bCs/>
                      <w:sz w:val="18"/>
                      <w:szCs w:val="18"/>
                    </w:rPr>
                    <w:t>核苷酸变化</w:t>
                  </w:r>
                </w:p>
              </w:tc>
              <w:tc>
                <w:tcPr>
                  <w:tcW w:w="1345" w:type="dxa"/>
                  <w:tcBorders>
                    <w:top w:val="single" w:sz="4" w:space="0" w:color="4BACC6" w:themeColor="accent5"/>
                    <w:left w:val="dotted"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14:paraId="0CCC61AB" w14:textId="77777777" w:rsidR="00285CC1" w:rsidRPr="00823071" w:rsidRDefault="00285CC1" w:rsidP="005B0DEB">
                  <w:pPr>
                    <w:spacing w:line="360" w:lineRule="auto"/>
                    <w:jc w:val="center"/>
                    <w:rPr>
                      <w:rFonts w:ascii="Times New Roman" w:hAnsi="Times New Roman"/>
                      <w:b/>
                      <w:bCs/>
                      <w:sz w:val="18"/>
                      <w:szCs w:val="18"/>
                    </w:rPr>
                  </w:pPr>
                  <w:r w:rsidRPr="00823071">
                    <w:rPr>
                      <w:rFonts w:ascii="Times New Roman" w:hAnsi="Times New Roman"/>
                      <w:b/>
                      <w:bCs/>
                      <w:sz w:val="18"/>
                      <w:szCs w:val="18"/>
                    </w:rPr>
                    <w:t>氨基酸变化</w:t>
                  </w:r>
                </w:p>
              </w:tc>
              <w:tc>
                <w:tcPr>
                  <w:tcW w:w="1184" w:type="dxa"/>
                  <w:tcBorders>
                    <w:top w:val="single" w:sz="4" w:space="0" w:color="4BACC6" w:themeColor="accent5"/>
                    <w:left w:val="dotted"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14:paraId="17CB89EE" w14:textId="77777777" w:rsidR="00285CC1" w:rsidRPr="00823071" w:rsidRDefault="00285CC1" w:rsidP="005B0DEB">
                  <w:pPr>
                    <w:spacing w:line="360" w:lineRule="auto"/>
                    <w:jc w:val="center"/>
                    <w:rPr>
                      <w:rFonts w:ascii="Times New Roman" w:hAnsi="Times New Roman"/>
                      <w:b/>
                      <w:bCs/>
                      <w:sz w:val="18"/>
                      <w:szCs w:val="18"/>
                    </w:rPr>
                  </w:pPr>
                  <w:r w:rsidRPr="00823071">
                    <w:rPr>
                      <w:rFonts w:ascii="Times New Roman" w:hAnsi="Times New Roman"/>
                      <w:b/>
                      <w:bCs/>
                      <w:sz w:val="18"/>
                      <w:szCs w:val="18"/>
                    </w:rPr>
                    <w:t>外显子位置</w:t>
                  </w:r>
                </w:p>
              </w:tc>
              <w:tc>
                <w:tcPr>
                  <w:tcW w:w="1276" w:type="dxa"/>
                  <w:tcBorders>
                    <w:top w:val="single" w:sz="4" w:space="0" w:color="4BACC6" w:themeColor="accent5"/>
                    <w:left w:val="dotted"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14:paraId="76773AC3" w14:textId="77777777" w:rsidR="00285CC1" w:rsidRPr="00823071" w:rsidRDefault="00285CC1" w:rsidP="005B0DEB">
                  <w:pPr>
                    <w:spacing w:line="360" w:lineRule="auto"/>
                    <w:jc w:val="center"/>
                    <w:rPr>
                      <w:rFonts w:ascii="Times New Roman" w:hAnsi="Times New Roman"/>
                      <w:b/>
                      <w:bCs/>
                      <w:sz w:val="18"/>
                      <w:szCs w:val="18"/>
                    </w:rPr>
                  </w:pPr>
                  <w:r w:rsidRPr="00823071">
                    <w:rPr>
                      <w:rFonts w:ascii="Times New Roman" w:hAnsi="Times New Roman"/>
                      <w:b/>
                      <w:bCs/>
                      <w:sz w:val="18"/>
                      <w:szCs w:val="18"/>
                    </w:rPr>
                    <w:t>变异类型</w:t>
                  </w:r>
                </w:p>
              </w:tc>
              <w:tc>
                <w:tcPr>
                  <w:tcW w:w="1547" w:type="dxa"/>
                  <w:tcBorders>
                    <w:top w:val="single" w:sz="4" w:space="0" w:color="4BACC6" w:themeColor="accent5"/>
                    <w:left w:val="dotted" w:sz="4" w:space="0" w:color="4BACC6" w:themeColor="accent5"/>
                    <w:bottom w:val="dotted" w:sz="4" w:space="0" w:color="4BACC6" w:themeColor="accent5"/>
                    <w:right w:val="single" w:sz="4" w:space="0" w:color="4BACC6" w:themeColor="accent5"/>
                  </w:tcBorders>
                  <w:shd w:val="clear" w:color="auto" w:fill="DAEEF3" w:themeFill="accent5" w:themeFillTint="33"/>
                  <w:vAlign w:val="center"/>
                </w:tcPr>
                <w:p w14:paraId="571639BC" w14:textId="77777777" w:rsidR="00285CC1" w:rsidRPr="00823071" w:rsidRDefault="00285CC1" w:rsidP="005B0DEB">
                  <w:pPr>
                    <w:spacing w:line="360" w:lineRule="auto"/>
                    <w:jc w:val="center"/>
                    <w:rPr>
                      <w:rFonts w:ascii="Times New Roman" w:hAnsi="Times New Roman"/>
                      <w:b/>
                      <w:bCs/>
                      <w:sz w:val="18"/>
                      <w:szCs w:val="18"/>
                    </w:rPr>
                  </w:pPr>
                  <w:r w:rsidRPr="00823071">
                    <w:rPr>
                      <w:rFonts w:ascii="Times New Roman" w:hAnsi="Times New Roman"/>
                      <w:b/>
                      <w:bCs/>
                      <w:sz w:val="18"/>
                      <w:szCs w:val="18"/>
                    </w:rPr>
                    <w:t>突变</w:t>
                  </w:r>
                  <w:r w:rsidRPr="00823071">
                    <w:rPr>
                      <w:rFonts w:ascii="Times New Roman" w:hAnsi="Times New Roman"/>
                      <w:b/>
                      <w:bCs/>
                      <w:color w:val="000000" w:themeColor="text1"/>
                      <w:sz w:val="18"/>
                      <w:szCs w:val="18"/>
                    </w:rPr>
                    <w:t>丰度</w:t>
                  </w:r>
                  <w:r w:rsidRPr="00823071">
                    <w:rPr>
                      <w:rFonts w:ascii="Times New Roman" w:hAnsi="Times New Roman"/>
                      <w:b/>
                      <w:bCs/>
                      <w:sz w:val="18"/>
                      <w:szCs w:val="18"/>
                    </w:rPr>
                    <w:t>/</w:t>
                  </w:r>
                  <w:r w:rsidRPr="00823071">
                    <w:rPr>
                      <w:rFonts w:ascii="Times New Roman" w:hAnsi="Times New Roman"/>
                      <w:b/>
                      <w:bCs/>
                      <w:sz w:val="18"/>
                      <w:szCs w:val="18"/>
                    </w:rPr>
                    <w:t>拷贝数</w:t>
                  </w:r>
                </w:p>
              </w:tc>
            </w:tr>
            <w:tr w:rsidR="005B0DEB" w:rsidRPr="00823071" w14:paraId="09F5DF2D" w14:textId="77777777" w:rsidTr="005B0DEB">
              <w:trPr>
                <w:jc w:val="center"/>
              </w:trPr>
              <w:tc>
                <w:tcPr>
                  <w:tcW w:w="1146"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14:paraId="5E680AC4" w14:textId="6BAD9441" w:rsidR="005B0DEB" w:rsidRPr="00823071" w:rsidRDefault="005B0DEB" w:rsidP="005B0DEB">
                  <w:pPr>
                    <w:spacing w:line="360" w:lineRule="auto"/>
                    <w:jc w:val="center"/>
                    <w:rPr>
                      <w:rFonts w:ascii="Times New Roman" w:hAnsi="Times New Roman"/>
                      <w:bCs/>
                      <w:sz w:val="18"/>
                      <w:szCs w:val="18"/>
                    </w:rPr>
                  </w:pPr>
                  <w:r w:rsidRPr="004A13F8">
                    <w:rPr>
                      <w:rFonts w:ascii="Times New Roman" w:eastAsia="等线" w:hAnsi="Times New Roman" w:hint="eastAsia"/>
                      <w:b/>
                      <w:color w:val="000000"/>
                      <w:kern w:val="0"/>
                      <w:sz w:val="18"/>
                      <w:szCs w:val="18"/>
                    </w:rPr>
                    <w:t>APC</w:t>
                  </w:r>
                </w:p>
              </w:tc>
              <w:tc>
                <w:tcPr>
                  <w:tcW w:w="141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textDirection w:val="lrTbV"/>
                  <w:vAlign w:val="center"/>
                </w:tcPr>
                <w:p w14:paraId="5871EBFA" w14:textId="7D1D73BA" w:rsidR="005B0DEB" w:rsidRPr="00823071" w:rsidRDefault="005B0DEB" w:rsidP="005B0DEB">
                  <w:pPr>
                    <w:spacing w:line="360" w:lineRule="auto"/>
                    <w:jc w:val="center"/>
                    <w:rPr>
                      <w:rFonts w:ascii="Times New Roman" w:hAnsi="Times New Roman"/>
                      <w:bCs/>
                      <w:sz w:val="18"/>
                      <w:szCs w:val="18"/>
                    </w:rPr>
                  </w:pPr>
                  <w:r w:rsidRPr="004A13F8">
                    <w:rPr>
                      <w:rFonts w:ascii="Times New Roman" w:eastAsia="等线" w:hAnsi="Times New Roman"/>
                      <w:sz w:val="18"/>
                      <w:szCs w:val="18"/>
                    </w:rPr>
                    <w:t>NM_000038.1</w:t>
                  </w:r>
                </w:p>
              </w:tc>
              <w:tc>
                <w:tcPr>
                  <w:tcW w:w="1440"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14:paraId="2576A971" w14:textId="6DED98FC" w:rsidR="005B0DEB" w:rsidRPr="00823071" w:rsidRDefault="005B0DEB" w:rsidP="005B0DEB">
                  <w:pPr>
                    <w:spacing w:line="360" w:lineRule="auto"/>
                    <w:jc w:val="center"/>
                    <w:rPr>
                      <w:rFonts w:ascii="Times New Roman" w:hAnsi="Times New Roman"/>
                      <w:bCs/>
                      <w:sz w:val="18"/>
                      <w:szCs w:val="18"/>
                    </w:rPr>
                  </w:pPr>
                  <w:r w:rsidRPr="004A13F8">
                    <w:rPr>
                      <w:rFonts w:ascii="Times New Roman" w:eastAsia="等线" w:hAnsi="Times New Roman"/>
                      <w:color w:val="000000"/>
                      <w:kern w:val="0"/>
                      <w:sz w:val="18"/>
                      <w:szCs w:val="18"/>
                    </w:rPr>
                    <w:t>c.2825del</w:t>
                  </w:r>
                </w:p>
              </w:tc>
              <w:tc>
                <w:tcPr>
                  <w:tcW w:w="1345"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14:paraId="544F22CD" w14:textId="4F12E379" w:rsidR="005B0DEB" w:rsidRPr="00823071" w:rsidRDefault="005B0DEB" w:rsidP="005B0DEB">
                  <w:pPr>
                    <w:spacing w:line="360" w:lineRule="auto"/>
                    <w:jc w:val="center"/>
                    <w:rPr>
                      <w:rFonts w:ascii="Times New Roman" w:hAnsi="Times New Roman"/>
                      <w:bCs/>
                      <w:sz w:val="18"/>
                      <w:szCs w:val="18"/>
                    </w:rPr>
                  </w:pPr>
                  <w:r w:rsidRPr="004A13F8">
                    <w:rPr>
                      <w:rFonts w:ascii="Times New Roman" w:eastAsia="等线" w:hAnsi="Times New Roman"/>
                      <w:color w:val="000000"/>
                      <w:kern w:val="0"/>
                      <w:sz w:val="18"/>
                      <w:szCs w:val="18"/>
                    </w:rPr>
                    <w:t>p.N942Ifs*13</w:t>
                  </w:r>
                </w:p>
              </w:tc>
              <w:tc>
                <w:tcPr>
                  <w:tcW w:w="1184"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textDirection w:val="lrTbV"/>
                  <w:vAlign w:val="center"/>
                </w:tcPr>
                <w:p w14:paraId="7AF6E8A3" w14:textId="22AD7067" w:rsidR="005B0DEB" w:rsidRPr="00823071" w:rsidRDefault="005B0DEB" w:rsidP="005B0DEB">
                  <w:pPr>
                    <w:spacing w:line="360" w:lineRule="auto"/>
                    <w:jc w:val="center"/>
                    <w:rPr>
                      <w:rFonts w:ascii="Times New Roman" w:hAnsi="Times New Roman"/>
                      <w:bCs/>
                      <w:sz w:val="18"/>
                      <w:szCs w:val="18"/>
                    </w:rPr>
                  </w:pPr>
                  <w:r w:rsidRPr="004A13F8">
                    <w:rPr>
                      <w:rFonts w:ascii="Times New Roman" w:eastAsia="等线" w:hAnsi="Times New Roman"/>
                      <w:sz w:val="18"/>
                      <w:szCs w:val="18"/>
                    </w:rPr>
                    <w:t>exon16</w:t>
                  </w:r>
                </w:p>
              </w:tc>
              <w:tc>
                <w:tcPr>
                  <w:tcW w:w="1276"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14:paraId="6D47B112" w14:textId="72BDD1EB" w:rsidR="005B0DEB" w:rsidRPr="00823071" w:rsidRDefault="005B0DEB" w:rsidP="005B0DEB">
                  <w:pPr>
                    <w:spacing w:line="360" w:lineRule="auto"/>
                    <w:jc w:val="center"/>
                    <w:rPr>
                      <w:rFonts w:ascii="Times New Roman" w:hAnsi="Times New Roman"/>
                      <w:bCs/>
                      <w:sz w:val="18"/>
                      <w:szCs w:val="18"/>
                    </w:rPr>
                  </w:pPr>
                  <w:r w:rsidRPr="004A13F8">
                    <w:rPr>
                      <w:rFonts w:ascii="Times New Roman" w:hAnsi="Times New Roman" w:hint="eastAsia"/>
                      <w:sz w:val="18"/>
                      <w:szCs w:val="18"/>
                    </w:rPr>
                    <w:t>移码突变</w:t>
                  </w:r>
                </w:p>
              </w:tc>
              <w:tc>
                <w:tcPr>
                  <w:tcW w:w="1547" w:type="dxa"/>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vAlign w:val="center"/>
                </w:tcPr>
                <w:p w14:paraId="7260E31E" w14:textId="772B0E8B" w:rsidR="005B0DEB" w:rsidRPr="00823071" w:rsidRDefault="005B0DEB" w:rsidP="005B0DEB">
                  <w:pPr>
                    <w:spacing w:line="360" w:lineRule="auto"/>
                    <w:jc w:val="center"/>
                    <w:rPr>
                      <w:rFonts w:ascii="Times New Roman" w:hAnsi="Times New Roman"/>
                      <w:bCs/>
                      <w:sz w:val="18"/>
                      <w:szCs w:val="18"/>
                    </w:rPr>
                  </w:pPr>
                  <w:r w:rsidRPr="004A13F8">
                    <w:rPr>
                      <w:rFonts w:ascii="Times New Roman" w:eastAsia="等线" w:hAnsi="Times New Roman"/>
                      <w:color w:val="000000"/>
                      <w:kern w:val="0"/>
                      <w:sz w:val="18"/>
                      <w:szCs w:val="18"/>
                    </w:rPr>
                    <w:t>30.68%</w:t>
                  </w:r>
                </w:p>
              </w:tc>
            </w:tr>
            <w:tr w:rsidR="005B0DEB" w:rsidRPr="00823071" w14:paraId="0E6747A0" w14:textId="77777777" w:rsidTr="005B0DEB">
              <w:trPr>
                <w:jc w:val="center"/>
              </w:trPr>
              <w:tc>
                <w:tcPr>
                  <w:tcW w:w="1146"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14:paraId="2A20F505" w14:textId="49D9D32C" w:rsidR="005B0DEB" w:rsidRPr="00823071" w:rsidRDefault="005B0DEB" w:rsidP="005B0DEB">
                  <w:pPr>
                    <w:spacing w:line="360" w:lineRule="auto"/>
                    <w:jc w:val="center"/>
                    <w:rPr>
                      <w:rFonts w:ascii="Times New Roman" w:hAnsi="Times New Roman"/>
                      <w:bCs/>
                      <w:sz w:val="18"/>
                      <w:szCs w:val="18"/>
                    </w:rPr>
                  </w:pPr>
                  <w:r w:rsidRPr="004A13F8">
                    <w:rPr>
                      <w:rFonts w:ascii="Times New Roman" w:eastAsia="等线" w:hAnsi="Times New Roman" w:hint="eastAsia"/>
                      <w:b/>
                      <w:color w:val="000000"/>
                      <w:kern w:val="0"/>
                      <w:sz w:val="18"/>
                      <w:szCs w:val="18"/>
                    </w:rPr>
                    <w:t>APC</w:t>
                  </w:r>
                </w:p>
              </w:tc>
              <w:tc>
                <w:tcPr>
                  <w:tcW w:w="141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textDirection w:val="lrTbV"/>
                  <w:vAlign w:val="center"/>
                </w:tcPr>
                <w:p w14:paraId="4D648D8B" w14:textId="44870F62" w:rsidR="005B0DEB" w:rsidRPr="00823071" w:rsidRDefault="005B0DEB" w:rsidP="005B0DEB">
                  <w:pPr>
                    <w:spacing w:line="360" w:lineRule="auto"/>
                    <w:jc w:val="center"/>
                    <w:rPr>
                      <w:rFonts w:ascii="Times New Roman" w:hAnsi="Times New Roman"/>
                      <w:bCs/>
                      <w:sz w:val="18"/>
                      <w:szCs w:val="18"/>
                    </w:rPr>
                  </w:pPr>
                  <w:r w:rsidRPr="004A13F8">
                    <w:rPr>
                      <w:rFonts w:ascii="Times New Roman" w:eastAsia="等线" w:hAnsi="Times New Roman"/>
                      <w:sz w:val="18"/>
                      <w:szCs w:val="18"/>
                    </w:rPr>
                    <w:t>NM_000038.1</w:t>
                  </w:r>
                </w:p>
              </w:tc>
              <w:tc>
                <w:tcPr>
                  <w:tcW w:w="1440"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14:paraId="2596E756" w14:textId="0C65F89F" w:rsidR="005B0DEB" w:rsidRPr="00823071" w:rsidRDefault="005B0DEB" w:rsidP="005B0DEB">
                  <w:pPr>
                    <w:spacing w:line="360" w:lineRule="auto"/>
                    <w:jc w:val="center"/>
                    <w:rPr>
                      <w:rFonts w:ascii="Times New Roman" w:hAnsi="Times New Roman"/>
                      <w:bCs/>
                      <w:sz w:val="18"/>
                      <w:szCs w:val="18"/>
                    </w:rPr>
                  </w:pPr>
                  <w:r w:rsidRPr="004A13F8">
                    <w:rPr>
                      <w:rFonts w:ascii="Times New Roman" w:eastAsia="等线" w:hAnsi="Times New Roman"/>
                      <w:color w:val="000000"/>
                      <w:kern w:val="0"/>
                      <w:sz w:val="18"/>
                      <w:szCs w:val="18"/>
                    </w:rPr>
                    <w:t>c.3871C&gt;T</w:t>
                  </w:r>
                </w:p>
              </w:tc>
              <w:tc>
                <w:tcPr>
                  <w:tcW w:w="1345"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14:paraId="29359FEA" w14:textId="3EFFB352" w:rsidR="005B0DEB" w:rsidRPr="00823071" w:rsidRDefault="005B0DEB" w:rsidP="005B0DEB">
                  <w:pPr>
                    <w:spacing w:line="360" w:lineRule="auto"/>
                    <w:jc w:val="center"/>
                    <w:rPr>
                      <w:rFonts w:ascii="Times New Roman" w:hAnsi="Times New Roman"/>
                      <w:bCs/>
                      <w:sz w:val="18"/>
                      <w:szCs w:val="18"/>
                    </w:rPr>
                  </w:pPr>
                  <w:r w:rsidRPr="004A13F8">
                    <w:rPr>
                      <w:rFonts w:ascii="Times New Roman" w:eastAsia="等线" w:hAnsi="Times New Roman"/>
                      <w:color w:val="000000"/>
                      <w:kern w:val="0"/>
                      <w:sz w:val="18"/>
                      <w:szCs w:val="18"/>
                    </w:rPr>
                    <w:t>p.Q1291*</w:t>
                  </w:r>
                </w:p>
              </w:tc>
              <w:tc>
                <w:tcPr>
                  <w:tcW w:w="1184"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textDirection w:val="lrTbV"/>
                  <w:vAlign w:val="center"/>
                </w:tcPr>
                <w:p w14:paraId="0944AD67" w14:textId="728F162B" w:rsidR="005B0DEB" w:rsidRPr="00823071" w:rsidRDefault="005B0DEB" w:rsidP="005B0DEB">
                  <w:pPr>
                    <w:spacing w:line="360" w:lineRule="auto"/>
                    <w:jc w:val="center"/>
                    <w:rPr>
                      <w:rFonts w:ascii="Times New Roman" w:hAnsi="Times New Roman"/>
                      <w:bCs/>
                      <w:sz w:val="18"/>
                      <w:szCs w:val="18"/>
                    </w:rPr>
                  </w:pPr>
                  <w:r w:rsidRPr="004A13F8">
                    <w:rPr>
                      <w:rFonts w:ascii="Times New Roman" w:eastAsia="等线" w:hAnsi="Times New Roman"/>
                      <w:sz w:val="18"/>
                      <w:szCs w:val="18"/>
                    </w:rPr>
                    <w:t>exon16</w:t>
                  </w:r>
                </w:p>
              </w:tc>
              <w:tc>
                <w:tcPr>
                  <w:tcW w:w="1276"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14:paraId="2ABCF048" w14:textId="76527777" w:rsidR="005B0DEB" w:rsidRPr="00823071" w:rsidRDefault="005B0DEB" w:rsidP="005B0DEB">
                  <w:pPr>
                    <w:spacing w:line="360" w:lineRule="auto"/>
                    <w:jc w:val="center"/>
                    <w:rPr>
                      <w:rFonts w:ascii="Times New Roman" w:hAnsi="Times New Roman"/>
                      <w:bCs/>
                      <w:sz w:val="18"/>
                      <w:szCs w:val="18"/>
                    </w:rPr>
                  </w:pPr>
                  <w:r w:rsidRPr="004A13F8">
                    <w:rPr>
                      <w:rFonts w:ascii="Times New Roman" w:hAnsi="Times New Roman" w:hint="eastAsia"/>
                      <w:sz w:val="18"/>
                      <w:szCs w:val="18"/>
                    </w:rPr>
                    <w:t>无义突变</w:t>
                  </w:r>
                </w:p>
              </w:tc>
              <w:tc>
                <w:tcPr>
                  <w:tcW w:w="1547" w:type="dxa"/>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vAlign w:val="center"/>
                </w:tcPr>
                <w:p w14:paraId="2D5AC5E9" w14:textId="54BDF635" w:rsidR="005B0DEB" w:rsidRPr="00823071" w:rsidRDefault="005B0DEB" w:rsidP="005B0DEB">
                  <w:pPr>
                    <w:spacing w:line="360" w:lineRule="auto"/>
                    <w:jc w:val="center"/>
                    <w:rPr>
                      <w:rFonts w:ascii="Times New Roman" w:hAnsi="Times New Roman"/>
                      <w:bCs/>
                      <w:sz w:val="18"/>
                      <w:szCs w:val="18"/>
                    </w:rPr>
                  </w:pPr>
                  <w:r w:rsidRPr="004A13F8">
                    <w:rPr>
                      <w:rFonts w:ascii="Times New Roman" w:eastAsia="等线" w:hAnsi="Times New Roman"/>
                      <w:color w:val="000000"/>
                      <w:kern w:val="0"/>
                      <w:sz w:val="18"/>
                      <w:szCs w:val="18"/>
                    </w:rPr>
                    <w:t>32.29%</w:t>
                  </w:r>
                </w:p>
              </w:tc>
            </w:tr>
            <w:tr w:rsidR="005B0DEB" w:rsidRPr="00823071" w14:paraId="3CBBE5F4" w14:textId="77777777" w:rsidTr="005B0DEB">
              <w:trPr>
                <w:trHeight w:val="2745"/>
                <w:jc w:val="center"/>
              </w:trPr>
              <w:tc>
                <w:tcPr>
                  <w:tcW w:w="9356" w:type="dxa"/>
                  <w:gridSpan w:val="7"/>
                  <w:tcBorders>
                    <w:top w:val="single" w:sz="4" w:space="0" w:color="4BACC6" w:themeColor="accent5"/>
                  </w:tcBorders>
                </w:tcPr>
                <w:p w14:paraId="576EA8F0" w14:textId="77777777" w:rsidR="005B0DEB" w:rsidRPr="006541F7" w:rsidRDefault="005B0DEB" w:rsidP="005B0DEB">
                  <w:pPr>
                    <w:spacing w:beforeLines="50" w:before="156" w:afterLines="50" w:after="156"/>
                    <w:rPr>
                      <w:rFonts w:ascii="Times New Roman" w:hAnsi="Times New Roman"/>
                      <w:b/>
                      <w:sz w:val="18"/>
                      <w:szCs w:val="18"/>
                    </w:rPr>
                  </w:pPr>
                  <w:r w:rsidRPr="006541F7">
                    <w:rPr>
                      <w:rFonts w:ascii="Times New Roman" w:hAnsi="Times New Roman"/>
                      <w:b/>
                      <w:sz w:val="18"/>
                      <w:szCs w:val="18"/>
                    </w:rPr>
                    <w:t>基因与肿瘤相关性概述</w:t>
                  </w:r>
                </w:p>
                <w:p w14:paraId="0DE2469E" w14:textId="4B53EB02" w:rsidR="005B0DEB" w:rsidRPr="00823071" w:rsidRDefault="005B0DEB" w:rsidP="005B0DEB">
                  <w:pPr>
                    <w:spacing w:before="50" w:after="50"/>
                    <w:rPr>
                      <w:rFonts w:ascii="Times New Roman" w:hAnsi="Times New Roman"/>
                      <w:bCs/>
                      <w:sz w:val="18"/>
                      <w:szCs w:val="18"/>
                    </w:rPr>
                  </w:pPr>
                  <w:r w:rsidRPr="006541F7">
                    <w:rPr>
                      <w:rFonts w:ascii="Times New Roman" w:hAnsi="Times New Roman"/>
                      <w:bCs/>
                      <w:sz w:val="18"/>
                      <w:szCs w:val="18"/>
                    </w:rPr>
                    <w:t>APC</w:t>
                  </w:r>
                  <w:r w:rsidRPr="006541F7">
                    <w:rPr>
                      <w:rFonts w:ascii="Times New Roman" w:hAnsi="Times New Roman"/>
                      <w:bCs/>
                      <w:sz w:val="18"/>
                      <w:szCs w:val="18"/>
                    </w:rPr>
                    <w:t>为肿瘤抑制基因。肿瘤抑制基因可防止可能导致癌性肿瘤的细胞不受控制的生长。由</w:t>
                  </w:r>
                  <w:r w:rsidRPr="006541F7">
                    <w:rPr>
                      <w:rFonts w:ascii="Times New Roman" w:hAnsi="Times New Roman"/>
                      <w:bCs/>
                      <w:sz w:val="18"/>
                      <w:szCs w:val="18"/>
                    </w:rPr>
                    <w:t>APC</w:t>
                  </w:r>
                  <w:r w:rsidRPr="006541F7">
                    <w:rPr>
                      <w:rFonts w:ascii="Times New Roman" w:hAnsi="Times New Roman"/>
                      <w:bCs/>
                      <w:sz w:val="18"/>
                      <w:szCs w:val="18"/>
                    </w:rPr>
                    <w:t>基因编码的蛋白质在确定细胞是否可能发展成肿瘤的几种细胞过程中起关键作用。</w:t>
                  </w:r>
                  <w:r w:rsidRPr="006541F7">
                    <w:rPr>
                      <w:rFonts w:ascii="Times New Roman" w:hAnsi="Times New Roman"/>
                      <w:bCs/>
                      <w:sz w:val="18"/>
                      <w:szCs w:val="18"/>
                    </w:rPr>
                    <w:t>APC</w:t>
                  </w:r>
                  <w:r w:rsidRPr="006541F7">
                    <w:rPr>
                      <w:rFonts w:ascii="Times New Roman" w:hAnsi="Times New Roman"/>
                      <w:bCs/>
                      <w:sz w:val="18"/>
                      <w:szCs w:val="18"/>
                    </w:rPr>
                    <w:t>蛋白质有助于控制细胞分裂的频率，细胞如何附着于组织内的其他细胞，细胞如何极化以及</w:t>
                  </w:r>
                  <w:r w:rsidRPr="006541F7">
                    <w:rPr>
                      <w:rFonts w:ascii="Times New Roman" w:hAnsi="Times New Roman"/>
                      <w:bCs/>
                      <w:sz w:val="18"/>
                      <w:szCs w:val="18"/>
                    </w:rPr>
                    <w:t>3D</w:t>
                  </w:r>
                  <w:r w:rsidRPr="006541F7">
                    <w:rPr>
                      <w:rFonts w:ascii="Times New Roman" w:hAnsi="Times New Roman"/>
                      <w:bCs/>
                      <w:sz w:val="18"/>
                      <w:szCs w:val="18"/>
                    </w:rPr>
                    <w:t>结构的形态发生，细胞是否在组织内或组织内移动。该蛋白质还有助于确保通过细胞分裂产生的细胞中的染色体数目是正确的。</w:t>
                  </w:r>
                </w:p>
              </w:tc>
            </w:tr>
            <w:tr w:rsidR="005B0DEB" w:rsidRPr="00823071" w14:paraId="39E7C46E" w14:textId="77777777" w:rsidTr="005B0DEB">
              <w:trPr>
                <w:trHeight w:val="4103"/>
                <w:jc w:val="center"/>
              </w:trPr>
              <w:tc>
                <w:tcPr>
                  <w:tcW w:w="9356" w:type="dxa"/>
                  <w:gridSpan w:val="7"/>
                </w:tcPr>
                <w:p w14:paraId="6D6B942D" w14:textId="77777777" w:rsidR="005B0DEB" w:rsidRPr="006541F7" w:rsidRDefault="005B0DEB" w:rsidP="005B0DEB">
                  <w:pPr>
                    <w:spacing w:beforeLines="50" w:before="156" w:afterLines="50" w:after="156"/>
                    <w:rPr>
                      <w:rFonts w:ascii="Times New Roman" w:hAnsi="Times New Roman"/>
                      <w:b/>
                      <w:sz w:val="18"/>
                      <w:szCs w:val="18"/>
                    </w:rPr>
                  </w:pPr>
                  <w:r w:rsidRPr="006541F7">
                    <w:rPr>
                      <w:rFonts w:ascii="Times New Roman" w:hAnsi="Times New Roman"/>
                      <w:b/>
                      <w:sz w:val="18"/>
                      <w:szCs w:val="18"/>
                    </w:rPr>
                    <w:t>位点变异信息注释</w:t>
                  </w:r>
                </w:p>
                <w:p w14:paraId="53206421" w14:textId="52D55FE2" w:rsidR="005B0DEB" w:rsidRPr="006541F7" w:rsidRDefault="005B0DEB" w:rsidP="005B0DEB">
                  <w:pPr>
                    <w:spacing w:before="50" w:after="50"/>
                    <w:rPr>
                      <w:rFonts w:ascii="Times New Roman" w:hAnsi="Times New Roman"/>
                      <w:bCs/>
                      <w:sz w:val="18"/>
                      <w:szCs w:val="18"/>
                    </w:rPr>
                  </w:pPr>
                  <w:r w:rsidRPr="006541F7">
                    <w:rPr>
                      <w:rFonts w:ascii="Times New Roman" w:hAnsi="Times New Roman"/>
                      <w:bCs/>
                      <w:sz w:val="18"/>
                      <w:szCs w:val="18"/>
                    </w:rPr>
                    <w:t>患者样本中检出的</w:t>
                  </w:r>
                  <w:r w:rsidRPr="006541F7">
                    <w:rPr>
                      <w:rFonts w:ascii="Times New Roman" w:hAnsi="Times New Roman"/>
                      <w:bCs/>
                      <w:sz w:val="18"/>
                      <w:szCs w:val="18"/>
                    </w:rPr>
                    <w:t xml:space="preserve">APC </w:t>
                  </w:r>
                  <w:r w:rsidRPr="005B0DEB">
                    <w:rPr>
                      <w:rFonts w:ascii="Times New Roman" w:hAnsi="Times New Roman"/>
                      <w:color w:val="000000"/>
                      <w:kern w:val="0"/>
                      <w:sz w:val="18"/>
                      <w:szCs w:val="18"/>
                    </w:rPr>
                    <w:t>p.N942Ifs*13</w:t>
                  </w:r>
                  <w:r w:rsidRPr="006541F7">
                    <w:rPr>
                      <w:rFonts w:ascii="Times New Roman" w:hAnsi="Times New Roman"/>
                      <w:bCs/>
                      <w:sz w:val="18"/>
                      <w:szCs w:val="18"/>
                    </w:rPr>
                    <w:t>为移码突变，该突变位于</w:t>
                  </w:r>
                  <w:r w:rsidRPr="006541F7">
                    <w:rPr>
                      <w:rFonts w:ascii="Times New Roman" w:hAnsi="Times New Roman"/>
                      <w:bCs/>
                      <w:sz w:val="18"/>
                      <w:szCs w:val="18"/>
                    </w:rPr>
                    <w:t>APC</w:t>
                  </w:r>
                  <w:r w:rsidRPr="006541F7">
                    <w:rPr>
                      <w:rFonts w:ascii="Times New Roman" w:hAnsi="Times New Roman"/>
                      <w:bCs/>
                      <w:sz w:val="18"/>
                      <w:szCs w:val="18"/>
                    </w:rPr>
                    <w:t>基因的第</w:t>
                  </w:r>
                  <w:r w:rsidRPr="006541F7">
                    <w:rPr>
                      <w:rFonts w:ascii="Times New Roman" w:hAnsi="Times New Roman"/>
                      <w:bCs/>
                      <w:sz w:val="18"/>
                      <w:szCs w:val="18"/>
                    </w:rPr>
                    <w:t>16</w:t>
                  </w:r>
                  <w:r w:rsidRPr="006541F7">
                    <w:rPr>
                      <w:rFonts w:ascii="Times New Roman" w:hAnsi="Times New Roman"/>
                      <w:bCs/>
                      <w:sz w:val="18"/>
                      <w:szCs w:val="18"/>
                    </w:rPr>
                    <w:t>号外显子，导致该基因编码的蛋白序列在第</w:t>
                  </w:r>
                  <w:r>
                    <w:rPr>
                      <w:rFonts w:ascii="Times New Roman" w:hAnsi="Times New Roman"/>
                      <w:color w:val="000000"/>
                      <w:kern w:val="0"/>
                      <w:sz w:val="18"/>
                      <w:szCs w:val="18"/>
                    </w:rPr>
                    <w:t>942</w:t>
                  </w:r>
                  <w:r w:rsidRPr="006541F7">
                    <w:rPr>
                      <w:rFonts w:ascii="Times New Roman" w:hAnsi="Times New Roman"/>
                      <w:bCs/>
                      <w:sz w:val="18"/>
                      <w:szCs w:val="18"/>
                    </w:rPr>
                    <w:t>位氨基酸后序列发生改变，预测产生无功能蛋白，导致</w:t>
                  </w:r>
                  <w:r w:rsidRPr="006541F7">
                    <w:rPr>
                      <w:rFonts w:ascii="Times New Roman" w:hAnsi="Times New Roman"/>
                      <w:bCs/>
                      <w:sz w:val="18"/>
                      <w:szCs w:val="18"/>
                    </w:rPr>
                    <w:t>APC</w:t>
                  </w:r>
                  <w:r w:rsidRPr="006541F7">
                    <w:rPr>
                      <w:rFonts w:ascii="Times New Roman" w:hAnsi="Times New Roman"/>
                      <w:bCs/>
                      <w:sz w:val="18"/>
                      <w:szCs w:val="18"/>
                    </w:rPr>
                    <w:t>正常蛋白功能丧失。</w:t>
                  </w:r>
                </w:p>
                <w:p w14:paraId="4E031E2A" w14:textId="38CD9ADD" w:rsidR="005B0DEB" w:rsidRPr="006541F7" w:rsidRDefault="005B0DEB" w:rsidP="005B0DEB">
                  <w:pPr>
                    <w:spacing w:before="50" w:after="50"/>
                    <w:rPr>
                      <w:rFonts w:ascii="Times New Roman" w:hAnsi="Times New Roman"/>
                      <w:bCs/>
                      <w:sz w:val="18"/>
                      <w:szCs w:val="18"/>
                    </w:rPr>
                  </w:pPr>
                  <w:r w:rsidRPr="006541F7">
                    <w:rPr>
                      <w:rFonts w:ascii="Times New Roman" w:hAnsi="Times New Roman"/>
                      <w:bCs/>
                      <w:sz w:val="18"/>
                      <w:szCs w:val="18"/>
                    </w:rPr>
                    <w:t>患者样本中检出的</w:t>
                  </w:r>
                  <w:r w:rsidRPr="006541F7">
                    <w:rPr>
                      <w:rFonts w:ascii="Times New Roman" w:hAnsi="Times New Roman"/>
                      <w:bCs/>
                      <w:sz w:val="18"/>
                      <w:szCs w:val="18"/>
                    </w:rPr>
                    <w:t xml:space="preserve">APC </w:t>
                  </w:r>
                  <w:r w:rsidRPr="004A13F8">
                    <w:rPr>
                      <w:rFonts w:ascii="Times New Roman" w:eastAsia="等线" w:hAnsi="Times New Roman"/>
                      <w:color w:val="000000"/>
                      <w:kern w:val="0"/>
                      <w:sz w:val="18"/>
                      <w:szCs w:val="18"/>
                    </w:rPr>
                    <w:t>p.Q1291*</w:t>
                  </w:r>
                  <w:r w:rsidRPr="006541F7">
                    <w:rPr>
                      <w:rFonts w:ascii="Times New Roman" w:hAnsi="Times New Roman"/>
                      <w:bCs/>
                      <w:sz w:val="18"/>
                      <w:szCs w:val="18"/>
                    </w:rPr>
                    <w:t>为</w:t>
                  </w:r>
                  <w:r>
                    <w:rPr>
                      <w:rFonts w:ascii="Times New Roman" w:hAnsi="Times New Roman" w:hint="eastAsia"/>
                      <w:bCs/>
                      <w:sz w:val="18"/>
                      <w:szCs w:val="18"/>
                    </w:rPr>
                    <w:t>无义</w:t>
                  </w:r>
                  <w:r w:rsidRPr="006541F7">
                    <w:rPr>
                      <w:rFonts w:ascii="Times New Roman" w:hAnsi="Times New Roman"/>
                      <w:bCs/>
                      <w:sz w:val="18"/>
                      <w:szCs w:val="18"/>
                    </w:rPr>
                    <w:t>突变，该突变位于</w:t>
                  </w:r>
                  <w:r w:rsidRPr="006541F7">
                    <w:rPr>
                      <w:rFonts w:ascii="Times New Roman" w:hAnsi="Times New Roman"/>
                      <w:bCs/>
                      <w:sz w:val="18"/>
                      <w:szCs w:val="18"/>
                    </w:rPr>
                    <w:t>APC</w:t>
                  </w:r>
                  <w:r w:rsidRPr="006541F7">
                    <w:rPr>
                      <w:rFonts w:ascii="Times New Roman" w:hAnsi="Times New Roman"/>
                      <w:bCs/>
                      <w:sz w:val="18"/>
                      <w:szCs w:val="18"/>
                    </w:rPr>
                    <w:t>基因的第</w:t>
                  </w:r>
                  <w:r w:rsidRPr="006541F7">
                    <w:rPr>
                      <w:rFonts w:ascii="Times New Roman" w:hAnsi="Times New Roman"/>
                      <w:bCs/>
                      <w:sz w:val="18"/>
                      <w:szCs w:val="18"/>
                    </w:rPr>
                    <w:t>16</w:t>
                  </w:r>
                  <w:r w:rsidRPr="006541F7">
                    <w:rPr>
                      <w:rFonts w:ascii="Times New Roman" w:hAnsi="Times New Roman"/>
                      <w:bCs/>
                      <w:sz w:val="18"/>
                      <w:szCs w:val="18"/>
                    </w:rPr>
                    <w:t>号外显子，导致该基因编码的蛋白序列在第</w:t>
                  </w:r>
                  <w:r>
                    <w:rPr>
                      <w:rFonts w:ascii="Times New Roman" w:hAnsi="Times New Roman" w:hint="eastAsia"/>
                      <w:color w:val="000000"/>
                      <w:kern w:val="0"/>
                      <w:sz w:val="18"/>
                      <w:szCs w:val="18"/>
                    </w:rPr>
                    <w:t>1291</w:t>
                  </w:r>
                  <w:r w:rsidRPr="006541F7">
                    <w:rPr>
                      <w:rFonts w:ascii="Times New Roman" w:hAnsi="Times New Roman"/>
                      <w:bCs/>
                      <w:sz w:val="18"/>
                      <w:szCs w:val="18"/>
                    </w:rPr>
                    <w:t>位氨基酸</w:t>
                  </w:r>
                  <w:r w:rsidR="006D20DB">
                    <w:rPr>
                      <w:rFonts w:ascii="Times New Roman" w:hAnsi="Times New Roman" w:hint="eastAsia"/>
                      <w:bCs/>
                      <w:sz w:val="18"/>
                      <w:szCs w:val="18"/>
                    </w:rPr>
                    <w:t>处</w:t>
                  </w:r>
                  <w:r w:rsidRPr="006541F7">
                    <w:rPr>
                      <w:rFonts w:ascii="Times New Roman" w:hAnsi="Times New Roman"/>
                      <w:bCs/>
                      <w:sz w:val="18"/>
                      <w:szCs w:val="18"/>
                    </w:rPr>
                    <w:t>序列</w:t>
                  </w:r>
                  <w:r>
                    <w:rPr>
                      <w:rFonts w:ascii="Times New Roman" w:hAnsi="Times New Roman" w:hint="eastAsia"/>
                      <w:bCs/>
                      <w:sz w:val="18"/>
                      <w:szCs w:val="18"/>
                    </w:rPr>
                    <w:t>终止</w:t>
                  </w:r>
                  <w:r w:rsidRPr="006541F7">
                    <w:rPr>
                      <w:rFonts w:ascii="Times New Roman" w:hAnsi="Times New Roman"/>
                      <w:bCs/>
                      <w:sz w:val="18"/>
                      <w:szCs w:val="18"/>
                    </w:rPr>
                    <w:t>，预测产生无功能蛋白，导致</w:t>
                  </w:r>
                  <w:r w:rsidRPr="006541F7">
                    <w:rPr>
                      <w:rFonts w:ascii="Times New Roman" w:hAnsi="Times New Roman"/>
                      <w:bCs/>
                      <w:sz w:val="18"/>
                      <w:szCs w:val="18"/>
                    </w:rPr>
                    <w:t>APC</w:t>
                  </w:r>
                  <w:r w:rsidRPr="006541F7">
                    <w:rPr>
                      <w:rFonts w:ascii="Times New Roman" w:hAnsi="Times New Roman"/>
                      <w:bCs/>
                      <w:sz w:val="18"/>
                      <w:szCs w:val="18"/>
                    </w:rPr>
                    <w:t>正常蛋白功能丧失。</w:t>
                  </w:r>
                </w:p>
                <w:p w14:paraId="12DCC113" w14:textId="77777777" w:rsidR="005B0DEB" w:rsidRPr="005B0DEB" w:rsidRDefault="005B0DEB" w:rsidP="005B0DEB">
                  <w:pPr>
                    <w:spacing w:before="50" w:after="50"/>
                    <w:rPr>
                      <w:rFonts w:ascii="Times New Roman" w:hAnsi="Times New Roman"/>
                      <w:bCs/>
                      <w:sz w:val="18"/>
                      <w:szCs w:val="18"/>
                    </w:rPr>
                  </w:pPr>
                </w:p>
              </w:tc>
            </w:tr>
            <w:tr w:rsidR="005B0DEB" w:rsidRPr="00823071" w14:paraId="41976BB2" w14:textId="77777777" w:rsidTr="005B0DEB">
              <w:trPr>
                <w:trHeight w:val="3396"/>
                <w:jc w:val="center"/>
              </w:trPr>
              <w:tc>
                <w:tcPr>
                  <w:tcW w:w="9356" w:type="dxa"/>
                  <w:gridSpan w:val="7"/>
                </w:tcPr>
                <w:p w14:paraId="1CAE217A" w14:textId="77777777" w:rsidR="005B0DEB" w:rsidRPr="006541F7" w:rsidRDefault="005B0DEB" w:rsidP="005B0DEB">
                  <w:pPr>
                    <w:spacing w:beforeLines="50" w:before="156" w:afterLines="50" w:after="156"/>
                    <w:rPr>
                      <w:rFonts w:ascii="Times New Roman" w:hAnsi="Times New Roman"/>
                      <w:b/>
                      <w:sz w:val="18"/>
                      <w:szCs w:val="18"/>
                    </w:rPr>
                  </w:pPr>
                  <w:r w:rsidRPr="006541F7">
                    <w:rPr>
                      <w:rFonts w:ascii="Times New Roman" w:hAnsi="Times New Roman"/>
                      <w:b/>
                      <w:sz w:val="18"/>
                      <w:szCs w:val="18"/>
                    </w:rPr>
                    <w:t>潜在临床意义</w:t>
                  </w:r>
                </w:p>
                <w:p w14:paraId="5F4716D7" w14:textId="77777777" w:rsidR="005B0DEB" w:rsidRPr="006541F7" w:rsidRDefault="005B0DEB" w:rsidP="005B0DEB">
                  <w:pPr>
                    <w:spacing w:before="50" w:after="50"/>
                    <w:rPr>
                      <w:rFonts w:ascii="Times New Roman" w:hAnsi="Times New Roman"/>
                      <w:bCs/>
                      <w:sz w:val="18"/>
                      <w:szCs w:val="18"/>
                    </w:rPr>
                  </w:pPr>
                  <w:r w:rsidRPr="006541F7">
                    <w:rPr>
                      <w:rFonts w:ascii="Times New Roman" w:hAnsi="Times New Roman"/>
                      <w:bCs/>
                      <w:sz w:val="18"/>
                      <w:szCs w:val="18"/>
                    </w:rPr>
                    <w:t>在一项临床前研究中，</w:t>
                  </w:r>
                  <w:r w:rsidRPr="006541F7">
                    <w:rPr>
                      <w:rFonts w:ascii="Times New Roman" w:hAnsi="Times New Roman"/>
                      <w:bCs/>
                      <w:sz w:val="18"/>
                      <w:szCs w:val="18"/>
                    </w:rPr>
                    <w:t xml:space="preserve"> Vandetanib</w:t>
                  </w:r>
                  <w:r w:rsidRPr="006541F7">
                    <w:rPr>
                      <w:rFonts w:ascii="Times New Roman" w:hAnsi="Times New Roman"/>
                      <w:bCs/>
                      <w:sz w:val="18"/>
                      <w:szCs w:val="18"/>
                    </w:rPr>
                    <w:t>可以减少结肠癌的</w:t>
                  </w:r>
                  <w:r w:rsidRPr="006541F7">
                    <w:rPr>
                      <w:rFonts w:ascii="Times New Roman" w:hAnsi="Times New Roman"/>
                      <w:bCs/>
                      <w:sz w:val="18"/>
                      <w:szCs w:val="18"/>
                    </w:rPr>
                    <w:t>APC</w:t>
                  </w:r>
                  <w:r w:rsidRPr="006541F7">
                    <w:rPr>
                      <w:rFonts w:ascii="Times New Roman" w:hAnsi="Times New Roman"/>
                      <w:bCs/>
                      <w:sz w:val="18"/>
                      <w:szCs w:val="18"/>
                    </w:rPr>
                    <w:t>缺陷小鼠模型中葡聚糖硫酸钠诱导的肿瘤的数量</w:t>
                  </w:r>
                  <w:r w:rsidRPr="006541F7">
                    <w:rPr>
                      <w:rFonts w:ascii="Times New Roman" w:hAnsi="Times New Roman"/>
                      <w:bCs/>
                      <w:sz w:val="18"/>
                      <w:szCs w:val="18"/>
                    </w:rPr>
                    <w:t xml:space="preserve"> [PMID</w:t>
                  </w:r>
                  <w:r w:rsidRPr="006541F7">
                    <w:rPr>
                      <w:rFonts w:ascii="Times New Roman" w:hAnsi="Times New Roman"/>
                      <w:bCs/>
                      <w:sz w:val="18"/>
                      <w:szCs w:val="18"/>
                    </w:rPr>
                    <w:t>：</w:t>
                  </w:r>
                  <w:r w:rsidRPr="006541F7">
                    <w:rPr>
                      <w:rFonts w:ascii="Times New Roman" w:hAnsi="Times New Roman"/>
                      <w:bCs/>
                      <w:sz w:val="18"/>
                      <w:szCs w:val="18"/>
                    </w:rPr>
                    <w:t xml:space="preserve">20811697] </w:t>
                  </w:r>
                  <w:r w:rsidRPr="006541F7">
                    <w:rPr>
                      <w:rFonts w:ascii="Times New Roman" w:hAnsi="Times New Roman"/>
                      <w:bCs/>
                      <w:sz w:val="18"/>
                      <w:szCs w:val="18"/>
                    </w:rPr>
                    <w:t>。</w:t>
                  </w:r>
                </w:p>
                <w:p w14:paraId="1A6F7991" w14:textId="454427EC" w:rsidR="005B0DEB" w:rsidRPr="00823071" w:rsidRDefault="005B0DEB" w:rsidP="005B0DEB">
                  <w:pPr>
                    <w:spacing w:before="50" w:after="50"/>
                    <w:rPr>
                      <w:rFonts w:ascii="Times New Roman" w:hAnsi="Times New Roman"/>
                      <w:bCs/>
                      <w:sz w:val="18"/>
                      <w:szCs w:val="18"/>
                    </w:rPr>
                  </w:pPr>
                  <w:r w:rsidRPr="006541F7">
                    <w:rPr>
                      <w:rFonts w:ascii="Times New Roman" w:hAnsi="Times New Roman"/>
                      <w:bCs/>
                      <w:sz w:val="18"/>
                      <w:szCs w:val="18"/>
                    </w:rPr>
                    <w:t>在一项临床前研究中，</w:t>
                  </w:r>
                  <w:r w:rsidRPr="006541F7">
                    <w:rPr>
                      <w:rFonts w:ascii="Times New Roman" w:hAnsi="Times New Roman"/>
                      <w:bCs/>
                      <w:sz w:val="18"/>
                      <w:szCs w:val="18"/>
                    </w:rPr>
                    <w:t>Sprycel</w:t>
                  </w:r>
                  <w:r w:rsidRPr="006541F7">
                    <w:rPr>
                      <w:rFonts w:ascii="Times New Roman" w:hAnsi="Times New Roman"/>
                      <w:bCs/>
                      <w:sz w:val="18"/>
                      <w:szCs w:val="18"/>
                    </w:rPr>
                    <w:t>（达沙替尼）和姜黄素的组合抑制了携带</w:t>
                  </w:r>
                  <w:r w:rsidRPr="006541F7">
                    <w:rPr>
                      <w:rFonts w:ascii="Times New Roman" w:hAnsi="Times New Roman"/>
                      <w:bCs/>
                      <w:sz w:val="18"/>
                      <w:szCs w:val="18"/>
                    </w:rPr>
                    <w:t>Apc</w:t>
                  </w:r>
                  <w:r w:rsidRPr="006541F7">
                    <w:rPr>
                      <w:rFonts w:ascii="Times New Roman" w:hAnsi="Times New Roman"/>
                      <w:bCs/>
                      <w:sz w:val="18"/>
                      <w:szCs w:val="18"/>
                    </w:rPr>
                    <w:t>突变的结肠直肠癌小鼠模型中的肿瘤生长</w:t>
                  </w:r>
                  <w:r w:rsidRPr="006541F7">
                    <w:rPr>
                      <w:rFonts w:ascii="Times New Roman" w:hAnsi="Times New Roman"/>
                      <w:bCs/>
                      <w:sz w:val="18"/>
                      <w:szCs w:val="18"/>
                    </w:rPr>
                    <w:t>[PMID</w:t>
                  </w:r>
                  <w:r w:rsidRPr="006541F7">
                    <w:rPr>
                      <w:rFonts w:ascii="Times New Roman" w:hAnsi="Times New Roman"/>
                      <w:bCs/>
                      <w:sz w:val="18"/>
                      <w:szCs w:val="18"/>
                    </w:rPr>
                    <w:t>：</w:t>
                  </w:r>
                  <w:r w:rsidRPr="006541F7">
                    <w:rPr>
                      <w:rFonts w:ascii="Times New Roman" w:hAnsi="Times New Roman"/>
                      <w:bCs/>
                      <w:sz w:val="18"/>
                      <w:szCs w:val="18"/>
                    </w:rPr>
                    <w:t>20473900]</w:t>
                  </w:r>
                  <w:r w:rsidRPr="006541F7">
                    <w:rPr>
                      <w:rFonts w:ascii="Times New Roman" w:hAnsi="Times New Roman"/>
                      <w:bCs/>
                      <w:sz w:val="18"/>
                      <w:szCs w:val="18"/>
                    </w:rPr>
                    <w:t>。</w:t>
                  </w:r>
                </w:p>
              </w:tc>
            </w:tr>
          </w:tbl>
          <w:p w14:paraId="690B5218" w14:textId="77777777" w:rsidR="00285CC1" w:rsidRPr="00823071" w:rsidRDefault="00285CC1" w:rsidP="005B0DEB">
            <w:pPr>
              <w:spacing w:line="320" w:lineRule="exact"/>
              <w:rPr>
                <w:rFonts w:ascii="Times New Roman" w:hAnsi="Times New Roman"/>
                <w:bCs/>
                <w:sz w:val="20"/>
                <w:szCs w:val="20"/>
              </w:rPr>
            </w:pPr>
          </w:p>
        </w:tc>
      </w:tr>
    </w:tbl>
    <w:p w14:paraId="68B95A7A" w14:textId="77777777" w:rsidR="00285CC1" w:rsidRDefault="00285CC1">
      <w:pPr>
        <w:widowControl/>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br w:type="page"/>
      </w:r>
    </w:p>
    <w:p w14:paraId="29D0DAC1" w14:textId="77777777" w:rsidR="00C5372C" w:rsidRDefault="00C5372C">
      <w:pPr>
        <w:widowControl/>
        <w:jc w:val="left"/>
        <w:rPr>
          <w:rFonts w:ascii="Times New Roman" w:hAnsi="Times New Roman"/>
          <w:color w:val="000000" w:themeColor="text1"/>
          <w:kern w:val="0"/>
          <w:sz w:val="16"/>
          <w:szCs w:val="16"/>
        </w:rPr>
      </w:pPr>
    </w:p>
    <w:p w14:paraId="4C64EF2F" w14:textId="77777777" w:rsidR="00C5372C" w:rsidRDefault="00582B3D">
      <w:pPr>
        <w:spacing w:beforeLines="50" w:before="156" w:line="360" w:lineRule="auto"/>
        <w:jc w:val="left"/>
        <w:outlineLvl w:val="1"/>
        <w:rPr>
          <w:rFonts w:ascii="Times New Roman" w:hAnsi="Times New Roman"/>
          <w:b/>
          <w:bCs/>
          <w:color w:val="31849B" w:themeColor="accent5" w:themeShade="BF"/>
          <w:sz w:val="24"/>
          <w:szCs w:val="24"/>
        </w:rPr>
      </w:pPr>
      <w:bookmarkStart w:id="35" w:name="_Toc55227887"/>
      <w:r>
        <w:rPr>
          <w:rFonts w:ascii="Times New Roman" w:hAnsi="Times New Roman"/>
          <w:b/>
          <w:bCs/>
          <w:color w:val="31849B" w:themeColor="accent5" w:themeShade="BF"/>
          <w:sz w:val="24"/>
          <w:szCs w:val="24"/>
        </w:rPr>
        <w:t xml:space="preserve">4.4 </w:t>
      </w:r>
      <w:r>
        <w:rPr>
          <w:rFonts w:ascii="Times New Roman" w:hAnsi="Times New Roman"/>
          <w:b/>
          <w:bCs/>
          <w:color w:val="31849B" w:themeColor="accent5" w:themeShade="BF"/>
          <w:sz w:val="24"/>
          <w:szCs w:val="24"/>
        </w:rPr>
        <w:t>潜在获益药物</w:t>
      </w:r>
      <w:r>
        <w:rPr>
          <w:rFonts w:ascii="Times New Roman" w:hAnsi="Times New Roman"/>
          <w:b/>
          <w:bCs/>
          <w:color w:val="31849B" w:themeColor="accent5" w:themeShade="BF"/>
          <w:sz w:val="24"/>
          <w:szCs w:val="24"/>
        </w:rPr>
        <w:t>/</w:t>
      </w:r>
      <w:r>
        <w:rPr>
          <w:rFonts w:ascii="Times New Roman" w:hAnsi="Times New Roman"/>
          <w:b/>
          <w:bCs/>
          <w:color w:val="31849B" w:themeColor="accent5" w:themeShade="BF"/>
          <w:sz w:val="24"/>
          <w:szCs w:val="24"/>
        </w:rPr>
        <w:t>潜在耐药药物解析</w:t>
      </w:r>
      <w:bookmarkEnd w:id="35"/>
    </w:p>
    <w:tbl>
      <w:tblPr>
        <w:tblW w:w="9352" w:type="dxa"/>
        <w:jc w:val="center"/>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4BACC6" w:themeColor="accent5"/>
          <w:insideV w:val="dotted" w:sz="4" w:space="0" w:color="4BACC6" w:themeColor="accent5"/>
        </w:tblBorders>
        <w:tblLook w:val="04A0" w:firstRow="1" w:lastRow="0" w:firstColumn="1" w:lastColumn="0" w:noHBand="0" w:noVBand="1"/>
      </w:tblPr>
      <w:tblGrid>
        <w:gridCol w:w="1361"/>
        <w:gridCol w:w="1366"/>
        <w:gridCol w:w="6625"/>
      </w:tblGrid>
      <w:tr w:rsidR="00C5372C" w14:paraId="6F837ABA" w14:textId="77777777">
        <w:trPr>
          <w:tblHeader/>
          <w:jc w:val="center"/>
        </w:trPr>
        <w:tc>
          <w:tcPr>
            <w:tcW w:w="1361" w:type="dxa"/>
            <w:shd w:val="clear" w:color="auto" w:fill="auto"/>
            <w:vAlign w:val="center"/>
          </w:tcPr>
          <w:p w14:paraId="5738CC71" w14:textId="77777777" w:rsidR="00C5372C" w:rsidRDefault="00582B3D">
            <w:pPr>
              <w:widowControl/>
              <w:spacing w:line="360" w:lineRule="auto"/>
              <w:jc w:val="center"/>
              <w:rPr>
                <w:rFonts w:ascii="Times New Roman" w:hAnsi="Times New Roman"/>
                <w:b/>
                <w:bCs/>
                <w:color w:val="000000" w:themeColor="text1"/>
                <w:sz w:val="18"/>
                <w:szCs w:val="18"/>
              </w:rPr>
            </w:pPr>
            <w:r>
              <w:rPr>
                <w:rFonts w:ascii="Times New Roman" w:hAnsi="Times New Roman"/>
                <w:b/>
                <w:bCs/>
                <w:color w:val="000000" w:themeColor="text1"/>
                <w:sz w:val="18"/>
                <w:szCs w:val="18"/>
              </w:rPr>
              <w:t>药物敏感性</w:t>
            </w:r>
          </w:p>
        </w:tc>
        <w:tc>
          <w:tcPr>
            <w:tcW w:w="1366" w:type="dxa"/>
            <w:shd w:val="clear" w:color="auto" w:fill="auto"/>
            <w:vAlign w:val="center"/>
          </w:tcPr>
          <w:p w14:paraId="3907FA3F" w14:textId="77777777" w:rsidR="00C5372C" w:rsidRDefault="00582B3D">
            <w:pPr>
              <w:widowControl/>
              <w:spacing w:line="360" w:lineRule="auto"/>
              <w:jc w:val="center"/>
              <w:rPr>
                <w:rFonts w:ascii="Times New Roman" w:hAnsi="Times New Roman"/>
                <w:b/>
                <w:bCs/>
                <w:color w:val="000000" w:themeColor="text1"/>
                <w:sz w:val="18"/>
                <w:szCs w:val="18"/>
              </w:rPr>
            </w:pPr>
            <w:r>
              <w:rPr>
                <w:rFonts w:ascii="Times New Roman" w:hAnsi="Times New Roman"/>
                <w:b/>
                <w:bCs/>
                <w:color w:val="000000" w:themeColor="text1"/>
                <w:sz w:val="18"/>
                <w:szCs w:val="18"/>
              </w:rPr>
              <w:t>药物名称</w:t>
            </w:r>
          </w:p>
        </w:tc>
        <w:tc>
          <w:tcPr>
            <w:tcW w:w="6625" w:type="dxa"/>
            <w:shd w:val="clear" w:color="auto" w:fill="auto"/>
            <w:vAlign w:val="center"/>
          </w:tcPr>
          <w:p w14:paraId="02180BA5" w14:textId="77777777" w:rsidR="00C5372C" w:rsidRDefault="00582B3D">
            <w:pPr>
              <w:widowControl/>
              <w:spacing w:line="360" w:lineRule="auto"/>
              <w:jc w:val="center"/>
              <w:rPr>
                <w:rFonts w:ascii="Times New Roman" w:hAnsi="Times New Roman"/>
                <w:b/>
                <w:bCs/>
                <w:color w:val="000000" w:themeColor="text1"/>
                <w:sz w:val="18"/>
                <w:szCs w:val="18"/>
              </w:rPr>
            </w:pPr>
            <w:r>
              <w:rPr>
                <w:rFonts w:ascii="Times New Roman" w:hAnsi="Times New Roman"/>
                <w:b/>
                <w:bCs/>
                <w:color w:val="000000" w:themeColor="text1"/>
                <w:sz w:val="18"/>
                <w:szCs w:val="18"/>
              </w:rPr>
              <w:t>用药解析（</w:t>
            </w:r>
            <w:r>
              <w:rPr>
                <w:rFonts w:ascii="Times New Roman" w:hAnsi="Times New Roman"/>
                <w:b/>
                <w:bCs/>
                <w:color w:val="000000" w:themeColor="text1"/>
                <w:sz w:val="18"/>
                <w:szCs w:val="18"/>
              </w:rPr>
              <w:t>FDA/NMPA</w:t>
            </w:r>
            <w:r>
              <w:rPr>
                <w:rFonts w:ascii="Times New Roman" w:hAnsi="Times New Roman"/>
                <w:b/>
                <w:bCs/>
                <w:color w:val="000000" w:themeColor="text1"/>
                <w:sz w:val="18"/>
                <w:szCs w:val="18"/>
              </w:rPr>
              <w:t>批准的适应症）</w:t>
            </w:r>
          </w:p>
        </w:tc>
      </w:tr>
      <w:tr w:rsidR="007C20D7" w14:paraId="06908AF8" w14:textId="77777777" w:rsidTr="00D12363">
        <w:trPr>
          <w:jc w:val="center"/>
        </w:trPr>
        <w:tc>
          <w:tcPr>
            <w:tcW w:w="1361" w:type="dxa"/>
            <w:vMerge w:val="restart"/>
            <w:shd w:val="clear" w:color="auto" w:fill="auto"/>
            <w:vAlign w:val="center"/>
          </w:tcPr>
          <w:p w14:paraId="22081DD9" w14:textId="77777777" w:rsidR="007C20D7" w:rsidRDefault="007C20D7" w:rsidP="007C20D7">
            <w:pPr>
              <w:widowControl/>
              <w:spacing w:line="360" w:lineRule="auto"/>
              <w:jc w:val="center"/>
              <w:rPr>
                <w:rFonts w:ascii="Times New Roman" w:hAnsi="Times New Roman"/>
                <w:color w:val="000000"/>
                <w:sz w:val="18"/>
                <w:szCs w:val="18"/>
              </w:rPr>
            </w:pPr>
            <w:r>
              <w:rPr>
                <w:rFonts w:ascii="Times New Roman" w:hAnsi="Times New Roman"/>
                <w:color w:val="000000"/>
                <w:sz w:val="18"/>
                <w:szCs w:val="18"/>
              </w:rPr>
              <w:t>潜在获益药物</w:t>
            </w:r>
          </w:p>
        </w:tc>
        <w:tc>
          <w:tcPr>
            <w:tcW w:w="1366" w:type="dxa"/>
            <w:shd w:val="clear" w:color="auto" w:fill="auto"/>
            <w:vAlign w:val="center"/>
          </w:tcPr>
          <w:p w14:paraId="629E03D4" w14:textId="77777777" w:rsidR="007C20D7" w:rsidRDefault="007C20D7" w:rsidP="007C20D7">
            <w:pPr>
              <w:widowControl/>
              <w:spacing w:line="360" w:lineRule="auto"/>
              <w:jc w:val="center"/>
              <w:rPr>
                <w:rFonts w:ascii="Times New Roman" w:hAnsi="Times New Roman"/>
                <w:bCs/>
                <w:kern w:val="0"/>
                <w:sz w:val="18"/>
                <w:szCs w:val="18"/>
              </w:rPr>
            </w:pPr>
            <w:r>
              <w:rPr>
                <w:rFonts w:ascii="Times New Roman" w:hAnsi="Times New Roman"/>
                <w:bCs/>
                <w:kern w:val="0"/>
                <w:sz w:val="18"/>
                <w:szCs w:val="18"/>
              </w:rPr>
              <w:t>西妥昔单抗</w:t>
            </w:r>
          </w:p>
          <w:p w14:paraId="2C6DC402" w14:textId="6305C969" w:rsidR="007C20D7" w:rsidRDefault="007C20D7" w:rsidP="007C20D7">
            <w:pPr>
              <w:widowControl/>
              <w:jc w:val="center"/>
              <w:rPr>
                <w:rFonts w:ascii="Times New Roman" w:hAnsi="Times New Roman"/>
                <w:color w:val="000000"/>
                <w:sz w:val="18"/>
                <w:szCs w:val="18"/>
              </w:rPr>
            </w:pPr>
            <w:r w:rsidRPr="006541F7">
              <w:rPr>
                <w:rFonts w:ascii="Times New Roman" w:hAnsi="Times New Roman"/>
                <w:bCs/>
                <w:kern w:val="0"/>
                <w:sz w:val="18"/>
                <w:szCs w:val="18"/>
              </w:rPr>
              <w:t>帕尼单抗</w:t>
            </w:r>
          </w:p>
        </w:tc>
        <w:tc>
          <w:tcPr>
            <w:tcW w:w="6625" w:type="dxa"/>
            <w:shd w:val="clear" w:color="auto" w:fill="auto"/>
            <w:vAlign w:val="center"/>
          </w:tcPr>
          <w:p w14:paraId="0A0540B8" w14:textId="700CA279" w:rsidR="007C20D7" w:rsidRDefault="007C20D7" w:rsidP="007C20D7">
            <w:pPr>
              <w:widowControl/>
              <w:spacing w:beforeLines="50" w:before="156" w:afterLines="50" w:after="156"/>
              <w:rPr>
                <w:rFonts w:ascii="Times New Roman" w:hAnsi="Times New Roman"/>
                <w:color w:val="000000"/>
                <w:sz w:val="18"/>
                <w:szCs w:val="18"/>
              </w:rPr>
            </w:pPr>
            <w:r w:rsidRPr="006541F7">
              <w:rPr>
                <w:rFonts w:ascii="Times New Roman" w:hAnsi="Times New Roman"/>
                <w:bCs/>
                <w:kern w:val="0"/>
                <w:sz w:val="18"/>
                <w:szCs w:val="18"/>
              </w:rPr>
              <w:t>大量临床试验和研究表明，</w:t>
            </w:r>
            <w:r w:rsidRPr="006541F7">
              <w:rPr>
                <w:rFonts w:ascii="Times New Roman" w:hAnsi="Times New Roman"/>
                <w:bCs/>
                <w:kern w:val="0"/>
                <w:sz w:val="18"/>
                <w:szCs w:val="18"/>
              </w:rPr>
              <w:t>KRAS</w:t>
            </w:r>
            <w:r w:rsidRPr="006541F7">
              <w:rPr>
                <w:rFonts w:ascii="Times New Roman" w:hAnsi="Times New Roman"/>
                <w:bCs/>
                <w:kern w:val="0"/>
                <w:sz w:val="18"/>
                <w:szCs w:val="18"/>
              </w:rPr>
              <w:t>、</w:t>
            </w:r>
            <w:r w:rsidRPr="006541F7">
              <w:rPr>
                <w:rFonts w:ascii="Times New Roman" w:hAnsi="Times New Roman"/>
                <w:bCs/>
                <w:kern w:val="0"/>
                <w:sz w:val="18"/>
                <w:szCs w:val="18"/>
              </w:rPr>
              <w:t>NRAS</w:t>
            </w:r>
            <w:r w:rsidRPr="006541F7">
              <w:rPr>
                <w:rFonts w:ascii="Times New Roman" w:hAnsi="Times New Roman"/>
                <w:bCs/>
                <w:kern w:val="0"/>
                <w:sz w:val="18"/>
                <w:szCs w:val="18"/>
              </w:rPr>
              <w:t>突变的结直肠癌患者难以从西妥昔单抗和帕尼单抗的单药或联合用药中获益</w:t>
            </w:r>
            <w:r w:rsidRPr="006541F7">
              <w:rPr>
                <w:rFonts w:ascii="Times New Roman" w:hAnsi="Times New Roman"/>
                <w:bCs/>
                <w:kern w:val="0"/>
                <w:sz w:val="18"/>
                <w:szCs w:val="18"/>
              </w:rPr>
              <w:t xml:space="preserve"> [PMID: 18316791; 18202412; 18316790; 17998284; 24024839; 26438111]</w:t>
            </w:r>
            <w:r w:rsidRPr="006541F7">
              <w:rPr>
                <w:rFonts w:ascii="Times New Roman" w:hAnsi="Times New Roman"/>
                <w:bCs/>
                <w:kern w:val="0"/>
                <w:sz w:val="18"/>
                <w:szCs w:val="18"/>
              </w:rPr>
              <w:t>。结直肠癌中，存在</w:t>
            </w:r>
            <w:r w:rsidRPr="006541F7">
              <w:rPr>
                <w:rFonts w:ascii="Times New Roman" w:hAnsi="Times New Roman"/>
                <w:bCs/>
                <w:kern w:val="0"/>
                <w:sz w:val="18"/>
                <w:szCs w:val="18"/>
              </w:rPr>
              <w:t>BRAF p.V600E</w:t>
            </w:r>
            <w:r w:rsidRPr="006541F7">
              <w:rPr>
                <w:rFonts w:ascii="Times New Roman" w:hAnsi="Times New Roman"/>
                <w:bCs/>
                <w:kern w:val="0"/>
                <w:sz w:val="18"/>
                <w:szCs w:val="18"/>
              </w:rPr>
              <w:t>突变时，使用西妥昔单抗和帕尼单抗很难获益，除非同时使用</w:t>
            </w:r>
            <w:r w:rsidRPr="006541F7">
              <w:rPr>
                <w:rFonts w:ascii="Times New Roman" w:hAnsi="Times New Roman"/>
                <w:bCs/>
                <w:kern w:val="0"/>
                <w:sz w:val="18"/>
                <w:szCs w:val="18"/>
              </w:rPr>
              <w:t>BRAF</w:t>
            </w:r>
            <w:r w:rsidRPr="006541F7">
              <w:rPr>
                <w:rFonts w:ascii="Times New Roman" w:hAnsi="Times New Roman"/>
                <w:bCs/>
                <w:kern w:val="0"/>
                <w:sz w:val="18"/>
                <w:szCs w:val="18"/>
              </w:rPr>
              <w:t>抑制剂。基于上述研究，《</w:t>
            </w:r>
            <w:r w:rsidRPr="006541F7">
              <w:rPr>
                <w:rFonts w:ascii="Times New Roman" w:hAnsi="Times New Roman"/>
                <w:bCs/>
                <w:kern w:val="0"/>
                <w:sz w:val="18"/>
                <w:szCs w:val="18"/>
              </w:rPr>
              <w:t>NCCN</w:t>
            </w:r>
            <w:r w:rsidRPr="006541F7">
              <w:rPr>
                <w:rFonts w:ascii="Times New Roman" w:hAnsi="Times New Roman"/>
                <w:bCs/>
                <w:kern w:val="0"/>
                <w:sz w:val="18"/>
                <w:szCs w:val="18"/>
              </w:rPr>
              <w:t>临床实践指南：结肠癌》（</w:t>
            </w:r>
            <w:r w:rsidRPr="006541F7">
              <w:rPr>
                <w:rFonts w:ascii="Times New Roman" w:hAnsi="Times New Roman"/>
                <w:bCs/>
                <w:kern w:val="0"/>
                <w:sz w:val="18"/>
                <w:szCs w:val="18"/>
              </w:rPr>
              <w:t>2020. V4</w:t>
            </w:r>
            <w:r w:rsidRPr="006541F7">
              <w:rPr>
                <w:rFonts w:ascii="Times New Roman" w:hAnsi="Times New Roman"/>
                <w:bCs/>
                <w:kern w:val="0"/>
                <w:sz w:val="18"/>
                <w:szCs w:val="18"/>
              </w:rPr>
              <w:t>）推荐西妥昔单抗和帕尼单抗仅适用于</w:t>
            </w:r>
            <w:r w:rsidRPr="006541F7">
              <w:rPr>
                <w:rFonts w:ascii="Times New Roman" w:hAnsi="Times New Roman"/>
                <w:bCs/>
                <w:kern w:val="0"/>
                <w:sz w:val="18"/>
                <w:szCs w:val="18"/>
              </w:rPr>
              <w:t>KRAS</w:t>
            </w:r>
            <w:r w:rsidRPr="006541F7">
              <w:rPr>
                <w:rFonts w:ascii="Times New Roman" w:hAnsi="Times New Roman"/>
                <w:bCs/>
                <w:kern w:val="0"/>
                <w:sz w:val="18"/>
                <w:szCs w:val="18"/>
              </w:rPr>
              <w:t>、</w:t>
            </w:r>
            <w:r w:rsidRPr="006541F7">
              <w:rPr>
                <w:rFonts w:ascii="Times New Roman" w:hAnsi="Times New Roman"/>
                <w:bCs/>
                <w:kern w:val="0"/>
                <w:sz w:val="18"/>
                <w:szCs w:val="18"/>
              </w:rPr>
              <w:t>NRAS</w:t>
            </w:r>
            <w:r w:rsidRPr="006541F7">
              <w:rPr>
                <w:rFonts w:ascii="Times New Roman" w:hAnsi="Times New Roman"/>
                <w:bCs/>
                <w:kern w:val="0"/>
                <w:sz w:val="18"/>
                <w:szCs w:val="18"/>
              </w:rPr>
              <w:t>和</w:t>
            </w:r>
            <w:r w:rsidRPr="006541F7">
              <w:rPr>
                <w:rFonts w:ascii="Times New Roman" w:hAnsi="Times New Roman"/>
                <w:bCs/>
                <w:kern w:val="0"/>
                <w:sz w:val="18"/>
                <w:szCs w:val="18"/>
              </w:rPr>
              <w:t>BRAF</w:t>
            </w:r>
            <w:r w:rsidRPr="006541F7">
              <w:rPr>
                <w:rFonts w:ascii="Times New Roman" w:hAnsi="Times New Roman"/>
                <w:bCs/>
                <w:kern w:val="0"/>
                <w:sz w:val="18"/>
                <w:szCs w:val="18"/>
              </w:rPr>
              <w:t>野生型的左半转移性结直肠癌患者。</w:t>
            </w:r>
            <w:r w:rsidRPr="006541F7">
              <w:rPr>
                <w:rFonts w:ascii="Times New Roman" w:hAnsi="Times New Roman"/>
                <w:bCs/>
                <w:kern w:val="0"/>
                <w:sz w:val="18"/>
                <w:szCs w:val="18"/>
              </w:rPr>
              <w:t>NMPA</w:t>
            </w:r>
            <w:r w:rsidRPr="006541F7">
              <w:rPr>
                <w:rFonts w:ascii="Times New Roman" w:hAnsi="Times New Roman"/>
                <w:bCs/>
                <w:kern w:val="0"/>
                <w:sz w:val="18"/>
                <w:szCs w:val="18"/>
              </w:rPr>
              <w:t>和</w:t>
            </w:r>
            <w:r w:rsidRPr="006541F7">
              <w:rPr>
                <w:rFonts w:ascii="Times New Roman" w:hAnsi="Times New Roman"/>
                <w:bCs/>
                <w:kern w:val="0"/>
                <w:sz w:val="18"/>
                <w:szCs w:val="18"/>
              </w:rPr>
              <w:t>FDA</w:t>
            </w:r>
            <w:r w:rsidRPr="006541F7">
              <w:rPr>
                <w:rFonts w:ascii="Times New Roman" w:hAnsi="Times New Roman"/>
                <w:bCs/>
                <w:kern w:val="0"/>
                <w:sz w:val="18"/>
                <w:szCs w:val="18"/>
              </w:rPr>
              <w:t>批准西妥昔单抗用于</w:t>
            </w:r>
            <w:r w:rsidRPr="006541F7">
              <w:rPr>
                <w:rFonts w:ascii="Times New Roman" w:hAnsi="Times New Roman"/>
                <w:bCs/>
                <w:kern w:val="0"/>
                <w:sz w:val="18"/>
                <w:szCs w:val="18"/>
              </w:rPr>
              <w:t>KRAS</w:t>
            </w:r>
            <w:r w:rsidRPr="006541F7">
              <w:rPr>
                <w:rFonts w:ascii="Times New Roman" w:hAnsi="Times New Roman"/>
                <w:bCs/>
                <w:kern w:val="0"/>
                <w:sz w:val="18"/>
                <w:szCs w:val="18"/>
              </w:rPr>
              <w:t>野生型的转移性结直肠癌患者。</w:t>
            </w:r>
            <w:r w:rsidRPr="006541F7">
              <w:rPr>
                <w:rFonts w:ascii="Times New Roman" w:hAnsi="Times New Roman"/>
                <w:bCs/>
                <w:kern w:val="0"/>
                <w:sz w:val="18"/>
                <w:szCs w:val="18"/>
              </w:rPr>
              <w:t>FDA</w:t>
            </w:r>
            <w:r w:rsidRPr="006541F7">
              <w:rPr>
                <w:rFonts w:ascii="Times New Roman" w:hAnsi="Times New Roman"/>
                <w:bCs/>
                <w:kern w:val="0"/>
                <w:sz w:val="18"/>
                <w:szCs w:val="18"/>
              </w:rPr>
              <w:t>已批准帕尼单抗联合</w:t>
            </w:r>
            <w:r w:rsidRPr="006541F7">
              <w:rPr>
                <w:rFonts w:ascii="Times New Roman" w:hAnsi="Times New Roman"/>
                <w:bCs/>
                <w:kern w:val="0"/>
                <w:sz w:val="18"/>
                <w:szCs w:val="18"/>
              </w:rPr>
              <w:t>FOLFOX</w:t>
            </w:r>
            <w:r w:rsidRPr="006541F7">
              <w:rPr>
                <w:rFonts w:ascii="Times New Roman" w:hAnsi="Times New Roman"/>
                <w:bCs/>
                <w:kern w:val="0"/>
                <w:sz w:val="18"/>
                <w:szCs w:val="18"/>
              </w:rPr>
              <w:t>化疗方案的用于</w:t>
            </w:r>
            <w:r w:rsidRPr="006541F7">
              <w:rPr>
                <w:rFonts w:ascii="Times New Roman" w:hAnsi="Times New Roman"/>
                <w:bCs/>
                <w:kern w:val="0"/>
                <w:sz w:val="18"/>
                <w:szCs w:val="18"/>
              </w:rPr>
              <w:t>RAS</w:t>
            </w:r>
            <w:r w:rsidRPr="006541F7">
              <w:rPr>
                <w:rFonts w:ascii="Times New Roman" w:hAnsi="Times New Roman"/>
                <w:bCs/>
                <w:kern w:val="0"/>
                <w:sz w:val="18"/>
                <w:szCs w:val="18"/>
              </w:rPr>
              <w:t>野生型的转移性结直肠癌的治疗。</w:t>
            </w:r>
          </w:p>
        </w:tc>
      </w:tr>
      <w:tr w:rsidR="007C20D7" w14:paraId="6093FE64" w14:textId="77777777" w:rsidTr="00D12363">
        <w:trPr>
          <w:jc w:val="center"/>
        </w:trPr>
        <w:tc>
          <w:tcPr>
            <w:tcW w:w="1361" w:type="dxa"/>
            <w:vMerge/>
            <w:shd w:val="clear" w:color="auto" w:fill="auto"/>
            <w:vAlign w:val="center"/>
          </w:tcPr>
          <w:p w14:paraId="72300171" w14:textId="77777777" w:rsidR="007C20D7" w:rsidRDefault="007C20D7" w:rsidP="007C20D7">
            <w:pPr>
              <w:widowControl/>
              <w:spacing w:line="360" w:lineRule="auto"/>
              <w:jc w:val="center"/>
              <w:rPr>
                <w:rFonts w:ascii="Times New Roman" w:hAnsi="Times New Roman"/>
                <w:color w:val="000000"/>
                <w:sz w:val="18"/>
                <w:szCs w:val="18"/>
              </w:rPr>
            </w:pPr>
          </w:p>
        </w:tc>
        <w:tc>
          <w:tcPr>
            <w:tcW w:w="1366" w:type="dxa"/>
            <w:shd w:val="clear" w:color="auto" w:fill="auto"/>
            <w:vAlign w:val="center"/>
          </w:tcPr>
          <w:p w14:paraId="36B4327B" w14:textId="7FF5C948" w:rsidR="007C20D7" w:rsidRDefault="007C20D7" w:rsidP="007C20D7">
            <w:pPr>
              <w:widowControl/>
              <w:spacing w:line="360" w:lineRule="auto"/>
              <w:jc w:val="center"/>
              <w:rPr>
                <w:rFonts w:ascii="Times New Roman" w:hAnsi="Times New Roman"/>
                <w:color w:val="000000"/>
                <w:sz w:val="18"/>
                <w:szCs w:val="18"/>
              </w:rPr>
            </w:pPr>
            <w:r w:rsidRPr="006541F7">
              <w:rPr>
                <w:rFonts w:ascii="Times New Roman" w:hAnsi="Times New Roman"/>
                <w:color w:val="000000"/>
                <w:sz w:val="18"/>
                <w:szCs w:val="18"/>
              </w:rPr>
              <w:t>凡德他尼</w:t>
            </w:r>
          </w:p>
        </w:tc>
        <w:tc>
          <w:tcPr>
            <w:tcW w:w="6625" w:type="dxa"/>
            <w:shd w:val="clear" w:color="auto" w:fill="auto"/>
            <w:vAlign w:val="center"/>
          </w:tcPr>
          <w:p w14:paraId="3A0157D9" w14:textId="1337BA88" w:rsidR="007C20D7" w:rsidRDefault="007C20D7" w:rsidP="007C20D7">
            <w:pPr>
              <w:widowControl/>
              <w:rPr>
                <w:rFonts w:ascii="Times New Roman" w:hAnsi="Times New Roman"/>
                <w:color w:val="000000"/>
                <w:sz w:val="18"/>
                <w:szCs w:val="18"/>
              </w:rPr>
            </w:pPr>
            <w:r w:rsidRPr="006541F7">
              <w:rPr>
                <w:rFonts w:ascii="Times New Roman" w:hAnsi="Times New Roman"/>
                <w:bCs/>
                <w:sz w:val="18"/>
                <w:szCs w:val="18"/>
              </w:rPr>
              <w:t>在一项临床前研究中，</w:t>
            </w:r>
            <w:r w:rsidRPr="006541F7">
              <w:rPr>
                <w:rFonts w:ascii="Times New Roman" w:hAnsi="Times New Roman"/>
                <w:bCs/>
                <w:sz w:val="18"/>
                <w:szCs w:val="18"/>
              </w:rPr>
              <w:t xml:space="preserve"> Vandetanib</w:t>
            </w:r>
            <w:r w:rsidRPr="006541F7">
              <w:rPr>
                <w:rFonts w:ascii="Times New Roman" w:hAnsi="Times New Roman"/>
                <w:bCs/>
                <w:sz w:val="18"/>
                <w:szCs w:val="18"/>
              </w:rPr>
              <w:t>可以减少结肠癌的</w:t>
            </w:r>
            <w:r w:rsidRPr="006541F7">
              <w:rPr>
                <w:rFonts w:ascii="Times New Roman" w:hAnsi="Times New Roman"/>
                <w:bCs/>
                <w:sz w:val="18"/>
                <w:szCs w:val="18"/>
              </w:rPr>
              <w:t>APC</w:t>
            </w:r>
            <w:r w:rsidRPr="006541F7">
              <w:rPr>
                <w:rFonts w:ascii="Times New Roman" w:hAnsi="Times New Roman"/>
                <w:bCs/>
                <w:sz w:val="18"/>
                <w:szCs w:val="18"/>
              </w:rPr>
              <w:t>缺陷小鼠模型中葡聚糖硫酸钠诱导的肿瘤的数量</w:t>
            </w:r>
            <w:r w:rsidRPr="006541F7">
              <w:rPr>
                <w:rFonts w:ascii="Times New Roman" w:hAnsi="Times New Roman"/>
                <w:bCs/>
                <w:sz w:val="18"/>
                <w:szCs w:val="18"/>
              </w:rPr>
              <w:t xml:space="preserve"> [PMID</w:t>
            </w:r>
            <w:r w:rsidRPr="006541F7">
              <w:rPr>
                <w:rFonts w:ascii="Times New Roman" w:hAnsi="Times New Roman"/>
                <w:bCs/>
                <w:sz w:val="18"/>
                <w:szCs w:val="18"/>
              </w:rPr>
              <w:t>：</w:t>
            </w:r>
            <w:r w:rsidRPr="006541F7">
              <w:rPr>
                <w:rFonts w:ascii="Times New Roman" w:hAnsi="Times New Roman"/>
                <w:bCs/>
                <w:sz w:val="18"/>
                <w:szCs w:val="18"/>
              </w:rPr>
              <w:t xml:space="preserve">20811697] </w:t>
            </w:r>
            <w:r w:rsidRPr="006541F7">
              <w:rPr>
                <w:rFonts w:ascii="Times New Roman" w:hAnsi="Times New Roman"/>
                <w:bCs/>
                <w:sz w:val="18"/>
                <w:szCs w:val="18"/>
              </w:rPr>
              <w:t>。</w:t>
            </w:r>
          </w:p>
        </w:tc>
      </w:tr>
      <w:tr w:rsidR="007C20D7" w14:paraId="4FAC585E" w14:textId="77777777" w:rsidTr="00D12363">
        <w:trPr>
          <w:jc w:val="center"/>
        </w:trPr>
        <w:tc>
          <w:tcPr>
            <w:tcW w:w="1361" w:type="dxa"/>
            <w:vMerge/>
            <w:shd w:val="clear" w:color="auto" w:fill="auto"/>
            <w:vAlign w:val="center"/>
          </w:tcPr>
          <w:p w14:paraId="28932503" w14:textId="77777777" w:rsidR="007C20D7" w:rsidRDefault="007C20D7" w:rsidP="007C20D7">
            <w:pPr>
              <w:widowControl/>
              <w:spacing w:line="360" w:lineRule="auto"/>
              <w:jc w:val="center"/>
              <w:rPr>
                <w:rFonts w:ascii="Times New Roman" w:hAnsi="Times New Roman"/>
                <w:color w:val="000000"/>
                <w:sz w:val="18"/>
                <w:szCs w:val="18"/>
              </w:rPr>
            </w:pPr>
          </w:p>
        </w:tc>
        <w:tc>
          <w:tcPr>
            <w:tcW w:w="1366" w:type="dxa"/>
            <w:shd w:val="clear" w:color="auto" w:fill="auto"/>
            <w:vAlign w:val="center"/>
          </w:tcPr>
          <w:p w14:paraId="2FFFA009" w14:textId="5BFBB21F" w:rsidR="007C20D7" w:rsidRDefault="007C20D7" w:rsidP="007C20D7">
            <w:pPr>
              <w:widowControl/>
              <w:spacing w:line="360" w:lineRule="auto"/>
              <w:jc w:val="center"/>
              <w:rPr>
                <w:rFonts w:ascii="Times New Roman" w:hAnsi="Times New Roman"/>
                <w:color w:val="000000"/>
                <w:sz w:val="18"/>
                <w:szCs w:val="18"/>
              </w:rPr>
            </w:pPr>
            <w:r w:rsidRPr="006541F7">
              <w:rPr>
                <w:rFonts w:ascii="Times New Roman" w:hAnsi="Times New Roman"/>
                <w:color w:val="000000"/>
                <w:sz w:val="18"/>
                <w:szCs w:val="18"/>
              </w:rPr>
              <w:t>达沙替尼</w:t>
            </w:r>
          </w:p>
        </w:tc>
        <w:tc>
          <w:tcPr>
            <w:tcW w:w="6625" w:type="dxa"/>
            <w:shd w:val="clear" w:color="auto" w:fill="auto"/>
            <w:vAlign w:val="center"/>
          </w:tcPr>
          <w:p w14:paraId="7CAB38BB" w14:textId="61ED2A5F" w:rsidR="007C20D7" w:rsidRDefault="007C20D7" w:rsidP="007C20D7">
            <w:pPr>
              <w:widowControl/>
              <w:rPr>
                <w:rFonts w:ascii="Times New Roman" w:hAnsi="Times New Roman"/>
                <w:color w:val="000000"/>
                <w:sz w:val="18"/>
                <w:szCs w:val="18"/>
              </w:rPr>
            </w:pPr>
            <w:r w:rsidRPr="006541F7">
              <w:rPr>
                <w:rFonts w:ascii="Times New Roman" w:hAnsi="Times New Roman"/>
                <w:bCs/>
                <w:sz w:val="18"/>
                <w:szCs w:val="18"/>
              </w:rPr>
              <w:t>在一项临床前研究中，</w:t>
            </w:r>
            <w:r w:rsidRPr="006541F7">
              <w:rPr>
                <w:rFonts w:ascii="Times New Roman" w:hAnsi="Times New Roman"/>
                <w:bCs/>
                <w:sz w:val="18"/>
                <w:szCs w:val="18"/>
              </w:rPr>
              <w:t>Sprycel</w:t>
            </w:r>
            <w:r w:rsidRPr="006541F7">
              <w:rPr>
                <w:rFonts w:ascii="Times New Roman" w:hAnsi="Times New Roman"/>
                <w:bCs/>
                <w:sz w:val="18"/>
                <w:szCs w:val="18"/>
              </w:rPr>
              <w:t>（达沙替尼）和姜黄素的组合抑制了携带</w:t>
            </w:r>
            <w:r w:rsidRPr="006541F7">
              <w:rPr>
                <w:rFonts w:ascii="Times New Roman" w:hAnsi="Times New Roman"/>
                <w:bCs/>
                <w:sz w:val="18"/>
                <w:szCs w:val="18"/>
              </w:rPr>
              <w:t>Apc</w:t>
            </w:r>
            <w:r w:rsidRPr="006541F7">
              <w:rPr>
                <w:rFonts w:ascii="Times New Roman" w:hAnsi="Times New Roman"/>
                <w:bCs/>
                <w:sz w:val="18"/>
                <w:szCs w:val="18"/>
              </w:rPr>
              <w:t>突变的结肠直肠癌小鼠模型中的肿瘤生长</w:t>
            </w:r>
            <w:r w:rsidRPr="006541F7">
              <w:rPr>
                <w:rFonts w:ascii="Times New Roman" w:hAnsi="Times New Roman"/>
                <w:bCs/>
                <w:sz w:val="18"/>
                <w:szCs w:val="18"/>
              </w:rPr>
              <w:t>[PMID</w:t>
            </w:r>
            <w:r w:rsidRPr="006541F7">
              <w:rPr>
                <w:rFonts w:ascii="Times New Roman" w:hAnsi="Times New Roman"/>
                <w:bCs/>
                <w:sz w:val="18"/>
                <w:szCs w:val="18"/>
              </w:rPr>
              <w:t>：</w:t>
            </w:r>
            <w:r w:rsidRPr="006541F7">
              <w:rPr>
                <w:rFonts w:ascii="Times New Roman" w:hAnsi="Times New Roman"/>
                <w:bCs/>
                <w:sz w:val="18"/>
                <w:szCs w:val="18"/>
              </w:rPr>
              <w:t>20473900]</w:t>
            </w:r>
            <w:r w:rsidRPr="006541F7">
              <w:rPr>
                <w:rFonts w:ascii="Times New Roman" w:hAnsi="Times New Roman"/>
                <w:bCs/>
                <w:sz w:val="18"/>
                <w:szCs w:val="18"/>
              </w:rPr>
              <w:t>。</w:t>
            </w:r>
          </w:p>
        </w:tc>
      </w:tr>
      <w:tr w:rsidR="00C5372C" w14:paraId="3238BBDA" w14:textId="77777777">
        <w:trPr>
          <w:jc w:val="center"/>
        </w:trPr>
        <w:tc>
          <w:tcPr>
            <w:tcW w:w="1361" w:type="dxa"/>
            <w:shd w:val="clear" w:color="auto" w:fill="auto"/>
            <w:vAlign w:val="center"/>
          </w:tcPr>
          <w:p w14:paraId="5A5A5E59" w14:textId="77777777" w:rsidR="00C5372C" w:rsidRDefault="00582B3D">
            <w:pPr>
              <w:widowControl/>
              <w:spacing w:line="360" w:lineRule="auto"/>
              <w:jc w:val="center"/>
              <w:rPr>
                <w:rFonts w:ascii="Times New Roman" w:hAnsi="Times New Roman"/>
                <w:color w:val="000000"/>
                <w:sz w:val="18"/>
                <w:szCs w:val="18"/>
              </w:rPr>
            </w:pPr>
            <w:r>
              <w:rPr>
                <w:rFonts w:ascii="Times New Roman" w:hAnsi="Times New Roman"/>
                <w:color w:val="000000"/>
                <w:sz w:val="18"/>
                <w:szCs w:val="18"/>
              </w:rPr>
              <w:t>潜在耐药药物</w:t>
            </w:r>
          </w:p>
        </w:tc>
        <w:tc>
          <w:tcPr>
            <w:tcW w:w="1366" w:type="dxa"/>
            <w:shd w:val="clear" w:color="auto" w:fill="auto"/>
            <w:vAlign w:val="center"/>
          </w:tcPr>
          <w:p w14:paraId="57E26395" w14:textId="77777777" w:rsidR="00C5372C" w:rsidRDefault="00582B3D">
            <w:pPr>
              <w:widowControl/>
              <w:spacing w:line="360" w:lineRule="auto"/>
              <w:jc w:val="center"/>
              <w:rPr>
                <w:rFonts w:ascii="Times New Roman" w:hAnsi="Times New Roman"/>
                <w:color w:val="000000"/>
                <w:sz w:val="18"/>
                <w:szCs w:val="18"/>
              </w:rPr>
            </w:pPr>
            <w:r>
              <w:rPr>
                <w:rFonts w:ascii="Times New Roman" w:hAnsi="Times New Roman"/>
                <w:color w:val="000000"/>
                <w:sz w:val="18"/>
                <w:szCs w:val="18"/>
              </w:rPr>
              <w:t>/</w:t>
            </w:r>
          </w:p>
        </w:tc>
        <w:tc>
          <w:tcPr>
            <w:tcW w:w="6625" w:type="dxa"/>
            <w:shd w:val="clear" w:color="auto" w:fill="auto"/>
            <w:vAlign w:val="center"/>
          </w:tcPr>
          <w:p w14:paraId="23133082" w14:textId="77777777" w:rsidR="00C5372C" w:rsidRDefault="00582B3D">
            <w:pPr>
              <w:widowControl/>
              <w:spacing w:beforeLines="50" w:before="156" w:afterLines="50" w:after="156"/>
              <w:jc w:val="center"/>
              <w:rPr>
                <w:rFonts w:ascii="Times New Roman" w:hAnsi="Times New Roman"/>
                <w:color w:val="000000"/>
                <w:sz w:val="18"/>
                <w:szCs w:val="18"/>
              </w:rPr>
            </w:pPr>
            <w:r>
              <w:rPr>
                <w:rFonts w:ascii="Times New Roman" w:hAnsi="Times New Roman"/>
                <w:color w:val="000000"/>
                <w:sz w:val="18"/>
                <w:szCs w:val="18"/>
              </w:rPr>
              <w:t>/</w:t>
            </w:r>
          </w:p>
        </w:tc>
      </w:tr>
    </w:tbl>
    <w:p w14:paraId="458B5EC1" w14:textId="77777777" w:rsidR="00C5372C" w:rsidRDefault="00582B3D">
      <w:pPr>
        <w:widowControl/>
        <w:ind w:leftChars="100" w:left="210"/>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t>备注：</w:t>
      </w:r>
      <w:r>
        <w:rPr>
          <w:rFonts w:ascii="Times New Roman" w:hAnsi="Times New Roman"/>
          <w:color w:val="000000" w:themeColor="text1"/>
          <w:kern w:val="0"/>
          <w:sz w:val="16"/>
          <w:szCs w:val="16"/>
        </w:rPr>
        <w:t>PMID</w:t>
      </w:r>
      <w:r>
        <w:rPr>
          <w:rFonts w:ascii="Times New Roman" w:hAnsi="Times New Roman"/>
          <w:color w:val="000000" w:themeColor="text1"/>
          <w:kern w:val="0"/>
          <w:sz w:val="16"/>
          <w:szCs w:val="16"/>
        </w:rPr>
        <w:t>为</w:t>
      </w:r>
      <w:r>
        <w:rPr>
          <w:rFonts w:ascii="Times New Roman" w:hAnsi="Times New Roman"/>
          <w:color w:val="000000" w:themeColor="text1"/>
          <w:kern w:val="0"/>
          <w:sz w:val="16"/>
          <w:szCs w:val="16"/>
        </w:rPr>
        <w:t>PubMed</w:t>
      </w:r>
      <w:r>
        <w:rPr>
          <w:rFonts w:ascii="Times New Roman" w:hAnsi="Times New Roman"/>
          <w:color w:val="000000" w:themeColor="text1"/>
          <w:kern w:val="0"/>
          <w:sz w:val="16"/>
          <w:szCs w:val="16"/>
        </w:rPr>
        <w:t>数据库中收录文献的编号，</w:t>
      </w:r>
      <w:r>
        <w:rPr>
          <w:rFonts w:ascii="Times New Roman" w:hAnsi="Times New Roman"/>
          <w:color w:val="000000" w:themeColor="text1"/>
          <w:kern w:val="0"/>
          <w:sz w:val="16"/>
          <w:szCs w:val="16"/>
        </w:rPr>
        <w:t>PubMed</w:t>
      </w:r>
      <w:r>
        <w:rPr>
          <w:rFonts w:ascii="Times New Roman" w:hAnsi="Times New Roman"/>
          <w:color w:val="000000" w:themeColor="text1"/>
          <w:kern w:val="0"/>
          <w:sz w:val="16"/>
          <w:szCs w:val="16"/>
        </w:rPr>
        <w:t>数据库由</w:t>
      </w:r>
      <w:hyperlink r:id="rId16" w:tgtFrame="https://baike.baidu.com/item/PubMed/_blank" w:history="1">
        <w:r>
          <w:rPr>
            <w:rFonts w:ascii="Times New Roman" w:hAnsi="Times New Roman"/>
            <w:color w:val="000000" w:themeColor="text1"/>
            <w:kern w:val="0"/>
            <w:sz w:val="16"/>
            <w:szCs w:val="16"/>
          </w:rPr>
          <w:t>美国国家医学图书馆</w:t>
        </w:r>
      </w:hyperlink>
      <w:r>
        <w:rPr>
          <w:rFonts w:ascii="Times New Roman" w:hAnsi="Times New Roman"/>
          <w:color w:val="000000" w:themeColor="text1"/>
          <w:kern w:val="0"/>
          <w:sz w:val="16"/>
          <w:szCs w:val="16"/>
        </w:rPr>
        <w:t>(NLM)</w:t>
      </w:r>
      <w:r>
        <w:rPr>
          <w:rFonts w:ascii="Times New Roman" w:hAnsi="Times New Roman"/>
          <w:color w:val="000000" w:themeColor="text1"/>
          <w:kern w:val="0"/>
          <w:sz w:val="16"/>
          <w:szCs w:val="16"/>
        </w:rPr>
        <w:t>所属的国家生物技术信息中心</w:t>
      </w:r>
      <w:r>
        <w:rPr>
          <w:rFonts w:ascii="Times New Roman" w:hAnsi="Times New Roman"/>
          <w:color w:val="000000" w:themeColor="text1"/>
          <w:kern w:val="0"/>
          <w:sz w:val="16"/>
          <w:szCs w:val="16"/>
        </w:rPr>
        <w:t>(NCBI)</w:t>
      </w:r>
      <w:r>
        <w:rPr>
          <w:rFonts w:ascii="Times New Roman" w:hAnsi="Times New Roman"/>
          <w:color w:val="000000" w:themeColor="text1"/>
          <w:kern w:val="0"/>
          <w:sz w:val="16"/>
          <w:szCs w:val="16"/>
        </w:rPr>
        <w:t>开发，是使用最为广泛的医学文献数据库之一。</w:t>
      </w:r>
    </w:p>
    <w:p w14:paraId="0EBEF3AC" w14:textId="77777777" w:rsidR="00C5372C" w:rsidRDefault="00582B3D">
      <w:pPr>
        <w:widowControl/>
        <w:jc w:val="left"/>
        <w:rPr>
          <w:rFonts w:ascii="Times New Roman" w:hAnsi="Times New Roman"/>
        </w:rPr>
      </w:pPr>
      <w:r>
        <w:rPr>
          <w:rFonts w:ascii="Times New Roman" w:hAnsi="Times New Roman"/>
        </w:rPr>
        <w:br w:type="page"/>
      </w:r>
    </w:p>
    <w:p w14:paraId="4E96D3FE" w14:textId="77777777" w:rsidR="00C5372C" w:rsidRDefault="00582B3D">
      <w:pPr>
        <w:spacing w:beforeLines="50" w:before="156" w:line="360" w:lineRule="auto"/>
        <w:jc w:val="left"/>
        <w:outlineLvl w:val="1"/>
        <w:rPr>
          <w:rFonts w:ascii="Times New Roman" w:hAnsi="Times New Roman"/>
          <w:b/>
          <w:bCs/>
          <w:color w:val="31849B" w:themeColor="accent5" w:themeShade="BF"/>
          <w:sz w:val="24"/>
          <w:szCs w:val="24"/>
        </w:rPr>
      </w:pPr>
      <w:bookmarkStart w:id="36" w:name="_Toc55227888"/>
      <w:r>
        <w:rPr>
          <w:rFonts w:ascii="Times New Roman" w:hAnsi="Times New Roman"/>
          <w:b/>
          <w:bCs/>
          <w:color w:val="31849B" w:themeColor="accent5" w:themeShade="BF"/>
          <w:sz w:val="24"/>
          <w:szCs w:val="24"/>
        </w:rPr>
        <w:lastRenderedPageBreak/>
        <w:t xml:space="preserve">4.5 </w:t>
      </w:r>
      <w:r>
        <w:rPr>
          <w:rFonts w:ascii="Times New Roman" w:hAnsi="Times New Roman"/>
          <w:b/>
          <w:bCs/>
          <w:color w:val="31849B" w:themeColor="accent5" w:themeShade="BF"/>
          <w:sz w:val="24"/>
          <w:szCs w:val="24"/>
        </w:rPr>
        <w:t>相关临床研究</w:t>
      </w:r>
      <w:bookmarkEnd w:id="36"/>
    </w:p>
    <w:tbl>
      <w:tblPr>
        <w:tblW w:w="9356" w:type="dxa"/>
        <w:jc w:val="center"/>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4BACC6" w:themeColor="accent5"/>
          <w:insideV w:val="dotted" w:sz="4" w:space="0" w:color="4BACC6" w:themeColor="accent5"/>
        </w:tblBorders>
        <w:tblLayout w:type="fixed"/>
        <w:tblLook w:val="04A0" w:firstRow="1" w:lastRow="0" w:firstColumn="1" w:lastColumn="0" w:noHBand="0" w:noVBand="1"/>
      </w:tblPr>
      <w:tblGrid>
        <w:gridCol w:w="1134"/>
        <w:gridCol w:w="1413"/>
        <w:gridCol w:w="1140"/>
        <w:gridCol w:w="1411"/>
        <w:gridCol w:w="1418"/>
        <w:gridCol w:w="2840"/>
      </w:tblGrid>
      <w:tr w:rsidR="00C5372C" w14:paraId="1AADE7F2" w14:textId="77777777">
        <w:trPr>
          <w:trHeight w:val="624"/>
          <w:jc w:val="center"/>
        </w:trPr>
        <w:tc>
          <w:tcPr>
            <w:tcW w:w="1134" w:type="dxa"/>
            <w:shd w:val="clear" w:color="auto" w:fill="DAEEF3" w:themeFill="accent5" w:themeFillTint="33"/>
            <w:vAlign w:val="center"/>
          </w:tcPr>
          <w:p w14:paraId="0B4F8E32" w14:textId="77777777" w:rsidR="00C5372C" w:rsidRDefault="00582B3D">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br w:type="page"/>
            </w:r>
            <w:r>
              <w:rPr>
                <w:rFonts w:ascii="Times New Roman" w:hAnsi="Times New Roman"/>
                <w:b/>
                <w:bCs/>
                <w:kern w:val="0"/>
                <w:sz w:val="18"/>
                <w:szCs w:val="18"/>
              </w:rPr>
              <w:t>基因变异</w:t>
            </w:r>
          </w:p>
        </w:tc>
        <w:tc>
          <w:tcPr>
            <w:tcW w:w="1413" w:type="dxa"/>
            <w:shd w:val="clear" w:color="auto" w:fill="DAEEF3" w:themeFill="accent5" w:themeFillTint="33"/>
            <w:vAlign w:val="center"/>
          </w:tcPr>
          <w:p w14:paraId="060EBC41" w14:textId="77777777" w:rsidR="00C5372C" w:rsidRDefault="00582B3D">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t>治疗方式</w:t>
            </w:r>
          </w:p>
        </w:tc>
        <w:tc>
          <w:tcPr>
            <w:tcW w:w="1140" w:type="dxa"/>
            <w:shd w:val="clear" w:color="auto" w:fill="DAEEF3" w:themeFill="accent5" w:themeFillTint="33"/>
            <w:vAlign w:val="center"/>
          </w:tcPr>
          <w:p w14:paraId="7E58C3E7" w14:textId="77777777" w:rsidR="00C5372C" w:rsidRDefault="00582B3D">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t>适应症</w:t>
            </w:r>
          </w:p>
        </w:tc>
        <w:tc>
          <w:tcPr>
            <w:tcW w:w="1411" w:type="dxa"/>
            <w:shd w:val="clear" w:color="auto" w:fill="DAEEF3" w:themeFill="accent5" w:themeFillTint="33"/>
            <w:vAlign w:val="center"/>
          </w:tcPr>
          <w:p w14:paraId="2E608143" w14:textId="77777777" w:rsidR="00C5372C" w:rsidRDefault="00582B3D">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t>临床研究编号</w:t>
            </w:r>
          </w:p>
        </w:tc>
        <w:tc>
          <w:tcPr>
            <w:tcW w:w="1418" w:type="dxa"/>
            <w:shd w:val="clear" w:color="auto" w:fill="DAEEF3" w:themeFill="accent5" w:themeFillTint="33"/>
            <w:vAlign w:val="center"/>
          </w:tcPr>
          <w:p w14:paraId="474BA30F" w14:textId="77777777" w:rsidR="00C5372C" w:rsidRDefault="00582B3D">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t>临床研究分期</w:t>
            </w:r>
          </w:p>
        </w:tc>
        <w:tc>
          <w:tcPr>
            <w:tcW w:w="2840" w:type="dxa"/>
            <w:shd w:val="clear" w:color="auto" w:fill="DAEEF3" w:themeFill="accent5" w:themeFillTint="33"/>
            <w:vAlign w:val="center"/>
          </w:tcPr>
          <w:p w14:paraId="3BBB475F" w14:textId="77777777" w:rsidR="00C5372C" w:rsidRDefault="00582B3D">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t>描述</w:t>
            </w:r>
          </w:p>
        </w:tc>
      </w:tr>
      <w:tr w:rsidR="007C20D7" w14:paraId="1727A0C4" w14:textId="77777777">
        <w:trPr>
          <w:trHeight w:val="579"/>
          <w:jc w:val="center"/>
        </w:trPr>
        <w:tc>
          <w:tcPr>
            <w:tcW w:w="1134" w:type="dxa"/>
            <w:vAlign w:val="center"/>
          </w:tcPr>
          <w:p w14:paraId="1CA7FFFD" w14:textId="3CC5BD9B" w:rsidR="007C20D7" w:rsidRDefault="007C20D7" w:rsidP="007C20D7">
            <w:pPr>
              <w:spacing w:line="320" w:lineRule="exact"/>
              <w:jc w:val="center"/>
              <w:rPr>
                <w:rFonts w:ascii="Times New Roman" w:hAnsi="Times New Roman"/>
                <w:bCs/>
                <w:color w:val="000000"/>
                <w:kern w:val="0"/>
                <w:sz w:val="18"/>
                <w:szCs w:val="18"/>
              </w:rPr>
            </w:pPr>
            <w:r>
              <w:rPr>
                <w:rFonts w:ascii="Times New Roman" w:hAnsi="Times New Roman" w:hint="eastAsia"/>
                <w:bCs/>
                <w:color w:val="000000"/>
                <w:kern w:val="0"/>
                <w:sz w:val="18"/>
                <w:szCs w:val="18"/>
              </w:rPr>
              <w:t>/</w:t>
            </w:r>
          </w:p>
        </w:tc>
        <w:tc>
          <w:tcPr>
            <w:tcW w:w="1413" w:type="dxa"/>
            <w:vAlign w:val="center"/>
          </w:tcPr>
          <w:p w14:paraId="741454EA" w14:textId="0907B881" w:rsidR="007C20D7" w:rsidRDefault="007C20D7" w:rsidP="007C20D7">
            <w:pPr>
              <w:spacing w:line="320" w:lineRule="exact"/>
              <w:jc w:val="center"/>
              <w:rPr>
                <w:rFonts w:ascii="Times New Roman" w:hAnsi="Times New Roman"/>
                <w:bCs/>
                <w:color w:val="000000"/>
                <w:kern w:val="0"/>
                <w:sz w:val="18"/>
                <w:szCs w:val="18"/>
              </w:rPr>
            </w:pPr>
            <w:r>
              <w:rPr>
                <w:rFonts w:ascii="Times New Roman" w:hAnsi="Times New Roman" w:hint="eastAsia"/>
                <w:bCs/>
                <w:color w:val="000000"/>
                <w:kern w:val="0"/>
                <w:sz w:val="18"/>
                <w:szCs w:val="18"/>
              </w:rPr>
              <w:t>/</w:t>
            </w:r>
          </w:p>
        </w:tc>
        <w:tc>
          <w:tcPr>
            <w:tcW w:w="1140" w:type="dxa"/>
            <w:vAlign w:val="center"/>
          </w:tcPr>
          <w:p w14:paraId="4B0A8433" w14:textId="083DF480" w:rsidR="007C20D7" w:rsidRDefault="007C20D7" w:rsidP="007C20D7">
            <w:pPr>
              <w:spacing w:line="320" w:lineRule="exact"/>
              <w:jc w:val="center"/>
              <w:rPr>
                <w:rFonts w:ascii="Times New Roman" w:hAnsi="Times New Roman"/>
                <w:bCs/>
                <w:color w:val="000000"/>
                <w:kern w:val="0"/>
                <w:sz w:val="18"/>
                <w:szCs w:val="18"/>
              </w:rPr>
            </w:pPr>
            <w:r>
              <w:rPr>
                <w:rFonts w:ascii="Times New Roman" w:hAnsi="Times New Roman" w:hint="eastAsia"/>
                <w:bCs/>
                <w:color w:val="000000"/>
                <w:kern w:val="0"/>
                <w:sz w:val="18"/>
                <w:szCs w:val="18"/>
              </w:rPr>
              <w:t>/</w:t>
            </w:r>
          </w:p>
        </w:tc>
        <w:tc>
          <w:tcPr>
            <w:tcW w:w="1411" w:type="dxa"/>
            <w:vAlign w:val="center"/>
          </w:tcPr>
          <w:p w14:paraId="6D7E87A5" w14:textId="4BD9787D" w:rsidR="007C20D7" w:rsidRDefault="007C20D7" w:rsidP="007C20D7">
            <w:pPr>
              <w:spacing w:line="320" w:lineRule="exact"/>
              <w:jc w:val="center"/>
              <w:rPr>
                <w:rFonts w:ascii="Times New Roman" w:hAnsi="Times New Roman"/>
                <w:bCs/>
                <w:color w:val="000000"/>
                <w:kern w:val="0"/>
                <w:sz w:val="18"/>
                <w:szCs w:val="18"/>
              </w:rPr>
            </w:pPr>
            <w:r>
              <w:rPr>
                <w:rFonts w:ascii="Times New Roman" w:hAnsi="Times New Roman" w:hint="eastAsia"/>
                <w:bCs/>
                <w:color w:val="000000"/>
                <w:kern w:val="0"/>
                <w:sz w:val="18"/>
                <w:szCs w:val="18"/>
              </w:rPr>
              <w:t>/</w:t>
            </w:r>
          </w:p>
        </w:tc>
        <w:tc>
          <w:tcPr>
            <w:tcW w:w="1418" w:type="dxa"/>
            <w:vAlign w:val="center"/>
          </w:tcPr>
          <w:p w14:paraId="2A26AD18" w14:textId="70F030C5" w:rsidR="007C20D7" w:rsidRDefault="007C20D7" w:rsidP="007C20D7">
            <w:pPr>
              <w:spacing w:line="320" w:lineRule="exact"/>
              <w:jc w:val="center"/>
              <w:rPr>
                <w:rFonts w:ascii="Times New Roman" w:hAnsi="Times New Roman"/>
                <w:bCs/>
                <w:color w:val="000000"/>
                <w:kern w:val="0"/>
                <w:sz w:val="18"/>
                <w:szCs w:val="18"/>
              </w:rPr>
            </w:pPr>
            <w:r>
              <w:rPr>
                <w:rFonts w:ascii="Times New Roman" w:hAnsi="Times New Roman" w:hint="eastAsia"/>
                <w:bCs/>
                <w:color w:val="000000"/>
                <w:kern w:val="0"/>
                <w:sz w:val="18"/>
                <w:szCs w:val="18"/>
              </w:rPr>
              <w:t>/</w:t>
            </w:r>
          </w:p>
        </w:tc>
        <w:tc>
          <w:tcPr>
            <w:tcW w:w="2840" w:type="dxa"/>
            <w:vAlign w:val="center"/>
          </w:tcPr>
          <w:p w14:paraId="28CB37C7" w14:textId="498BDBD8" w:rsidR="007C20D7" w:rsidRDefault="007C20D7" w:rsidP="007C20D7">
            <w:pPr>
              <w:spacing w:line="320" w:lineRule="exact"/>
              <w:rPr>
                <w:rFonts w:ascii="Times New Roman" w:hAnsi="Times New Roman"/>
                <w:bCs/>
                <w:color w:val="000000"/>
                <w:kern w:val="0"/>
                <w:sz w:val="18"/>
                <w:szCs w:val="18"/>
              </w:rPr>
            </w:pPr>
            <w:r>
              <w:rPr>
                <w:rFonts w:ascii="Times New Roman" w:hAnsi="Times New Roman" w:hint="eastAsia"/>
                <w:bCs/>
                <w:color w:val="000000"/>
                <w:kern w:val="0"/>
                <w:sz w:val="18"/>
                <w:szCs w:val="18"/>
              </w:rPr>
              <w:t>/</w:t>
            </w:r>
          </w:p>
        </w:tc>
      </w:tr>
    </w:tbl>
    <w:p w14:paraId="02457C07" w14:textId="77777777" w:rsidR="00C5372C" w:rsidRDefault="00C5372C">
      <w:pPr>
        <w:adjustRightInd w:val="0"/>
        <w:snapToGrid w:val="0"/>
        <w:jc w:val="left"/>
        <w:rPr>
          <w:rFonts w:ascii="Times New Roman" w:hAnsi="Times New Roman"/>
          <w:b/>
          <w:color w:val="262626" w:themeColor="text1" w:themeTint="D9"/>
          <w:sz w:val="22"/>
          <w:szCs w:val="20"/>
          <w:u w:val="single"/>
        </w:rPr>
      </w:pPr>
    </w:p>
    <w:p w14:paraId="3EB3C474" w14:textId="77777777" w:rsidR="00C5372C" w:rsidRDefault="00C5372C">
      <w:pPr>
        <w:widowControl/>
        <w:jc w:val="left"/>
        <w:rPr>
          <w:rFonts w:ascii="Times New Roman" w:hAnsi="Times New Roman"/>
          <w:b/>
          <w:color w:val="262626" w:themeColor="text1" w:themeTint="D9"/>
          <w:sz w:val="22"/>
          <w:szCs w:val="20"/>
          <w:u w:val="single"/>
        </w:rPr>
      </w:pPr>
    </w:p>
    <w:p w14:paraId="11845A8E" w14:textId="77777777" w:rsidR="00C5372C" w:rsidRDefault="00C5372C">
      <w:pPr>
        <w:spacing w:line="320" w:lineRule="exact"/>
        <w:jc w:val="left"/>
        <w:rPr>
          <w:rFonts w:ascii="Times New Roman" w:hAnsi="Times New Roman"/>
          <w:sz w:val="16"/>
          <w:szCs w:val="16"/>
        </w:rPr>
      </w:pPr>
    </w:p>
    <w:p w14:paraId="1D92BDD9" w14:textId="77777777" w:rsidR="00C5372C" w:rsidRDefault="00C5372C">
      <w:pPr>
        <w:spacing w:line="320" w:lineRule="exact"/>
        <w:jc w:val="left"/>
        <w:rPr>
          <w:rFonts w:ascii="Times New Roman" w:hAnsi="Times New Roman"/>
          <w:sz w:val="16"/>
          <w:szCs w:val="16"/>
        </w:rPr>
        <w:sectPr w:rsidR="00C5372C">
          <w:pgSz w:w="11906" w:h="16838"/>
          <w:pgMar w:top="1701" w:right="1134" w:bottom="851" w:left="1418" w:header="851" w:footer="851" w:gutter="0"/>
          <w:cols w:space="425"/>
          <w:docGrid w:type="lines" w:linePitch="312"/>
        </w:sectPr>
      </w:pPr>
    </w:p>
    <w:p w14:paraId="2189F384" w14:textId="77777777" w:rsidR="00C5372C" w:rsidRDefault="00582B3D">
      <w:pPr>
        <w:spacing w:line="360" w:lineRule="auto"/>
        <w:jc w:val="left"/>
        <w:outlineLvl w:val="0"/>
        <w:rPr>
          <w:rFonts w:ascii="Times New Roman" w:hAnsi="Times New Roman"/>
          <w:b/>
          <w:bCs/>
          <w:sz w:val="28"/>
          <w:szCs w:val="28"/>
        </w:rPr>
      </w:pPr>
      <w:bookmarkStart w:id="37" w:name="_Toc55227889"/>
      <w:r>
        <w:rPr>
          <w:rFonts w:ascii="Times New Roman" w:hAnsi="Times New Roman"/>
          <w:b/>
          <w:bCs/>
          <w:sz w:val="28"/>
          <w:szCs w:val="28"/>
        </w:rPr>
        <w:lastRenderedPageBreak/>
        <w:t>五、免疫治疗相关检测结果解析</w:t>
      </w:r>
      <w:bookmarkEnd w:id="37"/>
    </w:p>
    <w:p w14:paraId="444FE5F2" w14:textId="77777777" w:rsidR="00C5372C" w:rsidRDefault="00582B3D">
      <w:pPr>
        <w:spacing w:beforeLines="50" w:before="156" w:line="360" w:lineRule="auto"/>
        <w:jc w:val="left"/>
        <w:outlineLvl w:val="1"/>
        <w:rPr>
          <w:rFonts w:ascii="Times New Roman" w:hAnsi="Times New Roman"/>
          <w:b/>
          <w:bCs/>
          <w:color w:val="31849B" w:themeColor="accent5" w:themeShade="BF"/>
          <w:sz w:val="24"/>
          <w:szCs w:val="24"/>
        </w:rPr>
      </w:pPr>
      <w:bookmarkStart w:id="38" w:name="_Toc55227890"/>
      <w:r>
        <w:rPr>
          <w:rFonts w:ascii="Times New Roman" w:hAnsi="Times New Roman"/>
          <w:b/>
          <w:bCs/>
          <w:color w:val="31849B" w:themeColor="accent5" w:themeShade="BF"/>
          <w:sz w:val="24"/>
          <w:szCs w:val="24"/>
        </w:rPr>
        <w:t xml:space="preserve">5.1 </w:t>
      </w:r>
      <w:r>
        <w:rPr>
          <w:rFonts w:ascii="Times New Roman" w:hAnsi="Times New Roman" w:hint="eastAsia"/>
          <w:b/>
          <w:bCs/>
          <w:color w:val="31849B" w:themeColor="accent5" w:themeShade="BF"/>
          <w:sz w:val="24"/>
          <w:szCs w:val="24"/>
        </w:rPr>
        <w:t>PD-L</w:t>
      </w:r>
      <w:r>
        <w:rPr>
          <w:rFonts w:ascii="Times New Roman" w:hAnsi="Times New Roman"/>
          <w:b/>
          <w:bCs/>
          <w:color w:val="31849B" w:themeColor="accent5" w:themeShade="BF"/>
          <w:sz w:val="24"/>
          <w:szCs w:val="24"/>
        </w:rPr>
        <w:t>1</w:t>
      </w:r>
      <w:r>
        <w:rPr>
          <w:rFonts w:ascii="Times New Roman" w:hAnsi="Times New Roman" w:hint="eastAsia"/>
          <w:b/>
          <w:bCs/>
          <w:color w:val="31849B" w:themeColor="accent5" w:themeShade="BF"/>
          <w:sz w:val="24"/>
          <w:szCs w:val="24"/>
        </w:rPr>
        <w:t>蛋白表达水平</w:t>
      </w:r>
      <w:bookmarkEnd w:id="38"/>
    </w:p>
    <w:tbl>
      <w:tblPr>
        <w:tblStyle w:val="ad"/>
        <w:tblW w:w="9209" w:type="dxa"/>
        <w:jc w:val="center"/>
        <w:tblBorders>
          <w:top w:val="single" w:sz="4" w:space="0" w:color="00B0F0"/>
          <w:left w:val="single" w:sz="4" w:space="0" w:color="00B0F0"/>
          <w:bottom w:val="single" w:sz="4" w:space="0" w:color="00B0F0"/>
          <w:right w:val="single" w:sz="4" w:space="0" w:color="00B0F0"/>
          <w:insideH w:val="dotted" w:sz="4" w:space="0" w:color="00B0F0"/>
          <w:insideV w:val="single" w:sz="4" w:space="0" w:color="00B0F0"/>
        </w:tblBorders>
        <w:tblLayout w:type="fixed"/>
        <w:tblLook w:val="04A0" w:firstRow="1" w:lastRow="0" w:firstColumn="1" w:lastColumn="0" w:noHBand="0" w:noVBand="1"/>
      </w:tblPr>
      <w:tblGrid>
        <w:gridCol w:w="2689"/>
        <w:gridCol w:w="2268"/>
        <w:gridCol w:w="4252"/>
      </w:tblGrid>
      <w:tr w:rsidR="00C5372C" w14:paraId="173B1169" w14:textId="77777777">
        <w:trPr>
          <w:jc w:val="center"/>
        </w:trPr>
        <w:tc>
          <w:tcPr>
            <w:tcW w:w="2689" w:type="dxa"/>
            <w:tcBorders>
              <w:top w:val="single" w:sz="4" w:space="0" w:color="4BACC6" w:themeColor="accent5"/>
              <w:left w:val="single"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14:paraId="48354A55" w14:textId="77777777" w:rsidR="00C5372C" w:rsidRDefault="00582B3D">
            <w:pPr>
              <w:widowControl/>
              <w:spacing w:line="360" w:lineRule="auto"/>
              <w:jc w:val="cente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评价指标</w:t>
            </w:r>
            <w:r>
              <w:rPr>
                <w:rFonts w:ascii="Times New Roman" w:hAnsi="Times New Roman" w:hint="eastAsia"/>
                <w:b/>
                <w:bCs/>
                <w:color w:val="000000" w:themeColor="text1"/>
                <w:sz w:val="18"/>
                <w:szCs w:val="18"/>
                <w:vertAlign w:val="superscript"/>
              </w:rPr>
              <w:t>1</w:t>
            </w:r>
          </w:p>
        </w:tc>
        <w:tc>
          <w:tcPr>
            <w:tcW w:w="2268" w:type="dxa"/>
            <w:tcBorders>
              <w:top w:val="single" w:sz="4" w:space="0" w:color="4BACC6" w:themeColor="accent5"/>
              <w:left w:val="dotted"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14:paraId="3F717B6A" w14:textId="77777777" w:rsidR="00C5372C" w:rsidRDefault="00582B3D">
            <w:pPr>
              <w:widowControl/>
              <w:spacing w:line="360" w:lineRule="auto"/>
              <w:jc w:val="cente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检测结果</w:t>
            </w:r>
          </w:p>
        </w:tc>
        <w:tc>
          <w:tcPr>
            <w:tcW w:w="4252" w:type="dxa"/>
            <w:tcBorders>
              <w:top w:val="single" w:sz="4" w:space="0" w:color="4BACC6" w:themeColor="accent5"/>
              <w:left w:val="dotted" w:sz="4" w:space="0" w:color="4BACC6" w:themeColor="accent5"/>
              <w:bottom w:val="dotted" w:sz="4" w:space="0" w:color="4BACC6" w:themeColor="accent5"/>
              <w:right w:val="single" w:sz="4" w:space="0" w:color="4BACC6" w:themeColor="accent5"/>
            </w:tcBorders>
            <w:shd w:val="clear" w:color="auto" w:fill="DAEEF3" w:themeFill="accent5" w:themeFillTint="33"/>
            <w:vAlign w:val="center"/>
          </w:tcPr>
          <w:p w14:paraId="7F9877DB" w14:textId="77777777" w:rsidR="00C5372C" w:rsidRDefault="00582B3D">
            <w:pPr>
              <w:widowControl/>
              <w:spacing w:line="360" w:lineRule="auto"/>
              <w:jc w:val="cente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结果提示</w:t>
            </w:r>
            <w:r>
              <w:rPr>
                <w:rFonts w:ascii="Times New Roman" w:hAnsi="Times New Roman" w:hint="eastAsia"/>
                <w:b/>
                <w:bCs/>
                <w:color w:val="000000" w:themeColor="text1"/>
                <w:sz w:val="18"/>
                <w:szCs w:val="18"/>
                <w:vertAlign w:val="superscript"/>
              </w:rPr>
              <w:t>4</w:t>
            </w:r>
          </w:p>
        </w:tc>
      </w:tr>
      <w:tr w:rsidR="00C5372C" w14:paraId="39CCA7FA" w14:textId="77777777">
        <w:trPr>
          <w:jc w:val="center"/>
        </w:trPr>
        <w:tc>
          <w:tcPr>
            <w:tcW w:w="2689"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14:paraId="50179E91" w14:textId="77777777" w:rsidR="00C5372C" w:rsidRDefault="00582B3D">
            <w:pPr>
              <w:spacing w:line="360" w:lineRule="auto"/>
              <w:jc w:val="center"/>
              <w:rPr>
                <w:rFonts w:ascii="Times New Roman" w:hAnsi="Times New Roman"/>
                <w:bCs/>
                <w:sz w:val="18"/>
                <w:szCs w:val="18"/>
              </w:rPr>
            </w:pPr>
            <w:r>
              <w:rPr>
                <w:rFonts w:ascii="Times New Roman" w:hAnsi="Times New Roman" w:hint="eastAsia"/>
                <w:sz w:val="18"/>
                <w:szCs w:val="18"/>
              </w:rPr>
              <w:t>PD-L1</w:t>
            </w:r>
            <w:r>
              <w:rPr>
                <w:rFonts w:ascii="Times New Roman" w:hAnsi="Times New Roman" w:hint="eastAsia"/>
                <w:sz w:val="18"/>
                <w:szCs w:val="18"/>
              </w:rPr>
              <w:t>表达水平（</w:t>
            </w:r>
            <w:r>
              <w:rPr>
                <w:rFonts w:ascii="Times New Roman" w:hAnsi="Times New Roman" w:hint="eastAsia"/>
                <w:sz w:val="18"/>
                <w:szCs w:val="18"/>
              </w:rPr>
              <w:t>TPS</w:t>
            </w:r>
            <w:r>
              <w:rPr>
                <w:rFonts w:ascii="Times New Roman" w:hAnsi="Times New Roman" w:hint="eastAsia"/>
                <w:sz w:val="18"/>
                <w:szCs w:val="18"/>
              </w:rPr>
              <w:t>）</w:t>
            </w:r>
            <w:r>
              <w:rPr>
                <w:rFonts w:ascii="Times New Roman" w:hAnsi="Times New Roman" w:hint="eastAsia"/>
                <w:sz w:val="18"/>
                <w:szCs w:val="18"/>
                <w:vertAlign w:val="superscript"/>
              </w:rPr>
              <w:t>2</w:t>
            </w:r>
          </w:p>
        </w:tc>
        <w:tc>
          <w:tcPr>
            <w:tcW w:w="226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14:paraId="352B0E12" w14:textId="77777777" w:rsidR="00C5372C" w:rsidRPr="007C20D7" w:rsidRDefault="00582B3D">
            <w:pPr>
              <w:spacing w:line="360" w:lineRule="auto"/>
              <w:jc w:val="center"/>
              <w:rPr>
                <w:rFonts w:ascii="Times New Roman" w:hAnsi="Times New Roman"/>
                <w:bCs/>
                <w:sz w:val="18"/>
                <w:szCs w:val="18"/>
              </w:rPr>
            </w:pPr>
            <w:r w:rsidRPr="007C20D7">
              <w:rPr>
                <w:rFonts w:ascii="Times New Roman" w:hAnsi="Times New Roman"/>
                <w:bCs/>
                <w:sz w:val="18"/>
                <w:szCs w:val="18"/>
              </w:rPr>
              <w:t>/</w:t>
            </w:r>
          </w:p>
        </w:tc>
        <w:tc>
          <w:tcPr>
            <w:tcW w:w="4252" w:type="dxa"/>
            <w:vMerge w:val="restart"/>
            <w:tcBorders>
              <w:top w:val="dotted" w:sz="4" w:space="0" w:color="4BACC6" w:themeColor="accent5"/>
              <w:left w:val="dotted" w:sz="4" w:space="0" w:color="4BACC6" w:themeColor="accent5"/>
              <w:right w:val="single" w:sz="4" w:space="0" w:color="4BACC6" w:themeColor="accent5"/>
            </w:tcBorders>
            <w:shd w:val="clear" w:color="auto" w:fill="auto"/>
            <w:vAlign w:val="center"/>
          </w:tcPr>
          <w:p w14:paraId="4FC7A9DF" w14:textId="676B98A4" w:rsidR="00C5372C" w:rsidRDefault="00AE1EEA">
            <w:pPr>
              <w:widowControl/>
              <w:jc w:val="center"/>
              <w:rPr>
                <w:rFonts w:ascii="Times New Roman" w:hAnsi="Times New Roman"/>
                <w:color w:val="000000"/>
                <w:sz w:val="18"/>
                <w:szCs w:val="18"/>
              </w:rPr>
            </w:pPr>
            <w:r w:rsidRPr="00F7497F">
              <w:rPr>
                <w:rFonts w:ascii="Times New Roman" w:hAnsi="Times New Roman" w:hint="eastAsia"/>
                <w:color w:val="000000"/>
                <w:sz w:val="18"/>
                <w:szCs w:val="18"/>
              </w:rPr>
              <w:t>可能对</w:t>
            </w:r>
            <w:r w:rsidRPr="00F7497F">
              <w:rPr>
                <w:rFonts w:ascii="Times New Roman" w:hAnsi="Times New Roman" w:hint="eastAsia"/>
                <w:color w:val="000000"/>
                <w:sz w:val="18"/>
                <w:szCs w:val="18"/>
              </w:rPr>
              <w:t>PD-</w:t>
            </w:r>
            <w:r w:rsidRPr="00F7497F">
              <w:rPr>
                <w:rFonts w:ascii="Times New Roman" w:hAnsi="Times New Roman"/>
                <w:color w:val="000000"/>
                <w:sz w:val="18"/>
                <w:szCs w:val="18"/>
              </w:rPr>
              <w:t>1</w:t>
            </w:r>
            <w:r w:rsidRPr="00F7497F">
              <w:rPr>
                <w:rFonts w:ascii="Times New Roman" w:hAnsi="Times New Roman" w:hint="eastAsia"/>
                <w:color w:val="000000"/>
                <w:sz w:val="18"/>
                <w:szCs w:val="18"/>
              </w:rPr>
              <w:t>/</w:t>
            </w:r>
            <w:r w:rsidRPr="00F7497F">
              <w:rPr>
                <w:rFonts w:ascii="Times New Roman" w:hAnsi="Times New Roman"/>
                <w:color w:val="000000"/>
                <w:sz w:val="18"/>
                <w:szCs w:val="18"/>
              </w:rPr>
              <w:t>PD-L1</w:t>
            </w:r>
            <w:r w:rsidRPr="00F7497F">
              <w:rPr>
                <w:rFonts w:ascii="Times New Roman" w:hAnsi="Times New Roman" w:hint="eastAsia"/>
                <w:color w:val="000000"/>
                <w:sz w:val="18"/>
                <w:szCs w:val="18"/>
              </w:rPr>
              <w:t>免疫检查点抑制剂治疗敏感</w:t>
            </w:r>
          </w:p>
        </w:tc>
      </w:tr>
      <w:tr w:rsidR="00C5372C" w14:paraId="1B4CA774" w14:textId="77777777">
        <w:trPr>
          <w:jc w:val="center"/>
        </w:trPr>
        <w:tc>
          <w:tcPr>
            <w:tcW w:w="2689" w:type="dxa"/>
            <w:tcBorders>
              <w:top w:val="dotted" w:sz="4" w:space="0" w:color="4BACC6" w:themeColor="accent5"/>
              <w:left w:val="single" w:sz="4" w:space="0" w:color="4BACC6" w:themeColor="accent5"/>
              <w:bottom w:val="single" w:sz="4" w:space="0" w:color="4BACC6" w:themeColor="accent5"/>
              <w:right w:val="dotted" w:sz="4" w:space="0" w:color="4BACC6" w:themeColor="accent5"/>
            </w:tcBorders>
            <w:shd w:val="clear" w:color="auto" w:fill="auto"/>
            <w:vAlign w:val="center"/>
          </w:tcPr>
          <w:p w14:paraId="7B550519" w14:textId="77777777" w:rsidR="00C5372C" w:rsidRDefault="00582B3D">
            <w:pPr>
              <w:spacing w:line="360" w:lineRule="auto"/>
              <w:jc w:val="center"/>
              <w:rPr>
                <w:rFonts w:ascii="Times New Roman" w:hAnsi="Times New Roman"/>
                <w:sz w:val="18"/>
                <w:szCs w:val="18"/>
              </w:rPr>
            </w:pPr>
            <w:r>
              <w:rPr>
                <w:rFonts w:ascii="Times New Roman" w:hAnsi="Times New Roman" w:hint="eastAsia"/>
                <w:sz w:val="18"/>
                <w:szCs w:val="18"/>
              </w:rPr>
              <w:t>PD-L</w:t>
            </w:r>
            <w:r>
              <w:rPr>
                <w:rFonts w:ascii="Times New Roman" w:hAnsi="Times New Roman"/>
                <w:sz w:val="18"/>
                <w:szCs w:val="18"/>
              </w:rPr>
              <w:t>1</w:t>
            </w:r>
            <w:r>
              <w:rPr>
                <w:rFonts w:ascii="Times New Roman" w:hAnsi="Times New Roman" w:hint="eastAsia"/>
                <w:sz w:val="18"/>
                <w:szCs w:val="18"/>
              </w:rPr>
              <w:t>表达水平（</w:t>
            </w:r>
            <w:r>
              <w:rPr>
                <w:rFonts w:ascii="Times New Roman" w:hAnsi="Times New Roman" w:hint="eastAsia"/>
                <w:sz w:val="18"/>
                <w:szCs w:val="18"/>
              </w:rPr>
              <w:t>CPS</w:t>
            </w:r>
            <w:r>
              <w:rPr>
                <w:rFonts w:ascii="Times New Roman" w:hAnsi="Times New Roman" w:hint="eastAsia"/>
                <w:sz w:val="18"/>
                <w:szCs w:val="18"/>
              </w:rPr>
              <w:t>）</w:t>
            </w:r>
            <w:r>
              <w:rPr>
                <w:rFonts w:ascii="Times New Roman" w:hAnsi="Times New Roman" w:hint="eastAsia"/>
                <w:sz w:val="18"/>
                <w:szCs w:val="18"/>
                <w:vertAlign w:val="superscript"/>
              </w:rPr>
              <w:t>3</w:t>
            </w:r>
          </w:p>
        </w:tc>
        <w:tc>
          <w:tcPr>
            <w:tcW w:w="2268" w:type="dxa"/>
            <w:tcBorders>
              <w:top w:val="dotted" w:sz="4" w:space="0" w:color="4BACC6" w:themeColor="accent5"/>
              <w:left w:val="dotted" w:sz="4" w:space="0" w:color="4BACC6" w:themeColor="accent5"/>
              <w:bottom w:val="single" w:sz="4" w:space="0" w:color="4BACC6" w:themeColor="accent5"/>
              <w:right w:val="dotted" w:sz="4" w:space="0" w:color="4BACC6" w:themeColor="accent5"/>
            </w:tcBorders>
            <w:shd w:val="clear" w:color="auto" w:fill="auto"/>
            <w:vAlign w:val="center"/>
          </w:tcPr>
          <w:p w14:paraId="07B183C6" w14:textId="6892DE8D" w:rsidR="00C5372C" w:rsidRPr="007C20D7" w:rsidRDefault="00AE1EEA">
            <w:pPr>
              <w:spacing w:line="360" w:lineRule="auto"/>
              <w:jc w:val="center"/>
              <w:rPr>
                <w:rFonts w:ascii="Times New Roman" w:hAnsi="Times New Roman"/>
                <w:sz w:val="18"/>
                <w:szCs w:val="18"/>
              </w:rPr>
            </w:pPr>
            <w:r w:rsidRPr="00AE1EEA">
              <w:rPr>
                <w:rFonts w:ascii="Times New Roman" w:hAnsi="Times New Roman"/>
                <w:sz w:val="18"/>
                <w:szCs w:val="18"/>
              </w:rPr>
              <w:t>CPS=1</w:t>
            </w:r>
          </w:p>
        </w:tc>
        <w:tc>
          <w:tcPr>
            <w:tcW w:w="4252" w:type="dxa"/>
            <w:vMerge/>
            <w:tcBorders>
              <w:left w:val="dotted" w:sz="4" w:space="0" w:color="4BACC6" w:themeColor="accent5"/>
              <w:bottom w:val="single" w:sz="4" w:space="0" w:color="4BACC6" w:themeColor="accent5"/>
              <w:right w:val="single" w:sz="4" w:space="0" w:color="4BACC6" w:themeColor="accent5"/>
            </w:tcBorders>
            <w:shd w:val="clear" w:color="auto" w:fill="auto"/>
            <w:vAlign w:val="center"/>
          </w:tcPr>
          <w:p w14:paraId="401907CA" w14:textId="77777777" w:rsidR="00C5372C" w:rsidRDefault="00C5372C">
            <w:pPr>
              <w:spacing w:line="360" w:lineRule="auto"/>
              <w:jc w:val="center"/>
              <w:rPr>
                <w:rFonts w:ascii="Times New Roman" w:hAnsi="Times New Roman"/>
                <w:sz w:val="18"/>
                <w:szCs w:val="18"/>
              </w:rPr>
            </w:pPr>
          </w:p>
        </w:tc>
      </w:tr>
    </w:tbl>
    <w:p w14:paraId="66C0C329" w14:textId="77777777" w:rsidR="00C5372C" w:rsidRDefault="00582B3D">
      <w:pPr>
        <w:rPr>
          <w:rFonts w:ascii="Times New Roman" w:hAnsi="Times New Roman"/>
          <w:bCs/>
          <w:sz w:val="16"/>
          <w:szCs w:val="16"/>
        </w:rPr>
      </w:pPr>
      <w:r>
        <w:rPr>
          <w:rFonts w:ascii="Times New Roman" w:hAnsi="Times New Roman"/>
          <w:bCs/>
          <w:sz w:val="16"/>
          <w:szCs w:val="16"/>
        </w:rPr>
        <w:t>注：</w:t>
      </w:r>
    </w:p>
    <w:p w14:paraId="0C0BFAAD" w14:textId="77777777" w:rsidR="00C5372C" w:rsidRDefault="00582B3D">
      <w:pPr>
        <w:rPr>
          <w:rFonts w:ascii="Times New Roman" w:hAnsi="Times New Roman"/>
          <w:bCs/>
          <w:sz w:val="16"/>
          <w:szCs w:val="16"/>
        </w:rPr>
      </w:pPr>
      <w:r>
        <w:rPr>
          <w:rFonts w:ascii="Times New Roman" w:hAnsi="Times New Roman"/>
          <w:bCs/>
          <w:sz w:val="16"/>
          <w:szCs w:val="16"/>
        </w:rPr>
        <w:t xml:space="preserve">1. </w:t>
      </w:r>
      <w:r>
        <w:rPr>
          <w:rFonts w:ascii="Times New Roman" w:hAnsi="Times New Roman" w:hint="eastAsia"/>
          <w:bCs/>
          <w:sz w:val="16"/>
          <w:szCs w:val="16"/>
        </w:rPr>
        <w:t>本检测</w:t>
      </w:r>
      <w:r>
        <w:rPr>
          <w:rFonts w:ascii="Times New Roman" w:hAnsi="Times New Roman"/>
          <w:bCs/>
          <w:sz w:val="16"/>
          <w:szCs w:val="16"/>
        </w:rPr>
        <w:t>采用的抗体为</w:t>
      </w:r>
      <w:r>
        <w:rPr>
          <w:rFonts w:ascii="Times New Roman" w:hAnsi="Times New Roman"/>
          <w:bCs/>
          <w:sz w:val="16"/>
          <w:szCs w:val="16"/>
        </w:rPr>
        <w:t>PD-L1 clone 73-10</w:t>
      </w:r>
      <w:r>
        <w:rPr>
          <w:rFonts w:ascii="Times New Roman" w:hAnsi="Times New Roman"/>
          <w:bCs/>
          <w:sz w:val="16"/>
          <w:szCs w:val="16"/>
        </w:rPr>
        <w:t>。</w:t>
      </w:r>
    </w:p>
    <w:p w14:paraId="429C7F36" w14:textId="77777777" w:rsidR="00C5372C" w:rsidRDefault="00582B3D">
      <w:pPr>
        <w:rPr>
          <w:rFonts w:ascii="Times New Roman" w:hAnsi="Times New Roman"/>
          <w:bCs/>
          <w:sz w:val="16"/>
          <w:szCs w:val="16"/>
        </w:rPr>
      </w:pPr>
      <w:r>
        <w:rPr>
          <w:rFonts w:ascii="Times New Roman" w:hAnsi="Times New Roman"/>
          <w:bCs/>
          <w:sz w:val="16"/>
          <w:szCs w:val="16"/>
        </w:rPr>
        <w:t>2. TPS</w:t>
      </w:r>
      <w:r>
        <w:rPr>
          <w:rFonts w:ascii="Times New Roman" w:hAnsi="Times New Roman" w:hint="eastAsia"/>
          <w:bCs/>
          <w:sz w:val="16"/>
          <w:szCs w:val="16"/>
        </w:rPr>
        <w:t>为</w:t>
      </w:r>
      <w:r>
        <w:rPr>
          <w:rFonts w:ascii="Times New Roman" w:hAnsi="Times New Roman"/>
          <w:bCs/>
          <w:sz w:val="16"/>
          <w:szCs w:val="16"/>
        </w:rPr>
        <w:t>肿瘤细胞阳性比例分数（</w:t>
      </w:r>
      <w:r>
        <w:rPr>
          <w:rFonts w:ascii="Times New Roman" w:hAnsi="Times New Roman"/>
          <w:bCs/>
          <w:sz w:val="16"/>
          <w:szCs w:val="16"/>
        </w:rPr>
        <w:t>Tumor Proportion Score)</w:t>
      </w:r>
      <w:r>
        <w:rPr>
          <w:rFonts w:ascii="Times New Roman" w:hAnsi="Times New Roman" w:hint="eastAsia"/>
          <w:bCs/>
          <w:sz w:val="16"/>
          <w:szCs w:val="16"/>
        </w:rPr>
        <w:t>，</w:t>
      </w:r>
      <w:r>
        <w:rPr>
          <w:rFonts w:ascii="Times New Roman" w:hAnsi="Times New Roman" w:hint="eastAsia"/>
          <w:bCs/>
          <w:sz w:val="16"/>
          <w:szCs w:val="16"/>
        </w:rPr>
        <w:t>TPS=</w:t>
      </w:r>
      <w:r>
        <w:rPr>
          <w:rFonts w:ascii="Times New Roman" w:hAnsi="Times New Roman"/>
          <w:bCs/>
          <w:sz w:val="16"/>
          <w:szCs w:val="16"/>
        </w:rPr>
        <w:t>(</w:t>
      </w:r>
      <w:r>
        <w:rPr>
          <w:rFonts w:ascii="Times New Roman" w:hAnsi="Times New Roman" w:hint="eastAsia"/>
          <w:bCs/>
          <w:sz w:val="16"/>
          <w:szCs w:val="16"/>
        </w:rPr>
        <w:t>任何强度</w:t>
      </w:r>
      <w:r>
        <w:rPr>
          <w:rFonts w:ascii="Times New Roman" w:hAnsi="Times New Roman" w:hint="eastAsia"/>
          <w:bCs/>
          <w:sz w:val="16"/>
          <w:szCs w:val="16"/>
        </w:rPr>
        <w:t>PD-L1</w:t>
      </w:r>
      <w:r>
        <w:rPr>
          <w:rFonts w:ascii="Times New Roman" w:hAnsi="Times New Roman" w:hint="eastAsia"/>
          <w:bCs/>
          <w:sz w:val="16"/>
          <w:szCs w:val="16"/>
        </w:rPr>
        <w:t>膜染色阳性肿瘤细胞数</w:t>
      </w:r>
      <w:r>
        <w:rPr>
          <w:rFonts w:ascii="Times New Roman" w:hAnsi="Times New Roman" w:hint="eastAsia"/>
          <w:bCs/>
          <w:sz w:val="16"/>
          <w:szCs w:val="16"/>
        </w:rPr>
        <w:t>/</w:t>
      </w:r>
      <w:r>
        <w:rPr>
          <w:rFonts w:ascii="Times New Roman" w:hAnsi="Times New Roman" w:hint="eastAsia"/>
          <w:bCs/>
          <w:sz w:val="16"/>
          <w:szCs w:val="16"/>
        </w:rPr>
        <w:t>肿瘤细胞数</w:t>
      </w:r>
      <w:r>
        <w:rPr>
          <w:rFonts w:ascii="Times New Roman" w:hAnsi="Times New Roman" w:hint="eastAsia"/>
          <w:bCs/>
          <w:sz w:val="16"/>
          <w:szCs w:val="16"/>
        </w:rPr>
        <w:t>)*</w:t>
      </w:r>
      <w:r>
        <w:rPr>
          <w:rFonts w:ascii="Times New Roman" w:hAnsi="Times New Roman"/>
          <w:bCs/>
          <w:sz w:val="16"/>
          <w:szCs w:val="16"/>
        </w:rPr>
        <w:t>100</w:t>
      </w:r>
      <w:r>
        <w:rPr>
          <w:rFonts w:ascii="Times New Roman" w:hAnsi="Times New Roman" w:hint="eastAsia"/>
          <w:bCs/>
          <w:sz w:val="16"/>
          <w:szCs w:val="16"/>
        </w:rPr>
        <w:t>%</w:t>
      </w:r>
      <w:r>
        <w:rPr>
          <w:rFonts w:ascii="Times New Roman" w:hAnsi="Times New Roman" w:hint="eastAsia"/>
          <w:bCs/>
          <w:sz w:val="16"/>
          <w:szCs w:val="16"/>
        </w:rPr>
        <w:t>。</w:t>
      </w:r>
      <w:r>
        <w:rPr>
          <w:rFonts w:ascii="Times New Roman" w:hAnsi="Times New Roman"/>
          <w:bCs/>
          <w:sz w:val="16"/>
          <w:szCs w:val="16"/>
        </w:rPr>
        <w:t xml:space="preserve"> </w:t>
      </w:r>
    </w:p>
    <w:p w14:paraId="08C91595" w14:textId="77777777" w:rsidR="00C5372C" w:rsidRDefault="00582B3D">
      <w:pPr>
        <w:rPr>
          <w:rFonts w:ascii="Times New Roman" w:hAnsi="Times New Roman"/>
          <w:bCs/>
          <w:sz w:val="16"/>
          <w:szCs w:val="16"/>
        </w:rPr>
      </w:pPr>
      <w:r>
        <w:rPr>
          <w:rFonts w:ascii="Times New Roman" w:hAnsi="Times New Roman"/>
          <w:bCs/>
          <w:sz w:val="16"/>
          <w:szCs w:val="16"/>
        </w:rPr>
        <w:t>3</w:t>
      </w:r>
      <w:r>
        <w:rPr>
          <w:rFonts w:ascii="Times New Roman" w:hAnsi="Times New Roman" w:hint="eastAsia"/>
          <w:bCs/>
          <w:sz w:val="16"/>
          <w:szCs w:val="16"/>
        </w:rPr>
        <w:t>.</w:t>
      </w:r>
      <w:r>
        <w:rPr>
          <w:rFonts w:ascii="Times New Roman" w:hAnsi="Times New Roman"/>
          <w:bCs/>
          <w:sz w:val="16"/>
          <w:szCs w:val="16"/>
        </w:rPr>
        <w:t xml:space="preserve"> CPS</w:t>
      </w:r>
      <w:r>
        <w:rPr>
          <w:rFonts w:ascii="Times New Roman" w:hAnsi="Times New Roman" w:hint="eastAsia"/>
          <w:bCs/>
          <w:sz w:val="16"/>
          <w:szCs w:val="16"/>
        </w:rPr>
        <w:t>为</w:t>
      </w:r>
      <w:r>
        <w:rPr>
          <w:rFonts w:ascii="Times New Roman" w:hAnsi="Times New Roman"/>
          <w:bCs/>
          <w:sz w:val="16"/>
          <w:szCs w:val="16"/>
        </w:rPr>
        <w:t>联合阳性分数（</w:t>
      </w:r>
      <w:r>
        <w:rPr>
          <w:rFonts w:ascii="Times New Roman" w:hAnsi="Times New Roman"/>
          <w:bCs/>
          <w:sz w:val="16"/>
          <w:szCs w:val="16"/>
        </w:rPr>
        <w:t>Combined Positive Score</w:t>
      </w:r>
      <w:r>
        <w:rPr>
          <w:rFonts w:ascii="Times New Roman" w:hAnsi="Times New Roman"/>
          <w:bCs/>
          <w:sz w:val="16"/>
          <w:szCs w:val="16"/>
        </w:rPr>
        <w:t>）</w:t>
      </w:r>
      <w:r>
        <w:rPr>
          <w:rFonts w:ascii="Times New Roman" w:hAnsi="Times New Roman" w:hint="eastAsia"/>
          <w:bCs/>
          <w:sz w:val="16"/>
          <w:szCs w:val="16"/>
        </w:rPr>
        <w:t>，</w:t>
      </w:r>
      <w:r>
        <w:rPr>
          <w:rFonts w:ascii="Times New Roman" w:hAnsi="Times New Roman" w:hint="eastAsia"/>
          <w:bCs/>
          <w:sz w:val="16"/>
          <w:szCs w:val="16"/>
        </w:rPr>
        <w:t>CPS=</w:t>
      </w:r>
      <w:r>
        <w:rPr>
          <w:rFonts w:hint="eastAsia"/>
        </w:rPr>
        <w:t xml:space="preserve"> [</w:t>
      </w:r>
      <w:r>
        <w:t>(</w:t>
      </w:r>
      <w:r>
        <w:rPr>
          <w:rFonts w:ascii="Times New Roman" w:hAnsi="Times New Roman" w:hint="eastAsia"/>
          <w:bCs/>
          <w:sz w:val="16"/>
          <w:szCs w:val="16"/>
        </w:rPr>
        <w:t>PD-L1</w:t>
      </w:r>
      <w:r>
        <w:rPr>
          <w:rFonts w:ascii="Times New Roman" w:hAnsi="Times New Roman" w:hint="eastAsia"/>
          <w:bCs/>
          <w:sz w:val="16"/>
          <w:szCs w:val="16"/>
        </w:rPr>
        <w:t>膜染色阳性的肿瘤细胞数</w:t>
      </w:r>
      <w:r>
        <w:rPr>
          <w:rFonts w:ascii="Times New Roman" w:hAnsi="Times New Roman" w:hint="eastAsia"/>
          <w:bCs/>
          <w:sz w:val="16"/>
          <w:szCs w:val="16"/>
        </w:rPr>
        <w:t>+PD-L</w:t>
      </w:r>
      <w:r>
        <w:rPr>
          <w:rFonts w:ascii="Times New Roman" w:hAnsi="Times New Roman"/>
          <w:bCs/>
          <w:sz w:val="16"/>
          <w:szCs w:val="16"/>
        </w:rPr>
        <w:t>1</w:t>
      </w:r>
      <w:r>
        <w:rPr>
          <w:rFonts w:ascii="Times New Roman" w:hAnsi="Times New Roman" w:hint="eastAsia"/>
          <w:bCs/>
          <w:sz w:val="16"/>
          <w:szCs w:val="16"/>
        </w:rPr>
        <w:t>阳性肿瘤相关免疫细胞数</w:t>
      </w:r>
      <w:r>
        <w:rPr>
          <w:rFonts w:ascii="Times New Roman" w:hAnsi="Times New Roman" w:hint="eastAsia"/>
          <w:bCs/>
          <w:sz w:val="16"/>
          <w:szCs w:val="16"/>
        </w:rPr>
        <w:t>)/</w:t>
      </w:r>
      <w:r>
        <w:rPr>
          <w:rFonts w:ascii="Times New Roman" w:hAnsi="Times New Roman" w:hint="eastAsia"/>
          <w:bCs/>
          <w:sz w:val="16"/>
          <w:szCs w:val="16"/>
        </w:rPr>
        <w:t>肿瘤细胞数</w:t>
      </w:r>
      <w:r>
        <w:rPr>
          <w:rFonts w:ascii="Times New Roman" w:hAnsi="Times New Roman" w:hint="eastAsia"/>
          <w:bCs/>
          <w:sz w:val="16"/>
          <w:szCs w:val="16"/>
        </w:rPr>
        <w:t>]*</w:t>
      </w:r>
      <w:r>
        <w:rPr>
          <w:rFonts w:ascii="Times New Roman" w:hAnsi="Times New Roman"/>
          <w:bCs/>
          <w:sz w:val="16"/>
          <w:szCs w:val="16"/>
        </w:rPr>
        <w:t>100</w:t>
      </w:r>
      <w:r>
        <w:rPr>
          <w:rFonts w:ascii="Times New Roman" w:hAnsi="Times New Roman"/>
          <w:bCs/>
          <w:sz w:val="16"/>
          <w:szCs w:val="16"/>
        </w:rPr>
        <w:t>。</w:t>
      </w:r>
    </w:p>
    <w:p w14:paraId="254DBC3D" w14:textId="77777777" w:rsidR="00C5372C" w:rsidRDefault="00582B3D">
      <w:pPr>
        <w:rPr>
          <w:rFonts w:ascii="Times New Roman" w:hAnsi="Times New Roman"/>
          <w:bCs/>
          <w:sz w:val="16"/>
          <w:szCs w:val="16"/>
        </w:rPr>
      </w:pPr>
      <w:r>
        <w:rPr>
          <w:rFonts w:ascii="Times New Roman" w:hAnsi="Times New Roman"/>
          <w:bCs/>
          <w:sz w:val="16"/>
          <w:szCs w:val="16"/>
        </w:rPr>
        <w:t xml:space="preserve">4. </w:t>
      </w:r>
      <w:r>
        <w:rPr>
          <w:rFonts w:ascii="Times New Roman" w:hAnsi="Times New Roman"/>
          <w:bCs/>
          <w:sz w:val="16"/>
          <w:szCs w:val="16"/>
        </w:rPr>
        <w:t>不同肿瘤类型或不同</w:t>
      </w:r>
      <w:r>
        <w:rPr>
          <w:rFonts w:ascii="Times New Roman" w:hAnsi="Times New Roman"/>
          <w:bCs/>
          <w:sz w:val="16"/>
          <w:szCs w:val="16"/>
        </w:rPr>
        <w:t>PD-1/PD-L1</w:t>
      </w:r>
      <w:r>
        <w:rPr>
          <w:rFonts w:ascii="Times New Roman" w:hAnsi="Times New Roman"/>
          <w:bCs/>
          <w:sz w:val="16"/>
          <w:szCs w:val="16"/>
        </w:rPr>
        <w:t>免疫检查点抑制剂对</w:t>
      </w:r>
      <w:r>
        <w:rPr>
          <w:rFonts w:ascii="Times New Roman" w:hAnsi="Times New Roman"/>
          <w:bCs/>
          <w:sz w:val="16"/>
          <w:szCs w:val="16"/>
        </w:rPr>
        <w:t>PD-L1</w:t>
      </w:r>
      <w:r>
        <w:rPr>
          <w:rFonts w:ascii="Times New Roman" w:hAnsi="Times New Roman"/>
          <w:bCs/>
          <w:sz w:val="16"/>
          <w:szCs w:val="16"/>
        </w:rPr>
        <w:t>表达的评价标准不同，本检测根据肿瘤类型选取</w:t>
      </w:r>
      <w:r>
        <w:rPr>
          <w:rFonts w:ascii="Times New Roman" w:hAnsi="Times New Roman"/>
          <w:bCs/>
          <w:sz w:val="16"/>
          <w:szCs w:val="16"/>
        </w:rPr>
        <w:t>TPS</w:t>
      </w:r>
      <w:r>
        <w:rPr>
          <w:rFonts w:ascii="Times New Roman" w:hAnsi="Times New Roman"/>
          <w:bCs/>
          <w:sz w:val="16"/>
          <w:szCs w:val="16"/>
        </w:rPr>
        <w:t>或</w:t>
      </w:r>
      <w:r>
        <w:rPr>
          <w:rFonts w:ascii="Times New Roman" w:hAnsi="Times New Roman"/>
          <w:bCs/>
          <w:sz w:val="16"/>
          <w:szCs w:val="16"/>
        </w:rPr>
        <w:t>CPS</w:t>
      </w:r>
      <w:r>
        <w:rPr>
          <w:rFonts w:ascii="Times New Roman" w:hAnsi="Times New Roman"/>
          <w:bCs/>
          <w:sz w:val="16"/>
          <w:szCs w:val="16"/>
        </w:rPr>
        <w:t>评价</w:t>
      </w:r>
      <w:r>
        <w:rPr>
          <w:rFonts w:ascii="Times New Roman" w:hAnsi="Times New Roman"/>
          <w:bCs/>
          <w:sz w:val="16"/>
          <w:szCs w:val="16"/>
        </w:rPr>
        <w:t>PD-L1</w:t>
      </w:r>
      <w:r>
        <w:rPr>
          <w:rFonts w:ascii="Times New Roman" w:hAnsi="Times New Roman"/>
          <w:bCs/>
          <w:sz w:val="16"/>
          <w:szCs w:val="16"/>
        </w:rPr>
        <w:t>蛋白表达水平。</w:t>
      </w:r>
      <w:r>
        <w:rPr>
          <w:rFonts w:ascii="Times New Roman" w:hAnsi="Times New Roman" w:hint="eastAsia"/>
          <w:bCs/>
          <w:sz w:val="16"/>
          <w:szCs w:val="16"/>
        </w:rPr>
        <w:t>目前已经获批的</w:t>
      </w:r>
      <w:r>
        <w:rPr>
          <w:rFonts w:ascii="Times New Roman" w:hAnsi="Times New Roman" w:hint="eastAsia"/>
          <w:bCs/>
          <w:sz w:val="16"/>
          <w:szCs w:val="16"/>
        </w:rPr>
        <w:t>PD-</w:t>
      </w:r>
      <w:r>
        <w:rPr>
          <w:rFonts w:ascii="Times New Roman" w:hAnsi="Times New Roman"/>
          <w:bCs/>
          <w:sz w:val="16"/>
          <w:szCs w:val="16"/>
        </w:rPr>
        <w:t>1/PD-L1</w:t>
      </w:r>
      <w:r>
        <w:rPr>
          <w:rFonts w:ascii="Times New Roman" w:hAnsi="Times New Roman" w:hint="eastAsia"/>
          <w:bCs/>
          <w:sz w:val="16"/>
          <w:szCs w:val="16"/>
        </w:rPr>
        <w:t>免疫检查点抑制剂（免疫治疗）药物详见附录。</w:t>
      </w:r>
    </w:p>
    <w:p w14:paraId="323B3219" w14:textId="77777777" w:rsidR="00C5372C" w:rsidRDefault="00C5372C">
      <w:pPr>
        <w:rPr>
          <w:rFonts w:ascii="Times New Roman" w:hAnsi="Times New Roman"/>
          <w:bCs/>
          <w:sz w:val="16"/>
          <w:szCs w:val="16"/>
        </w:rPr>
      </w:pPr>
    </w:p>
    <w:p w14:paraId="23FDBCEE" w14:textId="77777777" w:rsidR="00C5372C" w:rsidRDefault="00582B3D">
      <w:pPr>
        <w:rPr>
          <w:rFonts w:ascii="Times New Roman" w:hAnsi="Times New Roman"/>
          <w:b/>
          <w:bCs/>
          <w:sz w:val="18"/>
          <w:szCs w:val="18"/>
        </w:rPr>
      </w:pPr>
      <w:r>
        <w:rPr>
          <w:rFonts w:ascii="Times New Roman" w:hAnsi="Times New Roman" w:hint="eastAsia"/>
          <w:b/>
          <w:bCs/>
          <w:sz w:val="18"/>
          <w:szCs w:val="18"/>
        </w:rPr>
        <w:t>PD-L</w:t>
      </w:r>
      <w:r>
        <w:rPr>
          <w:rFonts w:ascii="Times New Roman" w:hAnsi="Times New Roman"/>
          <w:b/>
          <w:bCs/>
          <w:sz w:val="18"/>
          <w:szCs w:val="18"/>
        </w:rPr>
        <w:t>1</w:t>
      </w:r>
      <w:r>
        <w:rPr>
          <w:rFonts w:ascii="Times New Roman" w:hAnsi="Times New Roman" w:hint="eastAsia"/>
          <w:b/>
          <w:bCs/>
          <w:sz w:val="18"/>
          <w:szCs w:val="18"/>
        </w:rPr>
        <w:t>表达检测结果附图：</w:t>
      </w:r>
    </w:p>
    <w:p w14:paraId="5845B3C0" w14:textId="6449927E" w:rsidR="00A91237" w:rsidRDefault="00AE1EEA" w:rsidP="00AE1EEA">
      <w:pPr>
        <w:jc w:val="center"/>
        <w:rPr>
          <w:rFonts w:ascii="Times New Roman" w:hAnsi="Times New Roman"/>
          <w:b/>
          <w:bCs/>
          <w:sz w:val="18"/>
          <w:szCs w:val="18"/>
        </w:rPr>
      </w:pPr>
      <w:r w:rsidRPr="00AE1EEA">
        <w:rPr>
          <w:rFonts w:ascii="Times New Roman" w:hAnsi="Times New Roman"/>
          <w:b/>
          <w:bCs/>
          <w:noProof/>
          <w:sz w:val="18"/>
          <w:szCs w:val="18"/>
        </w:rPr>
        <w:drawing>
          <wp:inline distT="0" distB="0" distL="0" distR="0" wp14:anchorId="34C9C84C" wp14:editId="6BDEC0CE">
            <wp:extent cx="2030819" cy="1764665"/>
            <wp:effectExtent l="0" t="0" r="7620" b="6985"/>
            <wp:docPr id="4" name="图片 4" descr="\\192.168.14.171\病理实验室\病理排班表\分子病理IHC照片\2020.12.21\19213 PD-L1 C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2.168.14.171\病理实验室\病理排班表\分子病理IHC照片\2020.12.21\19213 PD-L1 CPS=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35867" cy="1769052"/>
                    </a:xfrm>
                    <a:prstGeom prst="rect">
                      <a:avLst/>
                    </a:prstGeom>
                    <a:noFill/>
                    <a:ln>
                      <a:noFill/>
                    </a:ln>
                  </pic:spPr>
                </pic:pic>
              </a:graphicData>
            </a:graphic>
          </wp:inline>
        </w:drawing>
      </w:r>
    </w:p>
    <w:p w14:paraId="050DBCEC" w14:textId="77777777" w:rsidR="00A91237" w:rsidRDefault="00A91237">
      <w:pPr>
        <w:widowControl/>
        <w:jc w:val="left"/>
        <w:rPr>
          <w:rFonts w:ascii="Times New Roman" w:hAnsi="Times New Roman"/>
          <w:b/>
          <w:bCs/>
          <w:color w:val="31849B" w:themeColor="accent5" w:themeShade="BF"/>
          <w:sz w:val="24"/>
          <w:szCs w:val="24"/>
        </w:rPr>
      </w:pPr>
      <w:bookmarkStart w:id="39" w:name="_Toc55227891"/>
      <w:r>
        <w:rPr>
          <w:rFonts w:ascii="Times New Roman" w:hAnsi="Times New Roman"/>
          <w:b/>
          <w:bCs/>
          <w:color w:val="31849B" w:themeColor="accent5" w:themeShade="BF"/>
          <w:sz w:val="24"/>
          <w:szCs w:val="24"/>
        </w:rPr>
        <w:br w:type="page"/>
      </w:r>
    </w:p>
    <w:p w14:paraId="7B1559FC" w14:textId="77777777" w:rsidR="00C5372C" w:rsidRDefault="00582B3D">
      <w:pPr>
        <w:spacing w:beforeLines="50" w:before="156" w:line="360" w:lineRule="auto"/>
        <w:jc w:val="left"/>
        <w:outlineLvl w:val="1"/>
        <w:rPr>
          <w:rFonts w:ascii="Times New Roman" w:hAnsi="Times New Roman"/>
          <w:b/>
          <w:bCs/>
          <w:color w:val="31849B" w:themeColor="accent5" w:themeShade="BF"/>
          <w:sz w:val="24"/>
          <w:szCs w:val="24"/>
        </w:rPr>
      </w:pPr>
      <w:r>
        <w:rPr>
          <w:rFonts w:ascii="Times New Roman" w:hAnsi="Times New Roman"/>
          <w:b/>
          <w:bCs/>
          <w:color w:val="31849B" w:themeColor="accent5" w:themeShade="BF"/>
          <w:sz w:val="24"/>
          <w:szCs w:val="24"/>
        </w:rPr>
        <w:lastRenderedPageBreak/>
        <w:t xml:space="preserve">5.2 </w:t>
      </w:r>
      <w:r>
        <w:rPr>
          <w:rFonts w:ascii="Times New Roman" w:hAnsi="Times New Roman"/>
          <w:b/>
          <w:bCs/>
          <w:color w:val="31849B" w:themeColor="accent5" w:themeShade="BF"/>
          <w:sz w:val="24"/>
          <w:szCs w:val="24"/>
        </w:rPr>
        <w:t>肿瘤突变负荷（</w:t>
      </w:r>
      <w:r>
        <w:rPr>
          <w:rFonts w:ascii="Times New Roman" w:hAnsi="Times New Roman"/>
          <w:b/>
          <w:bCs/>
          <w:color w:val="31849B" w:themeColor="accent5" w:themeShade="BF"/>
          <w:sz w:val="24"/>
          <w:szCs w:val="24"/>
        </w:rPr>
        <w:t>TMB</w:t>
      </w:r>
      <w:r>
        <w:rPr>
          <w:rFonts w:ascii="Times New Roman" w:hAnsi="Times New Roman"/>
          <w:b/>
          <w:bCs/>
          <w:color w:val="31849B" w:themeColor="accent5" w:themeShade="BF"/>
          <w:sz w:val="24"/>
          <w:szCs w:val="24"/>
        </w:rPr>
        <w:t>）</w:t>
      </w:r>
      <w:bookmarkEnd w:id="39"/>
    </w:p>
    <w:tbl>
      <w:tblPr>
        <w:tblStyle w:val="ad"/>
        <w:tblW w:w="9351" w:type="dxa"/>
        <w:jc w:val="center"/>
        <w:tblBorders>
          <w:top w:val="single" w:sz="4" w:space="0" w:color="00B0F0"/>
          <w:left w:val="single" w:sz="4" w:space="0" w:color="00B0F0"/>
          <w:bottom w:val="single" w:sz="4" w:space="0" w:color="00B0F0"/>
          <w:right w:val="single" w:sz="4" w:space="0" w:color="00B0F0"/>
          <w:insideH w:val="dotted" w:sz="4" w:space="0" w:color="00B0F0"/>
          <w:insideV w:val="single" w:sz="4" w:space="0" w:color="00B0F0"/>
        </w:tblBorders>
        <w:tblLayout w:type="fixed"/>
        <w:tblLook w:val="04A0" w:firstRow="1" w:lastRow="0" w:firstColumn="1" w:lastColumn="0" w:noHBand="0" w:noVBand="1"/>
      </w:tblPr>
      <w:tblGrid>
        <w:gridCol w:w="4644"/>
        <w:gridCol w:w="4707"/>
      </w:tblGrid>
      <w:tr w:rsidR="00285CC1" w14:paraId="3C1DA4E2" w14:textId="77777777">
        <w:trPr>
          <w:jc w:val="center"/>
        </w:trPr>
        <w:tc>
          <w:tcPr>
            <w:tcW w:w="4644" w:type="dxa"/>
            <w:tcBorders>
              <w:top w:val="single" w:sz="4" w:space="0" w:color="4BACC6" w:themeColor="accent5"/>
              <w:left w:val="single"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14:paraId="7D2A17D9" w14:textId="77777777" w:rsidR="00285CC1" w:rsidRDefault="00285CC1" w:rsidP="00285CC1">
            <w:pPr>
              <w:spacing w:line="360" w:lineRule="auto"/>
              <w:jc w:val="center"/>
              <w:rPr>
                <w:rFonts w:ascii="Times New Roman" w:hAnsi="Times New Roman"/>
                <w:b/>
                <w:bCs/>
                <w:color w:val="000000" w:themeColor="text1"/>
                <w:sz w:val="18"/>
                <w:szCs w:val="18"/>
              </w:rPr>
            </w:pPr>
            <w:r>
              <w:rPr>
                <w:rFonts w:ascii="Times New Roman" w:hAnsi="Times New Roman"/>
                <w:bCs/>
                <w:sz w:val="18"/>
                <w:szCs w:val="18"/>
              </w:rPr>
              <w:t>突变负荷（</w:t>
            </w:r>
            <w:r>
              <w:rPr>
                <w:rFonts w:ascii="Times New Roman" w:hAnsi="Times New Roman"/>
                <w:bCs/>
                <w:sz w:val="18"/>
                <w:szCs w:val="18"/>
              </w:rPr>
              <w:t>TMB, Non-synonymous Mutations per Mb</w:t>
            </w:r>
            <w:r>
              <w:rPr>
                <w:rFonts w:ascii="Times New Roman" w:hAnsi="Times New Roman"/>
                <w:bCs/>
                <w:sz w:val="18"/>
                <w:szCs w:val="18"/>
              </w:rPr>
              <w:t>）</w:t>
            </w:r>
          </w:p>
        </w:tc>
        <w:tc>
          <w:tcPr>
            <w:tcW w:w="4707" w:type="dxa"/>
            <w:tcBorders>
              <w:top w:val="single" w:sz="4" w:space="0" w:color="4BACC6" w:themeColor="accent5"/>
              <w:left w:val="dotted" w:sz="4" w:space="0" w:color="4BACC6" w:themeColor="accent5"/>
              <w:bottom w:val="dotted" w:sz="4" w:space="0" w:color="4BACC6" w:themeColor="accent5"/>
              <w:right w:val="single" w:sz="4" w:space="0" w:color="4BACC6" w:themeColor="accent5"/>
            </w:tcBorders>
            <w:shd w:val="clear" w:color="auto" w:fill="DAEEF3" w:themeFill="accent5" w:themeFillTint="33"/>
            <w:vAlign w:val="center"/>
          </w:tcPr>
          <w:p w14:paraId="52E1D10C" w14:textId="77777777" w:rsidR="00285CC1" w:rsidRDefault="00285CC1" w:rsidP="00285CC1">
            <w:pPr>
              <w:widowControl/>
              <w:jc w:val="center"/>
              <w:rPr>
                <w:rFonts w:ascii="Times New Roman" w:hAnsi="Times New Roman"/>
                <w:color w:val="000000" w:themeColor="text1"/>
                <w:sz w:val="18"/>
                <w:szCs w:val="18"/>
                <w:highlight w:val="yellow"/>
              </w:rPr>
            </w:pPr>
            <w:r w:rsidRPr="004A13F8">
              <w:rPr>
                <w:rFonts w:ascii="Times New Roman" w:hAnsi="Times New Roman" w:hint="eastAsia"/>
                <w:sz w:val="18"/>
                <w:szCs w:val="18"/>
              </w:rPr>
              <w:t>14.9</w:t>
            </w:r>
            <w:r w:rsidRPr="004A13F8">
              <w:rPr>
                <w:rFonts w:ascii="Times New Roman" w:hAnsi="Times New Roman"/>
                <w:bCs/>
                <w:sz w:val="18"/>
                <w:szCs w:val="18"/>
              </w:rPr>
              <w:t>Muts/Mb</w:t>
            </w:r>
          </w:p>
        </w:tc>
      </w:tr>
      <w:tr w:rsidR="00285CC1" w14:paraId="5F23E373" w14:textId="77777777">
        <w:trPr>
          <w:jc w:val="center"/>
        </w:trPr>
        <w:tc>
          <w:tcPr>
            <w:tcW w:w="4644"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14:paraId="584B3EAD" w14:textId="77777777" w:rsidR="00285CC1" w:rsidRDefault="00285CC1" w:rsidP="00285CC1">
            <w:pPr>
              <w:spacing w:line="360" w:lineRule="auto"/>
              <w:jc w:val="center"/>
              <w:rPr>
                <w:rFonts w:ascii="Times New Roman" w:hAnsi="Times New Roman"/>
                <w:bCs/>
                <w:sz w:val="18"/>
                <w:szCs w:val="18"/>
              </w:rPr>
            </w:pPr>
            <w:r>
              <w:rPr>
                <w:rFonts w:ascii="Times New Roman" w:hAnsi="Times New Roman"/>
                <w:bCs/>
                <w:sz w:val="18"/>
                <w:szCs w:val="18"/>
              </w:rPr>
              <w:t>突变负荷在该癌种患者人群中的</w:t>
            </w:r>
            <w:r>
              <w:rPr>
                <w:rFonts w:ascii="Times New Roman" w:hAnsi="Times New Roman"/>
                <w:bCs/>
                <w:sz w:val="18"/>
                <w:szCs w:val="18"/>
              </w:rPr>
              <w:t>Percentile Rank</w:t>
            </w:r>
          </w:p>
        </w:tc>
        <w:tc>
          <w:tcPr>
            <w:tcW w:w="4707" w:type="dxa"/>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DAEEF3" w:themeFill="accent5" w:themeFillTint="33"/>
            <w:vAlign w:val="center"/>
          </w:tcPr>
          <w:p w14:paraId="59B0651D" w14:textId="77777777" w:rsidR="00285CC1" w:rsidRDefault="00285CC1" w:rsidP="00285CC1">
            <w:pPr>
              <w:jc w:val="center"/>
              <w:rPr>
                <w:rFonts w:ascii="Times New Roman" w:hAnsi="Times New Roman"/>
                <w:color w:val="000000" w:themeColor="text1"/>
                <w:sz w:val="18"/>
                <w:szCs w:val="18"/>
              </w:rPr>
            </w:pPr>
            <w:r w:rsidRPr="004A13F8">
              <w:rPr>
                <w:rFonts w:ascii="Times New Roman" w:hAnsi="Times New Roman" w:hint="eastAsia"/>
                <w:sz w:val="18"/>
                <w:szCs w:val="18"/>
              </w:rPr>
              <w:t>94.69%</w:t>
            </w:r>
          </w:p>
        </w:tc>
      </w:tr>
      <w:tr w:rsidR="00285CC1" w14:paraId="26EFFCD4" w14:textId="77777777">
        <w:trPr>
          <w:jc w:val="center"/>
        </w:trPr>
        <w:tc>
          <w:tcPr>
            <w:tcW w:w="4644"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14:paraId="7ED98B6A" w14:textId="77777777" w:rsidR="00285CC1" w:rsidRDefault="00285CC1" w:rsidP="00285CC1">
            <w:pPr>
              <w:spacing w:line="360" w:lineRule="auto"/>
              <w:jc w:val="center"/>
              <w:rPr>
                <w:rFonts w:ascii="Times New Roman" w:hAnsi="Times New Roman"/>
                <w:sz w:val="18"/>
                <w:szCs w:val="18"/>
              </w:rPr>
            </w:pPr>
            <w:r>
              <w:rPr>
                <w:rFonts w:ascii="Times New Roman" w:hAnsi="Times New Roman"/>
                <w:sz w:val="18"/>
                <w:szCs w:val="18"/>
              </w:rPr>
              <w:t>免疫检查点抑制剂疗效评估</w:t>
            </w:r>
          </w:p>
        </w:tc>
        <w:tc>
          <w:tcPr>
            <w:tcW w:w="4707" w:type="dxa"/>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DAEEF3" w:themeFill="accent5" w:themeFillTint="33"/>
            <w:vAlign w:val="center"/>
          </w:tcPr>
          <w:p w14:paraId="7AC65D23" w14:textId="77777777" w:rsidR="00285CC1" w:rsidRDefault="00285CC1" w:rsidP="00285CC1">
            <w:pPr>
              <w:jc w:val="center"/>
              <w:rPr>
                <w:rFonts w:ascii="Times New Roman" w:hAnsi="Times New Roman"/>
                <w:bCs/>
                <w:color w:val="FF0000"/>
                <w:sz w:val="18"/>
                <w:szCs w:val="18"/>
                <w:highlight w:val="yellow"/>
              </w:rPr>
            </w:pPr>
            <w:r w:rsidRPr="004A13F8">
              <w:rPr>
                <w:rFonts w:ascii="Times New Roman" w:hAnsi="Times New Roman"/>
                <w:sz w:val="18"/>
                <w:szCs w:val="18"/>
              </w:rPr>
              <w:t>该患者的肿瘤突变负荷高于该癌种人群肿瘤突变负荷的既定阈值，因此，该患者可能对免疫治疗的应答偏高。</w:t>
            </w:r>
          </w:p>
        </w:tc>
      </w:tr>
      <w:tr w:rsidR="00C5372C" w14:paraId="5CC5EB70" w14:textId="77777777">
        <w:trPr>
          <w:jc w:val="center"/>
        </w:trPr>
        <w:tc>
          <w:tcPr>
            <w:tcW w:w="9351" w:type="dxa"/>
            <w:gridSpan w:val="2"/>
            <w:tcBorders>
              <w:top w:val="dotted" w:sz="4" w:space="0" w:color="4BACC6" w:themeColor="accent5"/>
            </w:tcBorders>
          </w:tcPr>
          <w:p w14:paraId="5FC32742" w14:textId="77777777" w:rsidR="00C5372C" w:rsidRDefault="00582B3D">
            <w:pPr>
              <w:spacing w:beforeLines="50" w:before="156" w:afterLines="50" w:after="156"/>
              <w:rPr>
                <w:rFonts w:ascii="Times New Roman" w:hAnsi="Times New Roman"/>
                <w:b/>
                <w:sz w:val="18"/>
                <w:szCs w:val="18"/>
              </w:rPr>
            </w:pPr>
            <w:r>
              <w:rPr>
                <w:rFonts w:ascii="Times New Roman" w:hAnsi="Times New Roman"/>
                <w:b/>
                <w:sz w:val="18"/>
                <w:szCs w:val="18"/>
              </w:rPr>
              <w:t>肿瘤突变负荷（</w:t>
            </w:r>
            <w:r>
              <w:rPr>
                <w:rFonts w:ascii="Times New Roman" w:hAnsi="Times New Roman"/>
                <w:b/>
                <w:sz w:val="18"/>
                <w:szCs w:val="18"/>
              </w:rPr>
              <w:t>TMB</w:t>
            </w:r>
            <w:r>
              <w:rPr>
                <w:rFonts w:ascii="Times New Roman" w:hAnsi="Times New Roman"/>
                <w:b/>
                <w:sz w:val="18"/>
                <w:szCs w:val="18"/>
              </w:rPr>
              <w:t>）结果图示</w:t>
            </w:r>
          </w:p>
        </w:tc>
      </w:tr>
      <w:tr w:rsidR="00C5372C" w14:paraId="26AA2026" w14:textId="77777777">
        <w:trPr>
          <w:jc w:val="center"/>
        </w:trPr>
        <w:tc>
          <w:tcPr>
            <w:tcW w:w="9351" w:type="dxa"/>
            <w:gridSpan w:val="2"/>
            <w:tcBorders>
              <w:top w:val="dotted" w:sz="4" w:space="0" w:color="4BACC6" w:themeColor="accent5"/>
            </w:tcBorders>
          </w:tcPr>
          <w:p w14:paraId="2FE60713" w14:textId="77777777" w:rsidR="00C5372C" w:rsidRDefault="00285CC1" w:rsidP="00285CC1">
            <w:pPr>
              <w:spacing w:beforeLines="50" w:before="156" w:afterLines="50" w:after="156"/>
              <w:jc w:val="center"/>
              <w:rPr>
                <w:rFonts w:ascii="Times New Roman" w:hAnsi="Times New Roman"/>
                <w:b/>
                <w:bCs/>
                <w:kern w:val="0"/>
                <w:sz w:val="22"/>
              </w:rPr>
            </w:pPr>
            <w:r>
              <w:rPr>
                <w:noProof/>
              </w:rPr>
              <w:drawing>
                <wp:inline distT="0" distB="0" distL="0" distR="0" wp14:anchorId="12E29AE5" wp14:editId="4C4A1492">
                  <wp:extent cx="5777081" cy="314325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b_distribution.png"/>
                          <pic:cNvPicPr/>
                        </pic:nvPicPr>
                        <pic:blipFill>
                          <a:blip r:embed="rId18"/>
                          <a:stretch>
                            <a:fillRect/>
                          </a:stretch>
                        </pic:blipFill>
                        <pic:spPr>
                          <a:xfrm>
                            <a:off x="0" y="0"/>
                            <a:ext cx="5800081" cy="3155764"/>
                          </a:xfrm>
                          <a:prstGeom prst="rect">
                            <a:avLst/>
                          </a:prstGeom>
                        </pic:spPr>
                      </pic:pic>
                    </a:graphicData>
                  </a:graphic>
                </wp:inline>
              </w:drawing>
            </w:r>
          </w:p>
        </w:tc>
      </w:tr>
      <w:tr w:rsidR="00C5372C" w14:paraId="72DA58A2" w14:textId="77777777">
        <w:trPr>
          <w:jc w:val="center"/>
        </w:trPr>
        <w:tc>
          <w:tcPr>
            <w:tcW w:w="9351" w:type="dxa"/>
            <w:gridSpan w:val="2"/>
          </w:tcPr>
          <w:p w14:paraId="67A006C7" w14:textId="77777777" w:rsidR="00C5372C" w:rsidRDefault="00582B3D">
            <w:pPr>
              <w:spacing w:beforeLines="50" w:before="156" w:afterLines="50" w:after="156"/>
              <w:rPr>
                <w:rFonts w:ascii="Times New Roman" w:hAnsi="Times New Roman"/>
                <w:b/>
                <w:sz w:val="18"/>
                <w:szCs w:val="18"/>
              </w:rPr>
            </w:pPr>
            <w:r>
              <w:rPr>
                <w:rFonts w:ascii="Times New Roman" w:hAnsi="Times New Roman"/>
                <w:b/>
                <w:sz w:val="18"/>
                <w:szCs w:val="18"/>
              </w:rPr>
              <w:t>潜在临床意义</w:t>
            </w:r>
          </w:p>
          <w:p w14:paraId="0130EA3F" w14:textId="77777777" w:rsidR="00C5372C" w:rsidRDefault="00582B3D">
            <w:pPr>
              <w:spacing w:before="50" w:after="50"/>
              <w:rPr>
                <w:rFonts w:ascii="Times New Roman" w:hAnsi="Times New Roman"/>
                <w:bCs/>
                <w:sz w:val="18"/>
                <w:szCs w:val="18"/>
              </w:rPr>
            </w:pPr>
            <w:r>
              <w:rPr>
                <w:rFonts w:ascii="Times New Roman" w:hAnsi="Times New Roman"/>
                <w:bCs/>
                <w:sz w:val="18"/>
                <w:szCs w:val="18"/>
              </w:rPr>
              <w:t>肿瘤突变负荷（</w:t>
            </w:r>
            <w:r>
              <w:rPr>
                <w:rFonts w:ascii="Times New Roman" w:hAnsi="Times New Roman"/>
                <w:bCs/>
                <w:sz w:val="18"/>
                <w:szCs w:val="18"/>
              </w:rPr>
              <w:t>Tumor Mutation Burden</w:t>
            </w:r>
            <w:r>
              <w:rPr>
                <w:rFonts w:ascii="Times New Roman" w:hAnsi="Times New Roman"/>
                <w:bCs/>
                <w:sz w:val="18"/>
                <w:szCs w:val="18"/>
              </w:rPr>
              <w:t>，</w:t>
            </w:r>
            <w:r>
              <w:rPr>
                <w:rFonts w:ascii="Times New Roman" w:hAnsi="Times New Roman"/>
                <w:bCs/>
                <w:sz w:val="18"/>
                <w:szCs w:val="18"/>
              </w:rPr>
              <w:t>TMB</w:t>
            </w:r>
            <w:r>
              <w:rPr>
                <w:rFonts w:ascii="Times New Roman" w:hAnsi="Times New Roman"/>
                <w:bCs/>
                <w:sz w:val="18"/>
                <w:szCs w:val="18"/>
              </w:rPr>
              <w:t>）通常定义为每个癌症病人全外显子测序或靶向测序每百万碱基（</w:t>
            </w:r>
            <w:r>
              <w:rPr>
                <w:rFonts w:ascii="Times New Roman" w:hAnsi="Times New Roman"/>
                <w:bCs/>
                <w:sz w:val="18"/>
                <w:szCs w:val="18"/>
              </w:rPr>
              <w:t>Mb</w:t>
            </w:r>
            <w:r>
              <w:rPr>
                <w:rFonts w:ascii="Times New Roman" w:hAnsi="Times New Roman"/>
                <w:bCs/>
                <w:sz w:val="18"/>
                <w:szCs w:val="18"/>
              </w:rPr>
              <w:t>）的非同义突变或所有体细胞突变数目。根据科研报道及本实验室数据统计，高</w:t>
            </w:r>
            <w:r>
              <w:rPr>
                <w:rFonts w:ascii="Times New Roman" w:hAnsi="Times New Roman"/>
                <w:bCs/>
                <w:sz w:val="18"/>
                <w:szCs w:val="18"/>
              </w:rPr>
              <w:t>TMB</w:t>
            </w:r>
            <w:r>
              <w:rPr>
                <w:rFonts w:ascii="Times New Roman" w:hAnsi="Times New Roman"/>
                <w:bCs/>
                <w:sz w:val="18"/>
                <w:szCs w:val="18"/>
              </w:rPr>
              <w:t>阈值为＞</w:t>
            </w:r>
            <w:r>
              <w:rPr>
                <w:rFonts w:ascii="Times New Roman" w:hAnsi="Times New Roman"/>
                <w:bCs/>
                <w:sz w:val="18"/>
                <w:szCs w:val="18"/>
              </w:rPr>
              <w:t>10.4Muts/Mb</w:t>
            </w:r>
            <w:r>
              <w:rPr>
                <w:rFonts w:ascii="Times New Roman" w:hAnsi="Times New Roman"/>
                <w:bCs/>
                <w:sz w:val="18"/>
                <w:szCs w:val="18"/>
              </w:rPr>
              <w:t>。</w:t>
            </w:r>
          </w:p>
          <w:p w14:paraId="4C972038" w14:textId="77777777" w:rsidR="00C5372C" w:rsidRDefault="00582B3D">
            <w:pPr>
              <w:spacing w:before="50" w:after="50"/>
              <w:rPr>
                <w:rFonts w:ascii="Times New Roman" w:hAnsi="Times New Roman"/>
                <w:bCs/>
                <w:sz w:val="18"/>
                <w:szCs w:val="18"/>
              </w:rPr>
            </w:pPr>
            <w:r>
              <w:rPr>
                <w:rFonts w:ascii="Times New Roman" w:hAnsi="Times New Roman"/>
                <w:bCs/>
                <w:sz w:val="18"/>
                <w:szCs w:val="18"/>
              </w:rPr>
              <w:t>既往研究表明肿瘤突变负荷</w:t>
            </w:r>
            <w:r>
              <w:rPr>
                <w:rFonts w:ascii="Times New Roman" w:hAnsi="Times New Roman"/>
                <w:bCs/>
                <w:sz w:val="18"/>
                <w:szCs w:val="18"/>
              </w:rPr>
              <w:t>TMB</w:t>
            </w:r>
            <w:r>
              <w:rPr>
                <w:rFonts w:ascii="Times New Roman" w:hAnsi="Times New Roman"/>
                <w:bCs/>
                <w:sz w:val="18"/>
                <w:szCs w:val="18"/>
              </w:rPr>
              <w:t>可用于定量估计肿瘤基因组编码区的突变总数，不同癌症类型具有不同的肿瘤突变负荷水平。研究表明具有较高水平</w:t>
            </w:r>
            <w:r>
              <w:rPr>
                <w:rFonts w:ascii="Times New Roman" w:hAnsi="Times New Roman"/>
                <w:bCs/>
                <w:sz w:val="18"/>
                <w:szCs w:val="18"/>
              </w:rPr>
              <w:t>TMB</w:t>
            </w:r>
            <w:r>
              <w:rPr>
                <w:rFonts w:ascii="Times New Roman" w:hAnsi="Times New Roman"/>
                <w:bCs/>
                <w:sz w:val="18"/>
                <w:szCs w:val="18"/>
              </w:rPr>
              <w:t>的肿瘤细胞更容易被免疫系统识别，同时在多项临床研究中已证实对免疫检查点抑制剂如纳武利尤单抗、帕博利珠单抗、</w:t>
            </w:r>
            <w:r>
              <w:rPr>
                <w:rFonts w:ascii="Times New Roman" w:hAnsi="Times New Roman"/>
                <w:bCs/>
                <w:sz w:val="18"/>
                <w:szCs w:val="18"/>
              </w:rPr>
              <w:t>Ipilimumab</w:t>
            </w:r>
            <w:r>
              <w:rPr>
                <w:rFonts w:ascii="Times New Roman" w:hAnsi="Times New Roman"/>
                <w:bCs/>
                <w:sz w:val="18"/>
                <w:szCs w:val="18"/>
              </w:rPr>
              <w:t>等有更强的免疫应答效果。</w:t>
            </w:r>
          </w:p>
          <w:p w14:paraId="5CBBDA10" w14:textId="77777777" w:rsidR="00C5372C" w:rsidRDefault="00582B3D">
            <w:pPr>
              <w:spacing w:before="50" w:after="50"/>
              <w:rPr>
                <w:rFonts w:ascii="Times New Roman" w:hAnsi="Times New Roman"/>
                <w:bCs/>
                <w:sz w:val="18"/>
                <w:szCs w:val="18"/>
              </w:rPr>
            </w:pPr>
            <w:r>
              <w:rPr>
                <w:rFonts w:ascii="Times New Roman" w:hAnsi="Times New Roman"/>
                <w:bCs/>
                <w:sz w:val="18"/>
                <w:szCs w:val="18"/>
              </w:rPr>
              <w:t>在一项对</w:t>
            </w:r>
            <w:r>
              <w:rPr>
                <w:rFonts w:ascii="Times New Roman" w:hAnsi="Times New Roman"/>
                <w:bCs/>
                <w:sz w:val="18"/>
                <w:szCs w:val="18"/>
              </w:rPr>
              <w:t>100</w:t>
            </w:r>
            <w:r>
              <w:rPr>
                <w:rFonts w:ascii="Times New Roman" w:hAnsi="Times New Roman"/>
                <w:bCs/>
                <w:sz w:val="18"/>
                <w:szCs w:val="18"/>
              </w:rPr>
              <w:t>，</w:t>
            </w:r>
            <w:r>
              <w:rPr>
                <w:rFonts w:ascii="Times New Roman" w:hAnsi="Times New Roman"/>
                <w:bCs/>
                <w:sz w:val="18"/>
                <w:szCs w:val="18"/>
              </w:rPr>
              <w:t>000</w:t>
            </w:r>
            <w:r>
              <w:rPr>
                <w:rFonts w:ascii="Times New Roman" w:hAnsi="Times New Roman"/>
                <w:bCs/>
                <w:sz w:val="18"/>
                <w:szCs w:val="18"/>
              </w:rPr>
              <w:t>个人类癌症基因组的分析中揭示了肿瘤突变负荷（</w:t>
            </w:r>
            <w:r>
              <w:rPr>
                <w:rFonts w:ascii="Times New Roman" w:hAnsi="Times New Roman"/>
                <w:bCs/>
                <w:sz w:val="18"/>
                <w:szCs w:val="18"/>
              </w:rPr>
              <w:t>TMB</w:t>
            </w:r>
            <w:r>
              <w:rPr>
                <w:rFonts w:ascii="Times New Roman" w:hAnsi="Times New Roman"/>
                <w:bCs/>
                <w:sz w:val="18"/>
                <w:szCs w:val="18"/>
              </w:rPr>
              <w:t>）的情况。描述了</w:t>
            </w:r>
            <w:r>
              <w:rPr>
                <w:rFonts w:ascii="Times New Roman" w:hAnsi="Times New Roman"/>
                <w:bCs/>
                <w:sz w:val="18"/>
                <w:szCs w:val="18"/>
              </w:rPr>
              <w:t>TMB</w:t>
            </w:r>
            <w:r>
              <w:rPr>
                <w:rFonts w:ascii="Times New Roman" w:hAnsi="Times New Roman"/>
                <w:bCs/>
                <w:sz w:val="18"/>
                <w:szCs w:val="18"/>
              </w:rPr>
              <w:t>在</w:t>
            </w:r>
            <w:r>
              <w:rPr>
                <w:rFonts w:ascii="Times New Roman" w:hAnsi="Times New Roman"/>
                <w:bCs/>
                <w:sz w:val="18"/>
                <w:szCs w:val="18"/>
              </w:rPr>
              <w:t>100</w:t>
            </w:r>
            <w:r>
              <w:rPr>
                <w:rFonts w:ascii="Times New Roman" w:hAnsi="Times New Roman"/>
                <w:bCs/>
                <w:sz w:val="18"/>
                <w:szCs w:val="18"/>
              </w:rPr>
              <w:t>，</w:t>
            </w:r>
            <w:r>
              <w:rPr>
                <w:rFonts w:ascii="Times New Roman" w:hAnsi="Times New Roman"/>
                <w:bCs/>
                <w:sz w:val="18"/>
                <w:szCs w:val="18"/>
              </w:rPr>
              <w:t>000</w:t>
            </w:r>
            <w:r>
              <w:rPr>
                <w:rFonts w:ascii="Times New Roman" w:hAnsi="Times New Roman"/>
                <w:bCs/>
                <w:sz w:val="18"/>
                <w:szCs w:val="18"/>
              </w:rPr>
              <w:t>个癌症病例的多样化队列中的分布，并测试了</w:t>
            </w:r>
            <w:r>
              <w:rPr>
                <w:rFonts w:ascii="Times New Roman" w:hAnsi="Times New Roman"/>
                <w:bCs/>
                <w:sz w:val="18"/>
                <w:szCs w:val="18"/>
              </w:rPr>
              <w:t>100</w:t>
            </w:r>
            <w:r>
              <w:rPr>
                <w:rFonts w:ascii="Times New Roman" w:hAnsi="Times New Roman"/>
                <w:bCs/>
                <w:sz w:val="18"/>
                <w:szCs w:val="18"/>
              </w:rPr>
              <w:t>多种肿瘤类型中体细胞改变与</w:t>
            </w:r>
            <w:r>
              <w:rPr>
                <w:rFonts w:ascii="Times New Roman" w:hAnsi="Times New Roman"/>
                <w:bCs/>
                <w:sz w:val="18"/>
                <w:szCs w:val="18"/>
              </w:rPr>
              <w:t>TMB</w:t>
            </w:r>
            <w:r>
              <w:rPr>
                <w:rFonts w:ascii="Times New Roman" w:hAnsi="Times New Roman"/>
                <w:bCs/>
                <w:sz w:val="18"/>
                <w:szCs w:val="18"/>
              </w:rPr>
              <w:t>之间的关联。发现一部分患者在几乎所有类型的癌症中（肺癌、肾癌、皮肤癌等）都表现出高</w:t>
            </w:r>
            <w:r>
              <w:rPr>
                <w:rFonts w:ascii="Times New Roman" w:hAnsi="Times New Roman"/>
                <w:bCs/>
                <w:sz w:val="18"/>
                <w:szCs w:val="18"/>
              </w:rPr>
              <w:t>TMB</w:t>
            </w:r>
            <w:r>
              <w:rPr>
                <w:rFonts w:ascii="Times New Roman" w:hAnsi="Times New Roman"/>
                <w:bCs/>
                <w:sz w:val="18"/>
                <w:szCs w:val="18"/>
              </w:rPr>
              <w:t>，包括许多罕见的肿瘤类型</w:t>
            </w:r>
            <w:r>
              <w:rPr>
                <w:rFonts w:ascii="Times New Roman" w:hAnsi="Times New Roman"/>
                <w:bCs/>
                <w:sz w:val="18"/>
                <w:szCs w:val="18"/>
              </w:rPr>
              <w:t>[PMID: 28420421]</w:t>
            </w:r>
            <w:r>
              <w:rPr>
                <w:rFonts w:ascii="Times New Roman" w:hAnsi="Times New Roman"/>
                <w:bCs/>
                <w:sz w:val="18"/>
                <w:szCs w:val="18"/>
              </w:rPr>
              <w:t>。</w:t>
            </w:r>
          </w:p>
          <w:p w14:paraId="2DA97553" w14:textId="77777777" w:rsidR="00C5372C" w:rsidRDefault="00582B3D">
            <w:pPr>
              <w:spacing w:before="50" w:after="50"/>
              <w:rPr>
                <w:rFonts w:ascii="Times New Roman" w:hAnsi="Times New Roman"/>
                <w:bCs/>
                <w:sz w:val="18"/>
                <w:szCs w:val="18"/>
              </w:rPr>
            </w:pPr>
            <w:r>
              <w:rPr>
                <w:rFonts w:ascii="Times New Roman" w:hAnsi="Times New Roman"/>
                <w:bCs/>
                <w:sz w:val="18"/>
                <w:szCs w:val="18"/>
              </w:rPr>
              <w:t>一项基于</w:t>
            </w:r>
            <w:r>
              <w:rPr>
                <w:rFonts w:ascii="Times New Roman" w:hAnsi="Times New Roman"/>
                <w:bCs/>
                <w:sz w:val="18"/>
                <w:szCs w:val="18"/>
              </w:rPr>
              <w:t>Foundation one CDx</w:t>
            </w:r>
            <w:r>
              <w:rPr>
                <w:rFonts w:ascii="Times New Roman" w:hAnsi="Times New Roman"/>
                <w:bCs/>
                <w:sz w:val="18"/>
                <w:szCs w:val="18"/>
              </w:rPr>
              <w:t>的研究结果于</w:t>
            </w:r>
            <w:r>
              <w:rPr>
                <w:rFonts w:ascii="Times New Roman" w:hAnsi="Times New Roman"/>
                <w:bCs/>
                <w:sz w:val="18"/>
                <w:szCs w:val="18"/>
              </w:rPr>
              <w:t>2018</w:t>
            </w:r>
            <w:r>
              <w:rPr>
                <w:rFonts w:ascii="Times New Roman" w:hAnsi="Times New Roman"/>
                <w:bCs/>
                <w:sz w:val="18"/>
                <w:szCs w:val="18"/>
              </w:rPr>
              <w:t>年</w:t>
            </w:r>
            <w:r>
              <w:rPr>
                <w:rFonts w:ascii="Times New Roman" w:hAnsi="Times New Roman"/>
                <w:bCs/>
                <w:sz w:val="18"/>
                <w:szCs w:val="18"/>
              </w:rPr>
              <w:t>ASCO</w:t>
            </w:r>
            <w:r>
              <w:rPr>
                <w:rFonts w:ascii="Times New Roman" w:hAnsi="Times New Roman"/>
                <w:bCs/>
                <w:sz w:val="18"/>
                <w:szCs w:val="18"/>
              </w:rPr>
              <w:t>会议发布，表明在多种实体瘤包括非小细胞肺癌、尿路上皮癌中</w:t>
            </w:r>
            <w:r>
              <w:rPr>
                <w:rFonts w:ascii="Times New Roman" w:hAnsi="Times New Roman"/>
                <w:bCs/>
                <w:sz w:val="18"/>
                <w:szCs w:val="18"/>
              </w:rPr>
              <w:t>TMB</w:t>
            </w:r>
            <w:r>
              <w:rPr>
                <w:rFonts w:ascii="Times New Roman" w:hAnsi="Times New Roman"/>
                <w:bCs/>
                <w:sz w:val="18"/>
                <w:szCs w:val="18"/>
              </w:rPr>
              <w:t>值大于</w:t>
            </w:r>
            <w:r>
              <w:rPr>
                <w:rFonts w:ascii="Times New Roman" w:hAnsi="Times New Roman"/>
                <w:bCs/>
                <w:sz w:val="18"/>
                <w:szCs w:val="18"/>
              </w:rPr>
              <w:t>16 Muts/Mb</w:t>
            </w:r>
            <w:r>
              <w:rPr>
                <w:rFonts w:ascii="Times New Roman" w:hAnsi="Times New Roman"/>
                <w:bCs/>
                <w:sz w:val="18"/>
                <w:szCs w:val="18"/>
              </w:rPr>
              <w:t>的患者对阿特珠单抗表现出较高的敏感性</w:t>
            </w:r>
            <w:r>
              <w:rPr>
                <w:rFonts w:ascii="Times New Roman" w:hAnsi="Times New Roman"/>
                <w:bCs/>
                <w:sz w:val="18"/>
                <w:szCs w:val="18"/>
              </w:rPr>
              <w:t>[2018 ASCO Abstract No:12000]</w:t>
            </w:r>
            <w:r>
              <w:rPr>
                <w:rFonts w:ascii="Times New Roman" w:hAnsi="Times New Roman"/>
                <w:bCs/>
                <w:sz w:val="18"/>
                <w:szCs w:val="18"/>
              </w:rPr>
              <w:t>。</w:t>
            </w:r>
          </w:p>
          <w:p w14:paraId="5906BF00" w14:textId="77777777" w:rsidR="00C5372C" w:rsidRDefault="00582B3D">
            <w:pPr>
              <w:spacing w:before="50" w:after="50"/>
              <w:rPr>
                <w:rFonts w:ascii="Times New Roman" w:hAnsi="Times New Roman"/>
                <w:bCs/>
                <w:sz w:val="18"/>
                <w:szCs w:val="18"/>
              </w:rPr>
            </w:pPr>
            <w:r>
              <w:rPr>
                <w:rFonts w:ascii="Times New Roman" w:hAnsi="Times New Roman"/>
                <w:bCs/>
                <w:sz w:val="18"/>
                <w:szCs w:val="18"/>
              </w:rPr>
              <w:t>临床三期研究表明，纳武利尤单抗（</w:t>
            </w:r>
            <w:r>
              <w:rPr>
                <w:rFonts w:ascii="Times New Roman" w:hAnsi="Times New Roman"/>
                <w:bCs/>
                <w:sz w:val="18"/>
                <w:szCs w:val="18"/>
              </w:rPr>
              <w:t>Nivolumab</w:t>
            </w:r>
            <w:r>
              <w:rPr>
                <w:rFonts w:ascii="Times New Roman" w:hAnsi="Times New Roman"/>
                <w:bCs/>
                <w:sz w:val="18"/>
                <w:szCs w:val="18"/>
              </w:rPr>
              <w:t>）联合依匹单抗（</w:t>
            </w:r>
            <w:r>
              <w:rPr>
                <w:rFonts w:ascii="Times New Roman" w:hAnsi="Times New Roman"/>
                <w:bCs/>
                <w:sz w:val="18"/>
                <w:szCs w:val="18"/>
              </w:rPr>
              <w:t>Ipilimumab</w:t>
            </w:r>
            <w:r>
              <w:rPr>
                <w:rFonts w:ascii="Times New Roman" w:hAnsi="Times New Roman"/>
                <w:bCs/>
                <w:sz w:val="18"/>
                <w:szCs w:val="18"/>
              </w:rPr>
              <w:t>）用于一线治疗</w:t>
            </w:r>
            <w:r>
              <w:rPr>
                <w:rFonts w:ascii="Times New Roman" w:hAnsi="Times New Roman"/>
                <w:bCs/>
                <w:sz w:val="18"/>
                <w:szCs w:val="18"/>
              </w:rPr>
              <w:t>TMB</w:t>
            </w:r>
            <w:r>
              <w:rPr>
                <w:rFonts w:ascii="Times New Roman" w:hAnsi="Times New Roman"/>
                <w:bCs/>
                <w:sz w:val="18"/>
                <w:szCs w:val="18"/>
              </w:rPr>
              <w:t>高于</w:t>
            </w:r>
            <w:r>
              <w:rPr>
                <w:rFonts w:ascii="Times New Roman" w:hAnsi="Times New Roman"/>
                <w:bCs/>
                <w:sz w:val="18"/>
                <w:szCs w:val="18"/>
              </w:rPr>
              <w:t>10 Muts/Mb</w:t>
            </w:r>
            <w:r>
              <w:rPr>
                <w:rFonts w:ascii="Times New Roman" w:hAnsi="Times New Roman"/>
                <w:bCs/>
                <w:sz w:val="18"/>
                <w:szCs w:val="18"/>
              </w:rPr>
              <w:t>的晚期非小细胞肺癌明显优于双铂化疗，</w:t>
            </w:r>
            <w:r>
              <w:rPr>
                <w:rFonts w:ascii="Times New Roman" w:hAnsi="Times New Roman"/>
                <w:bCs/>
                <w:sz w:val="18"/>
                <w:szCs w:val="18"/>
              </w:rPr>
              <w:t>1</w:t>
            </w:r>
            <w:r>
              <w:rPr>
                <w:rFonts w:ascii="Times New Roman" w:hAnsi="Times New Roman"/>
                <w:bCs/>
                <w:sz w:val="18"/>
                <w:szCs w:val="18"/>
              </w:rPr>
              <w:t>年的无进展生存期为</w:t>
            </w:r>
            <w:r>
              <w:rPr>
                <w:rFonts w:ascii="Times New Roman" w:hAnsi="Times New Roman"/>
                <w:bCs/>
                <w:sz w:val="18"/>
                <w:szCs w:val="18"/>
              </w:rPr>
              <w:t>43% vs 13%</w:t>
            </w:r>
            <w:r>
              <w:rPr>
                <w:rFonts w:ascii="Times New Roman" w:hAnsi="Times New Roman"/>
                <w:bCs/>
                <w:sz w:val="18"/>
                <w:szCs w:val="18"/>
              </w:rPr>
              <w:t>，中位无进展生存期为</w:t>
            </w:r>
            <w:r>
              <w:rPr>
                <w:rFonts w:ascii="Times New Roman" w:hAnsi="Times New Roman"/>
                <w:bCs/>
                <w:sz w:val="18"/>
                <w:szCs w:val="18"/>
              </w:rPr>
              <w:t>7.2 vs 5.5</w:t>
            </w:r>
            <w:r>
              <w:rPr>
                <w:rFonts w:ascii="Times New Roman" w:hAnsi="Times New Roman"/>
                <w:bCs/>
                <w:sz w:val="18"/>
                <w:szCs w:val="18"/>
              </w:rPr>
              <w:t>个月</w:t>
            </w:r>
            <w:r>
              <w:rPr>
                <w:rFonts w:ascii="Times New Roman" w:hAnsi="Times New Roman"/>
                <w:bCs/>
                <w:sz w:val="18"/>
                <w:szCs w:val="18"/>
              </w:rPr>
              <w:t>[PMID: 29658845; NCT02477826; 2018 ASCO Abstract No:9020]</w:t>
            </w:r>
            <w:r>
              <w:rPr>
                <w:rFonts w:ascii="Times New Roman" w:hAnsi="Times New Roman"/>
                <w:bCs/>
                <w:sz w:val="18"/>
                <w:szCs w:val="18"/>
              </w:rPr>
              <w:t>；基于上述研究结果，</w:t>
            </w:r>
            <w:r>
              <w:rPr>
                <w:rFonts w:ascii="Times New Roman" w:hAnsi="Times New Roman"/>
                <w:bCs/>
                <w:sz w:val="18"/>
                <w:szCs w:val="18"/>
              </w:rPr>
              <w:t>2018</w:t>
            </w:r>
            <w:r>
              <w:rPr>
                <w:rFonts w:ascii="Times New Roman" w:hAnsi="Times New Roman"/>
                <w:bCs/>
                <w:sz w:val="18"/>
                <w:szCs w:val="18"/>
              </w:rPr>
              <w:t>年</w:t>
            </w:r>
            <w:r>
              <w:rPr>
                <w:rFonts w:ascii="Times New Roman" w:hAnsi="Times New Roman"/>
                <w:bCs/>
                <w:sz w:val="18"/>
                <w:szCs w:val="18"/>
              </w:rPr>
              <w:t>6</w:t>
            </w:r>
            <w:r>
              <w:rPr>
                <w:rFonts w:ascii="Times New Roman" w:hAnsi="Times New Roman"/>
                <w:bCs/>
                <w:sz w:val="18"/>
                <w:szCs w:val="18"/>
              </w:rPr>
              <w:t>月</w:t>
            </w:r>
            <w:r>
              <w:rPr>
                <w:rFonts w:ascii="Times New Roman" w:hAnsi="Times New Roman"/>
                <w:bCs/>
                <w:sz w:val="18"/>
                <w:szCs w:val="18"/>
              </w:rPr>
              <w:t>FDA</w:t>
            </w:r>
            <w:r>
              <w:rPr>
                <w:rFonts w:ascii="Times New Roman" w:hAnsi="Times New Roman"/>
                <w:bCs/>
                <w:sz w:val="18"/>
                <w:szCs w:val="18"/>
              </w:rPr>
              <w:t>接受纳武利尤单抗联合</w:t>
            </w:r>
            <w:r>
              <w:rPr>
                <w:rFonts w:ascii="Times New Roman" w:hAnsi="Times New Roman"/>
                <w:bCs/>
                <w:sz w:val="18"/>
                <w:szCs w:val="18"/>
              </w:rPr>
              <w:t>Ipilimumab</w:t>
            </w:r>
            <w:r>
              <w:rPr>
                <w:rFonts w:ascii="Times New Roman" w:hAnsi="Times New Roman"/>
                <w:bCs/>
                <w:sz w:val="18"/>
                <w:szCs w:val="18"/>
              </w:rPr>
              <w:t>用于</w:t>
            </w:r>
            <w:r>
              <w:rPr>
                <w:rFonts w:ascii="Times New Roman" w:hAnsi="Times New Roman"/>
                <w:bCs/>
                <w:sz w:val="18"/>
                <w:szCs w:val="18"/>
              </w:rPr>
              <w:t>TMB</w:t>
            </w:r>
            <w:r>
              <w:rPr>
                <w:rFonts w:ascii="Times New Roman" w:hAnsi="Times New Roman"/>
                <w:bCs/>
                <w:sz w:val="18"/>
                <w:szCs w:val="18"/>
              </w:rPr>
              <w:t>高于</w:t>
            </w:r>
            <w:r>
              <w:rPr>
                <w:rFonts w:ascii="Times New Roman" w:hAnsi="Times New Roman"/>
                <w:bCs/>
                <w:sz w:val="18"/>
                <w:szCs w:val="18"/>
              </w:rPr>
              <w:t>10 Muts/Mb</w:t>
            </w:r>
            <w:r>
              <w:rPr>
                <w:rFonts w:ascii="Times New Roman" w:hAnsi="Times New Roman"/>
                <w:bCs/>
                <w:sz w:val="18"/>
                <w:szCs w:val="18"/>
              </w:rPr>
              <w:t>的晚期非小细胞肺癌的一线治疗的新药申请。</w:t>
            </w:r>
          </w:p>
        </w:tc>
      </w:tr>
    </w:tbl>
    <w:p w14:paraId="3D8745CC" w14:textId="77777777" w:rsidR="00C5372C" w:rsidRDefault="00582B3D">
      <w:pPr>
        <w:widowControl/>
        <w:ind w:leftChars="100" w:left="210"/>
        <w:jc w:val="left"/>
        <w:rPr>
          <w:rFonts w:ascii="Times New Roman" w:hAnsi="Times New Roman"/>
          <w:color w:val="000000" w:themeColor="text1"/>
          <w:kern w:val="0"/>
          <w:sz w:val="16"/>
          <w:szCs w:val="16"/>
        </w:rPr>
      </w:pPr>
      <w:bookmarkStart w:id="40" w:name="_Hlk33626847"/>
      <w:r>
        <w:rPr>
          <w:rFonts w:ascii="Times New Roman" w:hAnsi="Times New Roman"/>
          <w:color w:val="000000" w:themeColor="text1"/>
          <w:kern w:val="0"/>
          <w:sz w:val="16"/>
          <w:szCs w:val="16"/>
        </w:rPr>
        <w:t>备注：突变负荷在该癌种患者人群中的</w:t>
      </w:r>
      <w:r>
        <w:rPr>
          <w:rFonts w:ascii="Times New Roman" w:hAnsi="Times New Roman"/>
          <w:color w:val="000000" w:themeColor="text1"/>
          <w:kern w:val="0"/>
          <w:sz w:val="16"/>
          <w:szCs w:val="16"/>
        </w:rPr>
        <w:t>Percentile Rank</w:t>
      </w:r>
      <w:r>
        <w:rPr>
          <w:rFonts w:ascii="Times New Roman" w:hAnsi="Times New Roman"/>
          <w:color w:val="000000" w:themeColor="text1"/>
          <w:kern w:val="0"/>
          <w:sz w:val="16"/>
          <w:szCs w:val="16"/>
        </w:rPr>
        <w:t>为数据库中同一癌种低于受检者</w:t>
      </w:r>
      <w:r>
        <w:rPr>
          <w:rFonts w:ascii="Times New Roman" w:hAnsi="Times New Roman"/>
          <w:color w:val="000000" w:themeColor="text1"/>
          <w:kern w:val="0"/>
          <w:sz w:val="16"/>
          <w:szCs w:val="16"/>
        </w:rPr>
        <w:t>TMB</w:t>
      </w:r>
      <w:r>
        <w:rPr>
          <w:rFonts w:ascii="Times New Roman" w:hAnsi="Times New Roman"/>
          <w:color w:val="000000" w:themeColor="text1"/>
          <w:kern w:val="0"/>
          <w:sz w:val="16"/>
          <w:szCs w:val="16"/>
        </w:rPr>
        <w:t>的人群比例。</w:t>
      </w:r>
      <w:bookmarkEnd w:id="40"/>
    </w:p>
    <w:p w14:paraId="098D8232" w14:textId="77777777" w:rsidR="00C5372C" w:rsidRDefault="00C5372C">
      <w:pPr>
        <w:spacing w:line="360" w:lineRule="auto"/>
        <w:jc w:val="left"/>
        <w:rPr>
          <w:rFonts w:ascii="Times New Roman" w:hAnsi="Times New Roman"/>
          <w:b/>
          <w:color w:val="262626" w:themeColor="text1" w:themeTint="D9"/>
          <w:sz w:val="22"/>
          <w:szCs w:val="20"/>
          <w:u w:val="single"/>
        </w:rPr>
        <w:sectPr w:rsidR="00C5372C">
          <w:pgSz w:w="11906" w:h="16838"/>
          <w:pgMar w:top="1701" w:right="1134" w:bottom="1134" w:left="1418" w:header="850" w:footer="850" w:gutter="0"/>
          <w:cols w:space="425"/>
          <w:docGrid w:type="lines" w:linePitch="312"/>
        </w:sectPr>
      </w:pPr>
    </w:p>
    <w:p w14:paraId="14C87EE6" w14:textId="77777777" w:rsidR="00C5372C" w:rsidRDefault="00582B3D">
      <w:pPr>
        <w:spacing w:beforeLines="50" w:before="156" w:line="360" w:lineRule="auto"/>
        <w:jc w:val="left"/>
        <w:outlineLvl w:val="1"/>
        <w:rPr>
          <w:rFonts w:ascii="Times New Roman" w:hAnsi="Times New Roman"/>
          <w:b/>
          <w:bCs/>
          <w:color w:val="31849B" w:themeColor="accent5" w:themeShade="BF"/>
          <w:sz w:val="24"/>
          <w:szCs w:val="24"/>
        </w:rPr>
      </w:pPr>
      <w:bookmarkStart w:id="41" w:name="_Toc55227892"/>
      <w:r>
        <w:rPr>
          <w:rFonts w:ascii="Times New Roman" w:hAnsi="Times New Roman"/>
          <w:b/>
          <w:bCs/>
          <w:color w:val="31849B" w:themeColor="accent5" w:themeShade="BF"/>
          <w:sz w:val="24"/>
          <w:szCs w:val="24"/>
        </w:rPr>
        <w:lastRenderedPageBreak/>
        <w:t xml:space="preserve">5.3 </w:t>
      </w:r>
      <w:r>
        <w:rPr>
          <w:rFonts w:ascii="Times New Roman" w:hAnsi="Times New Roman"/>
          <w:b/>
          <w:bCs/>
          <w:color w:val="31849B" w:themeColor="accent5" w:themeShade="BF"/>
          <w:sz w:val="24"/>
          <w:szCs w:val="24"/>
        </w:rPr>
        <w:t>微卫星不稳定性（</w:t>
      </w:r>
      <w:r>
        <w:rPr>
          <w:rFonts w:ascii="Times New Roman" w:hAnsi="Times New Roman"/>
          <w:b/>
          <w:bCs/>
          <w:color w:val="31849B" w:themeColor="accent5" w:themeShade="BF"/>
          <w:sz w:val="24"/>
          <w:szCs w:val="24"/>
        </w:rPr>
        <w:t>MSI</w:t>
      </w:r>
      <w:r>
        <w:rPr>
          <w:rFonts w:ascii="Times New Roman" w:hAnsi="Times New Roman"/>
          <w:b/>
          <w:bCs/>
          <w:color w:val="31849B" w:themeColor="accent5" w:themeShade="BF"/>
          <w:sz w:val="24"/>
          <w:szCs w:val="24"/>
        </w:rPr>
        <w:t>）</w:t>
      </w:r>
      <w:bookmarkEnd w:id="41"/>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5"/>
      </w:tblGrid>
      <w:tr w:rsidR="00C5372C" w14:paraId="21075214" w14:textId="77777777">
        <w:trPr>
          <w:jc w:val="center"/>
        </w:trPr>
        <w:tc>
          <w:tcPr>
            <w:tcW w:w="9645" w:type="dxa"/>
            <w:tcBorders>
              <w:top w:val="nil"/>
              <w:left w:val="nil"/>
              <w:bottom w:val="nil"/>
              <w:right w:val="nil"/>
            </w:tcBorders>
          </w:tcPr>
          <w:tbl>
            <w:tblPr>
              <w:tblStyle w:val="ad"/>
              <w:tblW w:w="9638" w:type="dxa"/>
              <w:jc w:val="center"/>
              <w:tblBorders>
                <w:top w:val="single" w:sz="4" w:space="0" w:color="00B0F0"/>
                <w:left w:val="single" w:sz="4" w:space="0" w:color="00B0F0"/>
                <w:bottom w:val="single" w:sz="4" w:space="0" w:color="00B0F0"/>
                <w:right w:val="single" w:sz="4" w:space="0" w:color="00B0F0"/>
                <w:insideH w:val="dotted" w:sz="4" w:space="0" w:color="00B0F0"/>
                <w:insideV w:val="single" w:sz="4" w:space="0" w:color="00B0F0"/>
              </w:tblBorders>
              <w:tblLayout w:type="fixed"/>
              <w:tblLook w:val="04A0" w:firstRow="1" w:lastRow="0" w:firstColumn="1" w:lastColumn="0" w:noHBand="0" w:noVBand="1"/>
            </w:tblPr>
            <w:tblGrid>
              <w:gridCol w:w="2579"/>
              <w:gridCol w:w="2353"/>
              <w:gridCol w:w="2353"/>
              <w:gridCol w:w="2353"/>
            </w:tblGrid>
            <w:tr w:rsidR="00C5372C" w14:paraId="461536CA" w14:textId="77777777">
              <w:trPr>
                <w:jc w:val="center"/>
              </w:trPr>
              <w:tc>
                <w:tcPr>
                  <w:tcW w:w="2579" w:type="dxa"/>
                  <w:tcBorders>
                    <w:top w:val="single" w:sz="4" w:space="0" w:color="4BACC6" w:themeColor="accent5"/>
                    <w:left w:val="single"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14:paraId="6AB90303" w14:textId="77777777" w:rsidR="00C5372C" w:rsidRDefault="00582B3D">
                  <w:pPr>
                    <w:widowControl/>
                    <w:spacing w:line="360" w:lineRule="auto"/>
                    <w:jc w:val="center"/>
                    <w:rPr>
                      <w:rFonts w:ascii="Times New Roman" w:hAnsi="Times New Roman"/>
                      <w:b/>
                      <w:bCs/>
                      <w:color w:val="000000" w:themeColor="text1"/>
                      <w:sz w:val="18"/>
                      <w:szCs w:val="18"/>
                    </w:rPr>
                  </w:pPr>
                  <w:r>
                    <w:rPr>
                      <w:rFonts w:ascii="Times New Roman" w:hAnsi="Times New Roman"/>
                      <w:b/>
                      <w:bCs/>
                      <w:color w:val="000000" w:themeColor="text1"/>
                      <w:sz w:val="18"/>
                      <w:szCs w:val="18"/>
                    </w:rPr>
                    <w:t>检测微卫星数目</w:t>
                  </w:r>
                </w:p>
              </w:tc>
              <w:tc>
                <w:tcPr>
                  <w:tcW w:w="2353" w:type="dxa"/>
                  <w:tcBorders>
                    <w:top w:val="single" w:sz="4" w:space="0" w:color="4BACC6" w:themeColor="accent5"/>
                    <w:left w:val="dotted"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14:paraId="56B5728A" w14:textId="77777777" w:rsidR="00C5372C" w:rsidRDefault="00582B3D">
                  <w:pPr>
                    <w:widowControl/>
                    <w:spacing w:line="360" w:lineRule="auto"/>
                    <w:jc w:val="center"/>
                    <w:rPr>
                      <w:rFonts w:ascii="Times New Roman" w:hAnsi="Times New Roman"/>
                      <w:b/>
                      <w:bCs/>
                      <w:color w:val="000000" w:themeColor="text1"/>
                      <w:sz w:val="18"/>
                      <w:szCs w:val="18"/>
                    </w:rPr>
                  </w:pPr>
                  <w:r>
                    <w:rPr>
                      <w:rFonts w:ascii="Times New Roman" w:hAnsi="Times New Roman"/>
                      <w:b/>
                      <w:bCs/>
                      <w:color w:val="000000" w:themeColor="text1"/>
                      <w:sz w:val="18"/>
                      <w:szCs w:val="18"/>
                    </w:rPr>
                    <w:t>微卫星不稳定性分值</w:t>
                  </w:r>
                </w:p>
              </w:tc>
              <w:tc>
                <w:tcPr>
                  <w:tcW w:w="2353" w:type="dxa"/>
                  <w:tcBorders>
                    <w:top w:val="single" w:sz="4" w:space="0" w:color="4BACC6" w:themeColor="accent5"/>
                    <w:left w:val="dotted"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14:paraId="09F7F9EB" w14:textId="77777777" w:rsidR="00C5372C" w:rsidRDefault="00582B3D">
                  <w:pPr>
                    <w:widowControl/>
                    <w:spacing w:line="360" w:lineRule="auto"/>
                    <w:jc w:val="center"/>
                    <w:rPr>
                      <w:rFonts w:ascii="Times New Roman" w:hAnsi="Times New Roman"/>
                      <w:b/>
                      <w:bCs/>
                      <w:color w:val="000000" w:themeColor="text1"/>
                      <w:sz w:val="18"/>
                      <w:szCs w:val="18"/>
                    </w:rPr>
                  </w:pPr>
                  <w:r>
                    <w:rPr>
                      <w:rFonts w:ascii="Times New Roman" w:hAnsi="Times New Roman"/>
                      <w:b/>
                      <w:bCs/>
                      <w:color w:val="000000" w:themeColor="text1"/>
                      <w:sz w:val="18"/>
                      <w:szCs w:val="18"/>
                    </w:rPr>
                    <w:t>参考阈值</w:t>
                  </w:r>
                </w:p>
              </w:tc>
              <w:tc>
                <w:tcPr>
                  <w:tcW w:w="2353" w:type="dxa"/>
                  <w:tcBorders>
                    <w:top w:val="single" w:sz="4" w:space="0" w:color="4BACC6" w:themeColor="accent5"/>
                    <w:left w:val="dotted" w:sz="4" w:space="0" w:color="4BACC6" w:themeColor="accent5"/>
                    <w:bottom w:val="dotted" w:sz="4" w:space="0" w:color="4BACC6" w:themeColor="accent5"/>
                    <w:right w:val="single" w:sz="4" w:space="0" w:color="4BACC6" w:themeColor="accent5"/>
                  </w:tcBorders>
                  <w:shd w:val="clear" w:color="auto" w:fill="DAEEF3" w:themeFill="accent5" w:themeFillTint="33"/>
                  <w:vAlign w:val="center"/>
                </w:tcPr>
                <w:p w14:paraId="093B616D" w14:textId="77777777" w:rsidR="00C5372C" w:rsidRDefault="00582B3D">
                  <w:pPr>
                    <w:widowControl/>
                    <w:spacing w:line="360" w:lineRule="auto"/>
                    <w:jc w:val="cente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结果判定</w:t>
                  </w:r>
                </w:p>
              </w:tc>
            </w:tr>
            <w:tr w:rsidR="00285CC1" w14:paraId="20F077AF" w14:textId="77777777">
              <w:trPr>
                <w:jc w:val="center"/>
              </w:trPr>
              <w:tc>
                <w:tcPr>
                  <w:tcW w:w="2579" w:type="dxa"/>
                  <w:tcBorders>
                    <w:top w:val="dotted" w:sz="4" w:space="0" w:color="4BACC6" w:themeColor="accent5"/>
                    <w:left w:val="single" w:sz="4" w:space="0" w:color="4BACC6" w:themeColor="accent5"/>
                    <w:bottom w:val="single" w:sz="4" w:space="0" w:color="4BACC6" w:themeColor="accent5"/>
                    <w:right w:val="dotted" w:sz="4" w:space="0" w:color="4BACC6" w:themeColor="accent5"/>
                  </w:tcBorders>
                  <w:shd w:val="clear" w:color="auto" w:fill="DAEEF3" w:themeFill="accent5" w:themeFillTint="33"/>
                  <w:vAlign w:val="center"/>
                </w:tcPr>
                <w:p w14:paraId="36E3B2F5" w14:textId="77777777" w:rsidR="00285CC1" w:rsidRDefault="00285CC1" w:rsidP="00285CC1">
                  <w:pPr>
                    <w:spacing w:line="360" w:lineRule="auto"/>
                    <w:jc w:val="center"/>
                    <w:rPr>
                      <w:rFonts w:ascii="Times New Roman" w:hAnsi="Times New Roman"/>
                      <w:bCs/>
                      <w:color w:val="000000" w:themeColor="text1"/>
                      <w:sz w:val="18"/>
                      <w:szCs w:val="18"/>
                    </w:rPr>
                  </w:pPr>
                  <w:r>
                    <w:rPr>
                      <w:rFonts w:ascii="Times New Roman" w:hAnsi="Times New Roman"/>
                      <w:color w:val="000000" w:themeColor="text1"/>
                      <w:sz w:val="18"/>
                      <w:szCs w:val="18"/>
                    </w:rPr>
                    <w:t>105</w:t>
                  </w:r>
                </w:p>
              </w:tc>
              <w:tc>
                <w:tcPr>
                  <w:tcW w:w="2353" w:type="dxa"/>
                  <w:tcBorders>
                    <w:top w:val="dotted" w:sz="4" w:space="0" w:color="4BACC6" w:themeColor="accent5"/>
                    <w:left w:val="dotted" w:sz="4" w:space="0" w:color="4BACC6" w:themeColor="accent5"/>
                    <w:bottom w:val="single" w:sz="4" w:space="0" w:color="4BACC6" w:themeColor="accent5"/>
                    <w:right w:val="dotted" w:sz="4" w:space="0" w:color="4BACC6" w:themeColor="accent5"/>
                  </w:tcBorders>
                  <w:shd w:val="clear" w:color="auto" w:fill="DAEEF3" w:themeFill="accent5" w:themeFillTint="33"/>
                  <w:vAlign w:val="center"/>
                </w:tcPr>
                <w:p w14:paraId="58553718" w14:textId="77777777" w:rsidR="00285CC1" w:rsidRPr="007C20D7" w:rsidRDefault="00285CC1" w:rsidP="00285CC1">
                  <w:pPr>
                    <w:spacing w:line="360" w:lineRule="auto"/>
                    <w:jc w:val="center"/>
                    <w:rPr>
                      <w:rFonts w:ascii="Times New Roman" w:hAnsi="Times New Roman"/>
                      <w:bCs/>
                      <w:sz w:val="18"/>
                      <w:szCs w:val="18"/>
                    </w:rPr>
                  </w:pPr>
                  <w:r w:rsidRPr="007C20D7">
                    <w:rPr>
                      <w:rFonts w:ascii="Times New Roman" w:hAnsi="Times New Roman"/>
                      <w:sz w:val="18"/>
                      <w:szCs w:val="18"/>
                    </w:rPr>
                    <w:t>0.190</w:t>
                  </w:r>
                </w:p>
              </w:tc>
              <w:tc>
                <w:tcPr>
                  <w:tcW w:w="2353" w:type="dxa"/>
                  <w:tcBorders>
                    <w:top w:val="dotted" w:sz="4" w:space="0" w:color="4BACC6" w:themeColor="accent5"/>
                    <w:left w:val="dotted" w:sz="4" w:space="0" w:color="4BACC6" w:themeColor="accent5"/>
                    <w:bottom w:val="single" w:sz="4" w:space="0" w:color="4BACC6" w:themeColor="accent5"/>
                    <w:right w:val="dotted" w:sz="4" w:space="0" w:color="4BACC6" w:themeColor="accent5"/>
                  </w:tcBorders>
                  <w:shd w:val="clear" w:color="auto" w:fill="DAEEF3" w:themeFill="accent5" w:themeFillTint="33"/>
                  <w:vAlign w:val="center"/>
                </w:tcPr>
                <w:p w14:paraId="582F889B" w14:textId="77777777" w:rsidR="00285CC1" w:rsidRPr="007C20D7" w:rsidRDefault="00285CC1" w:rsidP="00285CC1">
                  <w:pPr>
                    <w:spacing w:line="360" w:lineRule="auto"/>
                    <w:jc w:val="center"/>
                    <w:rPr>
                      <w:rFonts w:ascii="Times New Roman" w:hAnsi="Times New Roman"/>
                      <w:bCs/>
                      <w:sz w:val="18"/>
                      <w:szCs w:val="18"/>
                    </w:rPr>
                  </w:pPr>
                  <w:r w:rsidRPr="007C20D7">
                    <w:rPr>
                      <w:rFonts w:ascii="Times New Roman" w:hAnsi="Times New Roman"/>
                      <w:sz w:val="18"/>
                      <w:szCs w:val="18"/>
                    </w:rPr>
                    <w:t>0.4</w:t>
                  </w:r>
                </w:p>
              </w:tc>
              <w:tc>
                <w:tcPr>
                  <w:tcW w:w="2353" w:type="dxa"/>
                  <w:tcBorders>
                    <w:top w:val="dotted" w:sz="4" w:space="0" w:color="4BACC6" w:themeColor="accent5"/>
                    <w:left w:val="dotted" w:sz="4" w:space="0" w:color="4BACC6" w:themeColor="accent5"/>
                    <w:bottom w:val="single" w:sz="4" w:space="0" w:color="4BACC6" w:themeColor="accent5"/>
                    <w:right w:val="single" w:sz="4" w:space="0" w:color="4BACC6" w:themeColor="accent5"/>
                  </w:tcBorders>
                  <w:shd w:val="clear" w:color="auto" w:fill="DAEEF3" w:themeFill="accent5" w:themeFillTint="33"/>
                  <w:vAlign w:val="center"/>
                </w:tcPr>
                <w:p w14:paraId="329889F0" w14:textId="77777777" w:rsidR="00285CC1" w:rsidRPr="007C20D7" w:rsidRDefault="00285CC1" w:rsidP="00285CC1">
                  <w:pPr>
                    <w:spacing w:line="360" w:lineRule="auto"/>
                    <w:jc w:val="center"/>
                    <w:rPr>
                      <w:rFonts w:ascii="Times New Roman" w:hAnsi="Times New Roman"/>
                      <w:bCs/>
                      <w:sz w:val="18"/>
                      <w:szCs w:val="18"/>
                    </w:rPr>
                  </w:pPr>
                  <w:r w:rsidRPr="007C20D7">
                    <w:rPr>
                      <w:rFonts w:ascii="Times New Roman" w:hAnsi="Times New Roman" w:hint="eastAsia"/>
                      <w:sz w:val="18"/>
                      <w:szCs w:val="18"/>
                    </w:rPr>
                    <w:t>MSS</w:t>
                  </w:r>
                </w:p>
              </w:tc>
            </w:tr>
            <w:tr w:rsidR="00C5372C" w14:paraId="194CCA44" w14:textId="77777777">
              <w:trPr>
                <w:trHeight w:val="6469"/>
                <w:jc w:val="center"/>
              </w:trPr>
              <w:tc>
                <w:tcPr>
                  <w:tcW w:w="9638" w:type="dxa"/>
                  <w:gridSpan w:val="4"/>
                </w:tcPr>
                <w:p w14:paraId="442C3098" w14:textId="77777777" w:rsidR="00C5372C" w:rsidRDefault="00582B3D">
                  <w:pPr>
                    <w:spacing w:beforeLines="50" w:before="156" w:afterLines="50" w:after="156"/>
                    <w:rPr>
                      <w:rFonts w:ascii="Times New Roman" w:hAnsi="Times New Roman"/>
                      <w:b/>
                      <w:sz w:val="18"/>
                      <w:szCs w:val="18"/>
                    </w:rPr>
                  </w:pPr>
                  <w:r>
                    <w:rPr>
                      <w:rFonts w:ascii="Times New Roman" w:hAnsi="Times New Roman"/>
                      <w:b/>
                      <w:sz w:val="18"/>
                      <w:szCs w:val="18"/>
                    </w:rPr>
                    <w:t>潜在临床意义</w:t>
                  </w:r>
                </w:p>
                <w:p w14:paraId="6E50FDA6" w14:textId="77777777" w:rsidR="00C5372C" w:rsidRDefault="00582B3D">
                  <w:pPr>
                    <w:spacing w:before="50" w:after="50"/>
                    <w:rPr>
                      <w:rFonts w:ascii="Times New Roman" w:hAnsi="Times New Roman"/>
                      <w:bCs/>
                      <w:sz w:val="18"/>
                      <w:szCs w:val="18"/>
                    </w:rPr>
                  </w:pPr>
                  <w:r>
                    <w:rPr>
                      <w:rFonts w:ascii="Times New Roman" w:hAnsi="Times New Roman"/>
                      <w:bCs/>
                      <w:sz w:val="18"/>
                      <w:szCs w:val="18"/>
                    </w:rPr>
                    <w:t>微卫星是指分布在人类基因组里的简单重复序列，又被称作短串连重复</w:t>
                  </w:r>
                  <w:r>
                    <w:rPr>
                      <w:rFonts w:ascii="Times New Roman" w:hAnsi="Times New Roman"/>
                      <w:bCs/>
                      <w:sz w:val="18"/>
                      <w:szCs w:val="18"/>
                    </w:rPr>
                    <w:t xml:space="preserve"> </w:t>
                  </w:r>
                  <w:r>
                    <w:rPr>
                      <w:rFonts w:ascii="Times New Roman" w:hAnsi="Times New Roman"/>
                      <w:bCs/>
                      <w:sz w:val="18"/>
                      <w:szCs w:val="18"/>
                    </w:rPr>
                    <w:t>（</w:t>
                  </w:r>
                  <w:r>
                    <w:rPr>
                      <w:rFonts w:ascii="Times New Roman" w:hAnsi="Times New Roman"/>
                      <w:bCs/>
                      <w:sz w:val="18"/>
                      <w:szCs w:val="18"/>
                    </w:rPr>
                    <w:t>Short Tandem Repeats</w:t>
                  </w:r>
                  <w:r>
                    <w:rPr>
                      <w:rFonts w:ascii="Times New Roman" w:hAnsi="Times New Roman"/>
                      <w:bCs/>
                      <w:sz w:val="18"/>
                      <w:szCs w:val="18"/>
                    </w:rPr>
                    <w:t>，</w:t>
                  </w:r>
                  <w:r>
                    <w:rPr>
                      <w:rFonts w:ascii="Times New Roman" w:hAnsi="Times New Roman"/>
                      <w:bCs/>
                      <w:sz w:val="18"/>
                      <w:szCs w:val="18"/>
                    </w:rPr>
                    <w:t xml:space="preserve"> STRs</w:t>
                  </w:r>
                  <w:r>
                    <w:rPr>
                      <w:rFonts w:ascii="Times New Roman" w:hAnsi="Times New Roman"/>
                      <w:bCs/>
                      <w:sz w:val="18"/>
                      <w:szCs w:val="18"/>
                    </w:rPr>
                    <w:t>）</w:t>
                  </w:r>
                  <w:r>
                    <w:rPr>
                      <w:rFonts w:ascii="Times New Roman" w:hAnsi="Times New Roman"/>
                      <w:bCs/>
                      <w:sz w:val="18"/>
                      <w:szCs w:val="18"/>
                    </w:rPr>
                    <w:t xml:space="preserve"> </w:t>
                  </w:r>
                  <w:r>
                    <w:rPr>
                      <w:rFonts w:ascii="Times New Roman" w:hAnsi="Times New Roman"/>
                      <w:bCs/>
                      <w:sz w:val="18"/>
                      <w:szCs w:val="18"/>
                    </w:rPr>
                    <w:t>或简单重复序列</w:t>
                  </w:r>
                  <w:r>
                    <w:rPr>
                      <w:rFonts w:ascii="Times New Roman" w:hAnsi="Times New Roman"/>
                      <w:bCs/>
                      <w:sz w:val="18"/>
                      <w:szCs w:val="18"/>
                    </w:rPr>
                    <w:t xml:space="preserve"> </w:t>
                  </w:r>
                  <w:r>
                    <w:rPr>
                      <w:rFonts w:ascii="Times New Roman" w:hAnsi="Times New Roman"/>
                      <w:bCs/>
                      <w:sz w:val="18"/>
                      <w:szCs w:val="18"/>
                    </w:rPr>
                    <w:t>（</w:t>
                  </w:r>
                  <w:r>
                    <w:rPr>
                      <w:rFonts w:ascii="Times New Roman" w:hAnsi="Times New Roman"/>
                      <w:bCs/>
                      <w:sz w:val="18"/>
                      <w:szCs w:val="18"/>
                    </w:rPr>
                    <w:t>Simple Sequence Repeat</w:t>
                  </w:r>
                  <w:r>
                    <w:rPr>
                      <w:rFonts w:ascii="Times New Roman" w:hAnsi="Times New Roman"/>
                      <w:bCs/>
                      <w:sz w:val="18"/>
                      <w:szCs w:val="18"/>
                    </w:rPr>
                    <w:t>，</w:t>
                  </w:r>
                  <w:r>
                    <w:rPr>
                      <w:rFonts w:ascii="Times New Roman" w:hAnsi="Times New Roman"/>
                      <w:bCs/>
                      <w:sz w:val="18"/>
                      <w:szCs w:val="18"/>
                    </w:rPr>
                    <w:t xml:space="preserve"> SSRs</w:t>
                  </w:r>
                  <w:r>
                    <w:rPr>
                      <w:rFonts w:ascii="Times New Roman" w:hAnsi="Times New Roman"/>
                      <w:bCs/>
                      <w:sz w:val="18"/>
                      <w:szCs w:val="18"/>
                    </w:rPr>
                    <w:t>），</w:t>
                  </w:r>
                  <w:r>
                    <w:rPr>
                      <w:rFonts w:ascii="Times New Roman" w:hAnsi="Times New Roman"/>
                      <w:bCs/>
                      <w:sz w:val="18"/>
                      <w:szCs w:val="18"/>
                    </w:rPr>
                    <w:t xml:space="preserve"> </w:t>
                  </w:r>
                  <w:r>
                    <w:rPr>
                      <w:rFonts w:ascii="Times New Roman" w:hAnsi="Times New Roman"/>
                      <w:bCs/>
                      <w:sz w:val="18"/>
                      <w:szCs w:val="18"/>
                    </w:rPr>
                    <w:t>是均匀分布于真核生物基因组中的简单重复序列，由</w:t>
                  </w:r>
                  <w:r>
                    <w:rPr>
                      <w:rFonts w:ascii="Times New Roman" w:hAnsi="Times New Roman"/>
                      <w:bCs/>
                      <w:sz w:val="18"/>
                      <w:szCs w:val="18"/>
                    </w:rPr>
                    <w:t>2</w:t>
                  </w:r>
                  <w:r>
                    <w:rPr>
                      <w:rFonts w:ascii="Times New Roman" w:hAnsi="Times New Roman"/>
                      <w:bCs/>
                      <w:sz w:val="18"/>
                      <w:szCs w:val="18"/>
                    </w:rPr>
                    <w:t>～</w:t>
                  </w:r>
                  <w:r>
                    <w:rPr>
                      <w:rFonts w:ascii="Times New Roman" w:hAnsi="Times New Roman"/>
                      <w:bCs/>
                      <w:sz w:val="18"/>
                      <w:szCs w:val="18"/>
                    </w:rPr>
                    <w:t>6</w:t>
                  </w:r>
                  <w:r>
                    <w:rPr>
                      <w:rFonts w:ascii="Times New Roman" w:hAnsi="Times New Roman"/>
                      <w:bCs/>
                      <w:sz w:val="18"/>
                      <w:szCs w:val="18"/>
                    </w:rPr>
                    <w:t>个核苷酸的串联重复片段构成，由于重复单位的重复次数在个体间呈高度变异性并且数量丰富，因此微卫星的应用非常广泛。</w:t>
                  </w:r>
                </w:p>
                <w:p w14:paraId="341FBF9E" w14:textId="77777777" w:rsidR="00C5372C" w:rsidRDefault="00582B3D">
                  <w:pPr>
                    <w:spacing w:before="50" w:after="50"/>
                    <w:rPr>
                      <w:rFonts w:ascii="Times New Roman" w:hAnsi="Times New Roman"/>
                      <w:bCs/>
                      <w:sz w:val="18"/>
                      <w:szCs w:val="18"/>
                    </w:rPr>
                  </w:pPr>
                  <w:r>
                    <w:rPr>
                      <w:rFonts w:ascii="Times New Roman" w:hAnsi="Times New Roman"/>
                      <w:bCs/>
                      <w:sz w:val="18"/>
                      <w:szCs w:val="18"/>
                    </w:rPr>
                    <w:t>MSI</w:t>
                  </w:r>
                  <w:r>
                    <w:rPr>
                      <w:rFonts w:ascii="Times New Roman" w:hAnsi="Times New Roman"/>
                      <w:bCs/>
                      <w:sz w:val="18"/>
                      <w:szCs w:val="18"/>
                    </w:rPr>
                    <w:t>是指与正常组织相比，在肿瘤中某一微卫星由于重复单位的插入或缺失而造成的微卫星长度的任何改变，出现新的微卫星等位基因现象。其发生机制主要包括</w:t>
                  </w:r>
                  <w:r>
                    <w:rPr>
                      <w:rFonts w:ascii="Times New Roman" w:hAnsi="Times New Roman"/>
                      <w:bCs/>
                      <w:sz w:val="18"/>
                      <w:szCs w:val="18"/>
                    </w:rPr>
                    <w:t>DNA</w:t>
                  </w:r>
                  <w:r>
                    <w:rPr>
                      <w:rFonts w:ascii="Times New Roman" w:hAnsi="Times New Roman"/>
                      <w:bCs/>
                      <w:sz w:val="18"/>
                      <w:szCs w:val="18"/>
                    </w:rPr>
                    <w:t>多聚酶的滑动导致重复序列中</w:t>
                  </w:r>
                  <w:r>
                    <w:rPr>
                      <w:rFonts w:ascii="Times New Roman" w:hAnsi="Times New Roman"/>
                      <w:bCs/>
                      <w:sz w:val="18"/>
                      <w:szCs w:val="18"/>
                    </w:rPr>
                    <w:t>1</w:t>
                  </w:r>
                  <w:r>
                    <w:rPr>
                      <w:rFonts w:ascii="Times New Roman" w:hAnsi="Times New Roman"/>
                      <w:bCs/>
                      <w:sz w:val="18"/>
                      <w:szCs w:val="18"/>
                    </w:rPr>
                    <w:t>个或多个碱基的错配和微卫星重组导致碱基对的缺失或插入。</w:t>
                  </w:r>
                </w:p>
                <w:p w14:paraId="4106E30B" w14:textId="77777777" w:rsidR="00C5372C" w:rsidRDefault="00582B3D">
                  <w:pPr>
                    <w:spacing w:before="50" w:after="50"/>
                    <w:rPr>
                      <w:rFonts w:ascii="Times New Roman" w:hAnsi="Times New Roman"/>
                      <w:bCs/>
                      <w:sz w:val="18"/>
                      <w:szCs w:val="18"/>
                    </w:rPr>
                  </w:pPr>
                  <w:r>
                    <w:rPr>
                      <w:rFonts w:ascii="Times New Roman" w:hAnsi="Times New Roman"/>
                      <w:bCs/>
                      <w:sz w:val="18"/>
                      <w:szCs w:val="18"/>
                    </w:rPr>
                    <w:t>在</w:t>
                  </w:r>
                  <w:r>
                    <w:rPr>
                      <w:rFonts w:ascii="Times New Roman" w:hAnsi="Times New Roman"/>
                      <w:bCs/>
                      <w:sz w:val="18"/>
                      <w:szCs w:val="18"/>
                    </w:rPr>
                    <w:t>2015</w:t>
                  </w:r>
                  <w:r>
                    <w:rPr>
                      <w:rFonts w:ascii="Times New Roman" w:hAnsi="Times New Roman"/>
                      <w:bCs/>
                      <w:sz w:val="18"/>
                      <w:szCs w:val="18"/>
                    </w:rPr>
                    <w:t>年</w:t>
                  </w:r>
                  <w:r>
                    <w:rPr>
                      <w:rFonts w:ascii="Times New Roman" w:hAnsi="Times New Roman"/>
                      <w:bCs/>
                      <w:sz w:val="18"/>
                      <w:szCs w:val="18"/>
                    </w:rPr>
                    <w:t>ASCO</w:t>
                  </w:r>
                  <w:r>
                    <w:rPr>
                      <w:rFonts w:ascii="Times New Roman" w:hAnsi="Times New Roman"/>
                      <w:bCs/>
                      <w:sz w:val="18"/>
                      <w:szCs w:val="18"/>
                    </w:rPr>
                    <w:t>年会上，来自约翰霍普金斯医院的</w:t>
                  </w:r>
                  <w:r>
                    <w:rPr>
                      <w:rFonts w:ascii="Times New Roman" w:hAnsi="Times New Roman"/>
                      <w:bCs/>
                      <w:sz w:val="18"/>
                      <w:szCs w:val="18"/>
                    </w:rPr>
                    <w:t>Le</w:t>
                  </w:r>
                  <w:r>
                    <w:rPr>
                      <w:rFonts w:ascii="Times New Roman" w:hAnsi="Times New Roman"/>
                      <w:bCs/>
                      <w:sz w:val="18"/>
                      <w:szCs w:val="18"/>
                    </w:rPr>
                    <w:t>，</w:t>
                  </w:r>
                  <w:r>
                    <w:rPr>
                      <w:rFonts w:ascii="Times New Roman" w:hAnsi="Times New Roman"/>
                      <w:bCs/>
                      <w:sz w:val="18"/>
                      <w:szCs w:val="18"/>
                    </w:rPr>
                    <w:t xml:space="preserve"> et al</w:t>
                  </w:r>
                  <w:r>
                    <w:rPr>
                      <w:rFonts w:ascii="Times New Roman" w:hAnsi="Times New Roman"/>
                      <w:bCs/>
                      <w:sz w:val="18"/>
                      <w:szCs w:val="18"/>
                    </w:rPr>
                    <w:t>，报道了基于</w:t>
                  </w:r>
                  <w:r>
                    <w:rPr>
                      <w:rFonts w:ascii="Times New Roman" w:hAnsi="Times New Roman"/>
                      <w:bCs/>
                      <w:sz w:val="18"/>
                      <w:szCs w:val="18"/>
                    </w:rPr>
                    <w:t>MMR</w:t>
                  </w:r>
                  <w:r>
                    <w:rPr>
                      <w:rFonts w:ascii="Times New Roman" w:hAnsi="Times New Roman"/>
                      <w:bCs/>
                      <w:sz w:val="18"/>
                      <w:szCs w:val="18"/>
                    </w:rPr>
                    <w:t>状态指导下的抗</w:t>
                  </w:r>
                  <w:r>
                    <w:rPr>
                      <w:rFonts w:ascii="Times New Roman" w:hAnsi="Times New Roman"/>
                      <w:bCs/>
                      <w:sz w:val="18"/>
                      <w:szCs w:val="18"/>
                    </w:rPr>
                    <w:t>PD-1</w:t>
                  </w:r>
                  <w:r>
                    <w:rPr>
                      <w:rFonts w:ascii="Times New Roman" w:hAnsi="Times New Roman"/>
                      <w:bCs/>
                      <w:sz w:val="18"/>
                      <w:szCs w:val="18"/>
                    </w:rPr>
                    <w:t>免疫治疗在晚期癌症中的价值。该研究共入组了</w:t>
                  </w:r>
                  <w:r>
                    <w:rPr>
                      <w:rFonts w:ascii="Times New Roman" w:hAnsi="Times New Roman"/>
                      <w:bCs/>
                      <w:sz w:val="18"/>
                      <w:szCs w:val="18"/>
                    </w:rPr>
                    <w:t>32</w:t>
                  </w:r>
                  <w:r>
                    <w:rPr>
                      <w:rFonts w:ascii="Times New Roman" w:hAnsi="Times New Roman"/>
                      <w:bCs/>
                      <w:sz w:val="18"/>
                      <w:szCs w:val="18"/>
                    </w:rPr>
                    <w:t>例经目前所有标准治疗均失败的晚期</w:t>
                  </w:r>
                  <w:r>
                    <w:rPr>
                      <w:rFonts w:ascii="Times New Roman" w:hAnsi="Times New Roman"/>
                      <w:bCs/>
                      <w:sz w:val="18"/>
                      <w:szCs w:val="18"/>
                    </w:rPr>
                    <w:t>CRC</w:t>
                  </w:r>
                  <w:r>
                    <w:rPr>
                      <w:rFonts w:ascii="Times New Roman" w:hAnsi="Times New Roman"/>
                      <w:bCs/>
                      <w:sz w:val="18"/>
                      <w:szCs w:val="18"/>
                    </w:rPr>
                    <w:t>患者，包括</w:t>
                  </w:r>
                  <w:r>
                    <w:rPr>
                      <w:rFonts w:ascii="Times New Roman" w:hAnsi="Times New Roman"/>
                      <w:bCs/>
                      <w:sz w:val="18"/>
                      <w:szCs w:val="18"/>
                    </w:rPr>
                    <w:t>11</w:t>
                  </w:r>
                  <w:r>
                    <w:rPr>
                      <w:rFonts w:ascii="Times New Roman" w:hAnsi="Times New Roman"/>
                      <w:bCs/>
                      <w:sz w:val="18"/>
                      <w:szCs w:val="18"/>
                    </w:rPr>
                    <w:t>例</w:t>
                  </w:r>
                  <w:r>
                    <w:rPr>
                      <w:rFonts w:ascii="Times New Roman" w:hAnsi="Times New Roman"/>
                      <w:bCs/>
                      <w:sz w:val="18"/>
                      <w:szCs w:val="18"/>
                    </w:rPr>
                    <w:t>dMMR</w:t>
                  </w:r>
                  <w:r>
                    <w:rPr>
                      <w:rFonts w:ascii="Times New Roman" w:hAnsi="Times New Roman"/>
                      <w:bCs/>
                      <w:sz w:val="18"/>
                      <w:szCs w:val="18"/>
                    </w:rPr>
                    <w:t>和</w:t>
                  </w:r>
                  <w:r>
                    <w:rPr>
                      <w:rFonts w:ascii="Times New Roman" w:hAnsi="Times New Roman"/>
                      <w:bCs/>
                      <w:sz w:val="18"/>
                      <w:szCs w:val="18"/>
                    </w:rPr>
                    <w:t>21</w:t>
                  </w:r>
                  <w:r>
                    <w:rPr>
                      <w:rFonts w:ascii="Times New Roman" w:hAnsi="Times New Roman"/>
                      <w:bCs/>
                      <w:sz w:val="18"/>
                      <w:szCs w:val="18"/>
                    </w:rPr>
                    <w:t>例</w:t>
                  </w:r>
                  <w:r>
                    <w:rPr>
                      <w:rFonts w:ascii="Times New Roman" w:hAnsi="Times New Roman"/>
                      <w:bCs/>
                      <w:sz w:val="18"/>
                      <w:szCs w:val="18"/>
                    </w:rPr>
                    <w:t>pMMR</w:t>
                  </w:r>
                  <w:r>
                    <w:rPr>
                      <w:rFonts w:ascii="Times New Roman" w:hAnsi="Times New Roman"/>
                      <w:bCs/>
                      <w:sz w:val="18"/>
                      <w:szCs w:val="18"/>
                    </w:rPr>
                    <w:t>，所有人均接受抗</w:t>
                  </w:r>
                  <w:r>
                    <w:rPr>
                      <w:rFonts w:ascii="Times New Roman" w:hAnsi="Times New Roman"/>
                      <w:bCs/>
                      <w:sz w:val="18"/>
                      <w:szCs w:val="18"/>
                    </w:rPr>
                    <w:t>PD-1</w:t>
                  </w:r>
                  <w:r>
                    <w:rPr>
                      <w:rFonts w:ascii="Times New Roman" w:hAnsi="Times New Roman"/>
                      <w:bCs/>
                      <w:sz w:val="18"/>
                      <w:szCs w:val="18"/>
                    </w:rPr>
                    <w:t>单抗</w:t>
                  </w:r>
                  <w:r>
                    <w:rPr>
                      <w:rFonts w:ascii="Times New Roman" w:hAnsi="Times New Roman"/>
                      <w:bCs/>
                      <w:sz w:val="18"/>
                      <w:szCs w:val="18"/>
                    </w:rPr>
                    <w:t>Pembrolizumab</w:t>
                  </w:r>
                  <w:r>
                    <w:rPr>
                      <w:rFonts w:ascii="Times New Roman" w:hAnsi="Times New Roman"/>
                      <w:bCs/>
                      <w:sz w:val="18"/>
                      <w:szCs w:val="18"/>
                    </w:rPr>
                    <w:t>（</w:t>
                  </w:r>
                  <w:r>
                    <w:rPr>
                      <w:rFonts w:ascii="Times New Roman" w:hAnsi="Times New Roman"/>
                      <w:bCs/>
                      <w:sz w:val="18"/>
                      <w:szCs w:val="18"/>
                    </w:rPr>
                    <w:t>10mg/kg</w:t>
                  </w:r>
                  <w:r>
                    <w:rPr>
                      <w:rFonts w:ascii="Times New Roman" w:hAnsi="Times New Roman"/>
                      <w:bCs/>
                      <w:sz w:val="18"/>
                      <w:szCs w:val="18"/>
                    </w:rPr>
                    <w:t>，</w:t>
                  </w:r>
                  <w:r>
                    <w:rPr>
                      <w:rFonts w:ascii="Times New Roman" w:hAnsi="Times New Roman"/>
                      <w:bCs/>
                      <w:sz w:val="18"/>
                      <w:szCs w:val="18"/>
                    </w:rPr>
                    <w:t xml:space="preserve"> Q2W</w:t>
                  </w:r>
                  <w:r>
                    <w:rPr>
                      <w:rFonts w:ascii="Times New Roman" w:hAnsi="Times New Roman"/>
                      <w:bCs/>
                      <w:sz w:val="18"/>
                      <w:szCs w:val="18"/>
                    </w:rPr>
                    <w:t>）治疗。结果显示，</w:t>
                  </w:r>
                  <w:r>
                    <w:rPr>
                      <w:rFonts w:ascii="Times New Roman" w:hAnsi="Times New Roman"/>
                      <w:bCs/>
                      <w:sz w:val="18"/>
                      <w:szCs w:val="18"/>
                    </w:rPr>
                    <w:t>dMMR</w:t>
                  </w:r>
                  <w:r>
                    <w:rPr>
                      <w:rFonts w:ascii="Times New Roman" w:hAnsi="Times New Roman"/>
                      <w:bCs/>
                      <w:sz w:val="18"/>
                      <w:szCs w:val="18"/>
                    </w:rPr>
                    <w:t>组和</w:t>
                  </w:r>
                  <w:r>
                    <w:rPr>
                      <w:rFonts w:ascii="Times New Roman" w:hAnsi="Times New Roman"/>
                      <w:bCs/>
                      <w:sz w:val="18"/>
                      <w:szCs w:val="18"/>
                    </w:rPr>
                    <w:t>pMMR</w:t>
                  </w:r>
                  <w:r>
                    <w:rPr>
                      <w:rFonts w:ascii="Times New Roman" w:hAnsi="Times New Roman"/>
                      <w:bCs/>
                      <w:sz w:val="18"/>
                      <w:szCs w:val="18"/>
                    </w:rPr>
                    <w:t>组的</w:t>
                  </w:r>
                  <w:r>
                    <w:rPr>
                      <w:rFonts w:ascii="Times New Roman" w:hAnsi="Times New Roman"/>
                      <w:bCs/>
                      <w:sz w:val="18"/>
                      <w:szCs w:val="18"/>
                    </w:rPr>
                    <w:t>ORR</w:t>
                  </w:r>
                  <w:r>
                    <w:rPr>
                      <w:rFonts w:ascii="Times New Roman" w:hAnsi="Times New Roman"/>
                      <w:bCs/>
                      <w:sz w:val="18"/>
                      <w:szCs w:val="18"/>
                    </w:rPr>
                    <w:t>分别为</w:t>
                  </w:r>
                  <w:r>
                    <w:rPr>
                      <w:rFonts w:ascii="Times New Roman" w:hAnsi="Times New Roman"/>
                      <w:bCs/>
                      <w:sz w:val="18"/>
                      <w:szCs w:val="18"/>
                    </w:rPr>
                    <w:t>40%</w:t>
                  </w:r>
                  <w:r>
                    <w:rPr>
                      <w:rFonts w:ascii="Times New Roman" w:hAnsi="Times New Roman"/>
                      <w:bCs/>
                      <w:sz w:val="18"/>
                      <w:szCs w:val="18"/>
                    </w:rPr>
                    <w:t>和</w:t>
                  </w:r>
                  <w:r>
                    <w:rPr>
                      <w:rFonts w:ascii="Times New Roman" w:hAnsi="Times New Roman"/>
                      <w:bCs/>
                      <w:sz w:val="18"/>
                      <w:szCs w:val="18"/>
                    </w:rPr>
                    <w:t>0%</w:t>
                  </w:r>
                  <w:r>
                    <w:rPr>
                      <w:rFonts w:ascii="Times New Roman" w:hAnsi="Times New Roman"/>
                      <w:bCs/>
                      <w:sz w:val="18"/>
                      <w:szCs w:val="18"/>
                    </w:rPr>
                    <w:t>，而两组的</w:t>
                  </w:r>
                  <w:r>
                    <w:rPr>
                      <w:rFonts w:ascii="Times New Roman" w:hAnsi="Times New Roman"/>
                      <w:bCs/>
                      <w:sz w:val="18"/>
                      <w:szCs w:val="18"/>
                    </w:rPr>
                    <w:t>DCR</w:t>
                  </w:r>
                  <w:r>
                    <w:rPr>
                      <w:rFonts w:ascii="Times New Roman" w:hAnsi="Times New Roman"/>
                      <w:bCs/>
                      <w:sz w:val="18"/>
                      <w:szCs w:val="18"/>
                    </w:rPr>
                    <w:t>分别为</w:t>
                  </w:r>
                  <w:r>
                    <w:rPr>
                      <w:rFonts w:ascii="Times New Roman" w:hAnsi="Times New Roman"/>
                      <w:bCs/>
                      <w:sz w:val="18"/>
                      <w:szCs w:val="18"/>
                    </w:rPr>
                    <w:t>90%</w:t>
                  </w:r>
                  <w:r>
                    <w:rPr>
                      <w:rFonts w:ascii="Times New Roman" w:hAnsi="Times New Roman"/>
                      <w:bCs/>
                      <w:sz w:val="18"/>
                      <w:szCs w:val="18"/>
                    </w:rPr>
                    <w:t>和</w:t>
                  </w:r>
                  <w:r>
                    <w:rPr>
                      <w:rFonts w:ascii="Times New Roman" w:hAnsi="Times New Roman"/>
                      <w:bCs/>
                      <w:sz w:val="18"/>
                      <w:szCs w:val="18"/>
                    </w:rPr>
                    <w:t>11%</w:t>
                  </w:r>
                  <w:r>
                    <w:rPr>
                      <w:rFonts w:ascii="Times New Roman" w:hAnsi="Times New Roman"/>
                      <w:bCs/>
                      <w:sz w:val="18"/>
                      <w:szCs w:val="18"/>
                    </w:rPr>
                    <w:t>，均具有显著差异；</w:t>
                  </w:r>
                  <w:r>
                    <w:rPr>
                      <w:rFonts w:ascii="Times New Roman" w:hAnsi="Times New Roman"/>
                      <w:bCs/>
                      <w:sz w:val="18"/>
                      <w:szCs w:val="18"/>
                    </w:rPr>
                    <w:t>dMMR</w:t>
                  </w:r>
                  <w:r>
                    <w:rPr>
                      <w:rFonts w:ascii="Times New Roman" w:hAnsi="Times New Roman"/>
                      <w:bCs/>
                      <w:sz w:val="18"/>
                      <w:szCs w:val="18"/>
                    </w:rPr>
                    <w:t>组的中位</w:t>
                  </w:r>
                  <w:r>
                    <w:rPr>
                      <w:rFonts w:ascii="Times New Roman" w:hAnsi="Times New Roman"/>
                      <w:bCs/>
                      <w:sz w:val="18"/>
                      <w:szCs w:val="18"/>
                    </w:rPr>
                    <w:t>PFS</w:t>
                  </w:r>
                  <w:r>
                    <w:rPr>
                      <w:rFonts w:ascii="Times New Roman" w:hAnsi="Times New Roman"/>
                      <w:bCs/>
                      <w:sz w:val="18"/>
                      <w:szCs w:val="18"/>
                    </w:rPr>
                    <w:t>和</w:t>
                  </w:r>
                  <w:r>
                    <w:rPr>
                      <w:rFonts w:ascii="Times New Roman" w:hAnsi="Times New Roman"/>
                      <w:bCs/>
                      <w:sz w:val="18"/>
                      <w:szCs w:val="18"/>
                    </w:rPr>
                    <w:t>OS</w:t>
                  </w:r>
                  <w:r>
                    <w:rPr>
                      <w:rFonts w:ascii="Times New Roman" w:hAnsi="Times New Roman"/>
                      <w:bCs/>
                      <w:sz w:val="18"/>
                      <w:szCs w:val="18"/>
                    </w:rPr>
                    <w:t>均未达到，而</w:t>
                  </w:r>
                  <w:r>
                    <w:rPr>
                      <w:rFonts w:ascii="Times New Roman" w:hAnsi="Times New Roman"/>
                      <w:bCs/>
                      <w:sz w:val="18"/>
                      <w:szCs w:val="18"/>
                    </w:rPr>
                    <w:t>pMMR</w:t>
                  </w:r>
                  <w:r>
                    <w:rPr>
                      <w:rFonts w:ascii="Times New Roman" w:hAnsi="Times New Roman"/>
                      <w:bCs/>
                      <w:sz w:val="18"/>
                      <w:szCs w:val="18"/>
                    </w:rPr>
                    <w:t>组的中位</w:t>
                  </w:r>
                  <w:r>
                    <w:rPr>
                      <w:rFonts w:ascii="Times New Roman" w:hAnsi="Times New Roman"/>
                      <w:bCs/>
                      <w:sz w:val="18"/>
                      <w:szCs w:val="18"/>
                    </w:rPr>
                    <w:t>PFS</w:t>
                  </w:r>
                  <w:r>
                    <w:rPr>
                      <w:rFonts w:ascii="Times New Roman" w:hAnsi="Times New Roman"/>
                      <w:bCs/>
                      <w:sz w:val="18"/>
                      <w:szCs w:val="18"/>
                    </w:rPr>
                    <w:t>和</w:t>
                  </w:r>
                  <w:r>
                    <w:rPr>
                      <w:rFonts w:ascii="Times New Roman" w:hAnsi="Times New Roman"/>
                      <w:bCs/>
                      <w:sz w:val="18"/>
                      <w:szCs w:val="18"/>
                    </w:rPr>
                    <w:t>OS</w:t>
                  </w:r>
                  <w:r>
                    <w:rPr>
                      <w:rFonts w:ascii="Times New Roman" w:hAnsi="Times New Roman"/>
                      <w:bCs/>
                      <w:sz w:val="18"/>
                      <w:szCs w:val="18"/>
                    </w:rPr>
                    <w:t>分别为</w:t>
                  </w:r>
                  <w:r>
                    <w:rPr>
                      <w:rFonts w:ascii="Times New Roman" w:hAnsi="Times New Roman"/>
                      <w:bCs/>
                      <w:sz w:val="18"/>
                      <w:szCs w:val="18"/>
                    </w:rPr>
                    <w:t>2.2</w:t>
                  </w:r>
                  <w:r>
                    <w:rPr>
                      <w:rFonts w:ascii="Times New Roman" w:hAnsi="Times New Roman"/>
                      <w:bCs/>
                      <w:sz w:val="18"/>
                      <w:szCs w:val="18"/>
                    </w:rPr>
                    <w:t>月（</w:t>
                  </w:r>
                  <w:r>
                    <w:rPr>
                      <w:rFonts w:ascii="Times New Roman" w:hAnsi="Times New Roman"/>
                      <w:bCs/>
                      <w:sz w:val="18"/>
                      <w:szCs w:val="18"/>
                    </w:rPr>
                    <w:t>HR</w:t>
                  </w:r>
                  <w:r>
                    <w:rPr>
                      <w:rFonts w:ascii="Times New Roman" w:hAnsi="Times New Roman"/>
                      <w:bCs/>
                      <w:sz w:val="18"/>
                      <w:szCs w:val="18"/>
                    </w:rPr>
                    <w:t>，</w:t>
                  </w:r>
                  <w:r>
                    <w:rPr>
                      <w:rFonts w:ascii="Times New Roman" w:hAnsi="Times New Roman"/>
                      <w:bCs/>
                      <w:sz w:val="18"/>
                      <w:szCs w:val="18"/>
                    </w:rPr>
                    <w:t xml:space="preserve"> 0.103; 95%CI</w:t>
                  </w:r>
                  <w:r>
                    <w:rPr>
                      <w:rFonts w:ascii="Times New Roman" w:hAnsi="Times New Roman"/>
                      <w:bCs/>
                      <w:sz w:val="18"/>
                      <w:szCs w:val="18"/>
                    </w:rPr>
                    <w:t>，</w:t>
                  </w:r>
                  <w:r>
                    <w:rPr>
                      <w:rFonts w:ascii="Times New Roman" w:hAnsi="Times New Roman"/>
                      <w:bCs/>
                      <w:sz w:val="18"/>
                      <w:szCs w:val="18"/>
                    </w:rPr>
                    <w:t xml:space="preserve"> 0.029-0.373</w:t>
                  </w:r>
                  <w:r>
                    <w:rPr>
                      <w:rFonts w:ascii="Times New Roman" w:hAnsi="Times New Roman"/>
                      <w:bCs/>
                      <w:sz w:val="18"/>
                      <w:szCs w:val="18"/>
                    </w:rPr>
                    <w:t>，</w:t>
                  </w:r>
                  <w:r>
                    <w:rPr>
                      <w:rFonts w:ascii="Times New Roman" w:hAnsi="Times New Roman"/>
                      <w:bCs/>
                      <w:sz w:val="18"/>
                      <w:szCs w:val="18"/>
                    </w:rPr>
                    <w:t xml:space="preserve"> p&lt;0.001</w:t>
                  </w:r>
                  <w:r>
                    <w:rPr>
                      <w:rFonts w:ascii="Times New Roman" w:hAnsi="Times New Roman"/>
                      <w:bCs/>
                      <w:sz w:val="18"/>
                      <w:szCs w:val="18"/>
                    </w:rPr>
                    <w:t>）和</w:t>
                  </w:r>
                  <w:r>
                    <w:rPr>
                      <w:rFonts w:ascii="Times New Roman" w:hAnsi="Times New Roman"/>
                      <w:bCs/>
                      <w:sz w:val="18"/>
                      <w:szCs w:val="18"/>
                    </w:rPr>
                    <w:t>5.0</w:t>
                  </w:r>
                  <w:r>
                    <w:rPr>
                      <w:rFonts w:ascii="Times New Roman" w:hAnsi="Times New Roman"/>
                      <w:bCs/>
                      <w:sz w:val="18"/>
                      <w:szCs w:val="18"/>
                    </w:rPr>
                    <w:t>月（</w:t>
                  </w:r>
                  <w:r>
                    <w:rPr>
                      <w:rFonts w:ascii="Times New Roman" w:hAnsi="Times New Roman"/>
                      <w:bCs/>
                      <w:sz w:val="18"/>
                      <w:szCs w:val="18"/>
                    </w:rPr>
                    <w:t>HR</w:t>
                  </w:r>
                  <w:r>
                    <w:rPr>
                      <w:rFonts w:ascii="Times New Roman" w:hAnsi="Times New Roman"/>
                      <w:bCs/>
                      <w:sz w:val="18"/>
                      <w:szCs w:val="18"/>
                    </w:rPr>
                    <w:t>，</w:t>
                  </w:r>
                  <w:r>
                    <w:rPr>
                      <w:rFonts w:ascii="Times New Roman" w:hAnsi="Times New Roman"/>
                      <w:bCs/>
                      <w:sz w:val="18"/>
                      <w:szCs w:val="18"/>
                    </w:rPr>
                    <w:t xml:space="preserve"> 0.216; 95%CI</w:t>
                  </w:r>
                  <w:r>
                    <w:rPr>
                      <w:rFonts w:ascii="Times New Roman" w:hAnsi="Times New Roman"/>
                      <w:bCs/>
                      <w:sz w:val="18"/>
                      <w:szCs w:val="18"/>
                    </w:rPr>
                    <w:t>，</w:t>
                  </w:r>
                  <w:r>
                    <w:rPr>
                      <w:rFonts w:ascii="Times New Roman" w:hAnsi="Times New Roman"/>
                      <w:bCs/>
                      <w:sz w:val="18"/>
                      <w:szCs w:val="18"/>
                    </w:rPr>
                    <w:t xml:space="preserve"> 0.047-1.1</w:t>
                  </w:r>
                  <w:r>
                    <w:rPr>
                      <w:rFonts w:ascii="Times New Roman" w:hAnsi="Times New Roman"/>
                      <w:bCs/>
                      <w:sz w:val="18"/>
                      <w:szCs w:val="18"/>
                    </w:rPr>
                    <w:t>，</w:t>
                  </w:r>
                  <w:r>
                    <w:rPr>
                      <w:rFonts w:ascii="Times New Roman" w:hAnsi="Times New Roman"/>
                      <w:bCs/>
                      <w:sz w:val="18"/>
                      <w:szCs w:val="18"/>
                    </w:rPr>
                    <w:t xml:space="preserve"> p=0.02</w:t>
                  </w:r>
                  <w:r>
                    <w:rPr>
                      <w:rFonts w:ascii="Times New Roman" w:hAnsi="Times New Roman"/>
                      <w:bCs/>
                      <w:sz w:val="18"/>
                      <w:szCs w:val="18"/>
                    </w:rPr>
                    <w:t>）。因此，研究者认为，对于经目前所有标准治疗均失败、且为</w:t>
                  </w:r>
                  <w:r>
                    <w:rPr>
                      <w:rFonts w:ascii="Times New Roman" w:hAnsi="Times New Roman"/>
                      <w:bCs/>
                      <w:sz w:val="18"/>
                      <w:szCs w:val="18"/>
                    </w:rPr>
                    <w:t>dMMR</w:t>
                  </w:r>
                  <w:r>
                    <w:rPr>
                      <w:rFonts w:ascii="Times New Roman" w:hAnsi="Times New Roman"/>
                      <w:bCs/>
                      <w:sz w:val="18"/>
                      <w:szCs w:val="18"/>
                    </w:rPr>
                    <w:t>的晚期</w:t>
                  </w:r>
                  <w:r>
                    <w:rPr>
                      <w:rFonts w:ascii="Times New Roman" w:hAnsi="Times New Roman"/>
                      <w:bCs/>
                      <w:sz w:val="18"/>
                      <w:szCs w:val="18"/>
                    </w:rPr>
                    <w:t>CRC</w:t>
                  </w:r>
                  <w:r>
                    <w:rPr>
                      <w:rFonts w:ascii="Times New Roman" w:hAnsi="Times New Roman"/>
                      <w:bCs/>
                      <w:sz w:val="18"/>
                      <w:szCs w:val="18"/>
                    </w:rPr>
                    <w:t>患者，可给予抗</w:t>
                  </w:r>
                  <w:r>
                    <w:rPr>
                      <w:rFonts w:ascii="Times New Roman" w:hAnsi="Times New Roman"/>
                      <w:bCs/>
                      <w:sz w:val="18"/>
                      <w:szCs w:val="18"/>
                    </w:rPr>
                    <w:t>PD-1</w:t>
                  </w:r>
                  <w:r>
                    <w:rPr>
                      <w:rFonts w:ascii="Times New Roman" w:hAnsi="Times New Roman"/>
                      <w:bCs/>
                      <w:sz w:val="18"/>
                      <w:szCs w:val="18"/>
                    </w:rPr>
                    <w:t>单抗</w:t>
                  </w:r>
                  <w:r>
                    <w:rPr>
                      <w:rFonts w:ascii="Times New Roman" w:hAnsi="Times New Roman"/>
                      <w:bCs/>
                      <w:sz w:val="18"/>
                      <w:szCs w:val="18"/>
                    </w:rPr>
                    <w:t>Pembrolizumab</w:t>
                  </w:r>
                  <w:r>
                    <w:rPr>
                      <w:rFonts w:ascii="Times New Roman" w:hAnsi="Times New Roman"/>
                      <w:bCs/>
                      <w:sz w:val="18"/>
                      <w:szCs w:val="18"/>
                    </w:rPr>
                    <w:t>治疗。</w:t>
                  </w:r>
                </w:p>
                <w:p w14:paraId="4041043F" w14:textId="77777777" w:rsidR="00C5372C" w:rsidRDefault="00582B3D">
                  <w:pPr>
                    <w:spacing w:before="50" w:after="50"/>
                    <w:rPr>
                      <w:rFonts w:ascii="Times New Roman" w:hAnsi="Times New Roman"/>
                      <w:bCs/>
                      <w:sz w:val="18"/>
                      <w:szCs w:val="18"/>
                    </w:rPr>
                  </w:pPr>
                  <w:r>
                    <w:rPr>
                      <w:rFonts w:ascii="Times New Roman" w:hAnsi="Times New Roman"/>
                      <w:bCs/>
                      <w:sz w:val="18"/>
                      <w:szCs w:val="18"/>
                    </w:rPr>
                    <w:t>目前</w:t>
                  </w:r>
                  <w:r>
                    <w:rPr>
                      <w:rFonts w:ascii="Times New Roman" w:hAnsi="Times New Roman"/>
                      <w:bCs/>
                      <w:sz w:val="18"/>
                      <w:szCs w:val="18"/>
                    </w:rPr>
                    <w:t>FDA</w:t>
                  </w:r>
                  <w:r>
                    <w:rPr>
                      <w:rFonts w:ascii="Times New Roman" w:hAnsi="Times New Roman"/>
                      <w:bCs/>
                      <w:sz w:val="18"/>
                      <w:szCs w:val="18"/>
                    </w:rPr>
                    <w:t>批准</w:t>
                  </w:r>
                  <w:r>
                    <w:rPr>
                      <w:rFonts w:ascii="Times New Roman" w:hAnsi="Times New Roman"/>
                      <w:bCs/>
                      <w:sz w:val="18"/>
                      <w:szCs w:val="18"/>
                    </w:rPr>
                    <w:t>Pembrolizumab</w:t>
                  </w:r>
                  <w:r>
                    <w:rPr>
                      <w:rFonts w:ascii="Times New Roman" w:hAnsi="Times New Roman"/>
                      <w:bCs/>
                      <w:sz w:val="18"/>
                      <w:szCs w:val="18"/>
                    </w:rPr>
                    <w:t>用于</w:t>
                  </w:r>
                  <w:r>
                    <w:rPr>
                      <w:rFonts w:ascii="Times New Roman" w:hAnsi="Times New Roman"/>
                      <w:bCs/>
                      <w:sz w:val="18"/>
                      <w:szCs w:val="18"/>
                    </w:rPr>
                    <w:t>dMMR/MSI-H</w:t>
                  </w:r>
                  <w:r>
                    <w:rPr>
                      <w:rFonts w:ascii="Times New Roman" w:hAnsi="Times New Roman"/>
                      <w:bCs/>
                      <w:sz w:val="18"/>
                      <w:szCs w:val="18"/>
                    </w:rPr>
                    <w:t>型的转移性实体瘤，</w:t>
                  </w:r>
                  <w:r>
                    <w:rPr>
                      <w:rFonts w:ascii="Times New Roman" w:hAnsi="Times New Roman"/>
                      <w:bCs/>
                      <w:sz w:val="18"/>
                      <w:szCs w:val="18"/>
                    </w:rPr>
                    <w:t>Nivolumab</w:t>
                  </w:r>
                  <w:r>
                    <w:rPr>
                      <w:rFonts w:ascii="Times New Roman" w:hAnsi="Times New Roman"/>
                      <w:bCs/>
                      <w:sz w:val="18"/>
                      <w:szCs w:val="18"/>
                    </w:rPr>
                    <w:t>用于</w:t>
                  </w:r>
                  <w:r>
                    <w:rPr>
                      <w:rFonts w:ascii="Times New Roman" w:hAnsi="Times New Roman"/>
                      <w:bCs/>
                      <w:sz w:val="18"/>
                      <w:szCs w:val="18"/>
                    </w:rPr>
                    <w:t>dMMR/MSI-H</w:t>
                  </w:r>
                  <w:r>
                    <w:rPr>
                      <w:rFonts w:ascii="Times New Roman" w:hAnsi="Times New Roman"/>
                      <w:bCs/>
                      <w:sz w:val="18"/>
                      <w:szCs w:val="18"/>
                    </w:rPr>
                    <w:t>的转移性结直肠癌。</w:t>
                  </w:r>
                  <w:r>
                    <w:rPr>
                      <w:rFonts w:ascii="Times New Roman" w:hAnsi="Times New Roman"/>
                      <w:bCs/>
                      <w:sz w:val="18"/>
                      <w:szCs w:val="18"/>
                    </w:rPr>
                    <w:t>Science</w:t>
                  </w:r>
                  <w:r>
                    <w:rPr>
                      <w:rFonts w:ascii="Times New Roman" w:hAnsi="Times New Roman"/>
                      <w:bCs/>
                      <w:sz w:val="18"/>
                      <w:szCs w:val="18"/>
                    </w:rPr>
                    <w:t>发表了</w:t>
                  </w:r>
                  <w:r>
                    <w:rPr>
                      <w:rFonts w:ascii="Times New Roman" w:hAnsi="Times New Roman"/>
                      <w:bCs/>
                      <w:sz w:val="18"/>
                      <w:szCs w:val="18"/>
                    </w:rPr>
                    <w:t>NCT01876511</w:t>
                  </w:r>
                  <w:r>
                    <w:rPr>
                      <w:rFonts w:ascii="Times New Roman" w:hAnsi="Times New Roman"/>
                      <w:bCs/>
                      <w:sz w:val="18"/>
                      <w:szCs w:val="18"/>
                    </w:rPr>
                    <w:t>的临床研究结果显示，</w:t>
                  </w:r>
                  <w:r>
                    <w:rPr>
                      <w:rFonts w:ascii="Times New Roman" w:hAnsi="Times New Roman"/>
                      <w:bCs/>
                      <w:sz w:val="18"/>
                      <w:szCs w:val="18"/>
                    </w:rPr>
                    <w:t>Pembrolizumab</w:t>
                  </w:r>
                  <w:r>
                    <w:rPr>
                      <w:rFonts w:ascii="Times New Roman" w:hAnsi="Times New Roman"/>
                      <w:bCs/>
                      <w:sz w:val="18"/>
                      <w:szCs w:val="18"/>
                    </w:rPr>
                    <w:t>用于治疗</w:t>
                  </w:r>
                  <w:r>
                    <w:rPr>
                      <w:rFonts w:ascii="Times New Roman" w:hAnsi="Times New Roman"/>
                      <w:bCs/>
                      <w:sz w:val="18"/>
                      <w:szCs w:val="18"/>
                    </w:rPr>
                    <w:t>MSI-H</w:t>
                  </w:r>
                  <w:r>
                    <w:rPr>
                      <w:rFonts w:ascii="Times New Roman" w:hAnsi="Times New Roman"/>
                      <w:bCs/>
                      <w:sz w:val="18"/>
                      <w:szCs w:val="18"/>
                    </w:rPr>
                    <w:t>的晚期肿瘤患者，</w:t>
                  </w:r>
                  <w:r>
                    <w:rPr>
                      <w:rFonts w:ascii="Times New Roman" w:hAnsi="Times New Roman"/>
                      <w:bCs/>
                      <w:sz w:val="18"/>
                      <w:szCs w:val="18"/>
                    </w:rPr>
                    <w:t>MSI-H</w:t>
                  </w:r>
                  <w:r>
                    <w:rPr>
                      <w:rFonts w:ascii="Times New Roman" w:hAnsi="Times New Roman"/>
                      <w:bCs/>
                      <w:sz w:val="18"/>
                      <w:szCs w:val="18"/>
                    </w:rPr>
                    <w:t>型肿瘤患者</w:t>
                  </w:r>
                  <w:r>
                    <w:rPr>
                      <w:rFonts w:ascii="Times New Roman" w:hAnsi="Times New Roman"/>
                      <w:bCs/>
                      <w:sz w:val="18"/>
                      <w:szCs w:val="18"/>
                    </w:rPr>
                    <w:t>ORR</w:t>
                  </w:r>
                  <w:r>
                    <w:rPr>
                      <w:rFonts w:ascii="Times New Roman" w:hAnsi="Times New Roman"/>
                      <w:bCs/>
                      <w:sz w:val="18"/>
                      <w:szCs w:val="18"/>
                    </w:rPr>
                    <w:t>高达</w:t>
                  </w:r>
                  <w:r>
                    <w:rPr>
                      <w:rFonts w:ascii="Times New Roman" w:hAnsi="Times New Roman"/>
                      <w:bCs/>
                      <w:sz w:val="18"/>
                      <w:szCs w:val="18"/>
                    </w:rPr>
                    <w:t>54%</w:t>
                  </w:r>
                  <w:r>
                    <w:rPr>
                      <w:rFonts w:ascii="Times New Roman" w:hAnsi="Times New Roman"/>
                      <w:bCs/>
                      <w:sz w:val="18"/>
                      <w:szCs w:val="18"/>
                    </w:rPr>
                    <w:t>。</w:t>
                  </w:r>
                </w:p>
              </w:tc>
            </w:tr>
          </w:tbl>
          <w:p w14:paraId="31F86354" w14:textId="77777777" w:rsidR="00C5372C" w:rsidRDefault="00C5372C">
            <w:pPr>
              <w:spacing w:line="320" w:lineRule="exact"/>
              <w:rPr>
                <w:rFonts w:ascii="Times New Roman" w:hAnsi="Times New Roman"/>
                <w:bCs/>
                <w:sz w:val="20"/>
                <w:szCs w:val="20"/>
              </w:rPr>
            </w:pPr>
          </w:p>
        </w:tc>
      </w:tr>
    </w:tbl>
    <w:p w14:paraId="30E48476" w14:textId="77777777" w:rsidR="00C5372C" w:rsidRDefault="00C5372C">
      <w:pPr>
        <w:spacing w:line="320" w:lineRule="exact"/>
        <w:jc w:val="left"/>
        <w:rPr>
          <w:rFonts w:ascii="Times New Roman" w:hAnsi="Times New Roman"/>
          <w:sz w:val="16"/>
          <w:szCs w:val="16"/>
        </w:rPr>
      </w:pPr>
    </w:p>
    <w:p w14:paraId="49BA6960" w14:textId="77777777" w:rsidR="00C5372C" w:rsidRDefault="00C5372C">
      <w:pPr>
        <w:rPr>
          <w:rFonts w:ascii="Times New Roman" w:hAnsi="Times New Roman"/>
        </w:rPr>
      </w:pPr>
    </w:p>
    <w:p w14:paraId="0F695ECC" w14:textId="77777777" w:rsidR="00C5372C" w:rsidRDefault="00582B3D">
      <w:pPr>
        <w:spacing w:beforeLines="50" w:before="156" w:line="360" w:lineRule="auto"/>
        <w:jc w:val="left"/>
        <w:outlineLvl w:val="1"/>
        <w:rPr>
          <w:rFonts w:ascii="Times New Roman" w:hAnsi="Times New Roman"/>
          <w:b/>
          <w:bCs/>
          <w:color w:val="31849B" w:themeColor="accent5" w:themeShade="BF"/>
          <w:sz w:val="24"/>
          <w:szCs w:val="24"/>
        </w:rPr>
      </w:pPr>
      <w:r>
        <w:rPr>
          <w:rFonts w:ascii="Times New Roman" w:hAnsi="Times New Roman"/>
          <w:b/>
          <w:bCs/>
          <w:color w:val="0070C0"/>
          <w:sz w:val="24"/>
          <w:szCs w:val="24"/>
        </w:rPr>
        <w:br w:type="page"/>
      </w:r>
    </w:p>
    <w:p w14:paraId="58666032" w14:textId="77777777" w:rsidR="00C5372C" w:rsidRDefault="00582B3D">
      <w:pPr>
        <w:spacing w:beforeLines="50" w:before="156" w:line="360" w:lineRule="auto"/>
        <w:jc w:val="left"/>
        <w:outlineLvl w:val="1"/>
        <w:rPr>
          <w:rFonts w:ascii="Times New Roman" w:hAnsi="Times New Roman"/>
          <w:b/>
          <w:bCs/>
          <w:color w:val="31849B" w:themeColor="accent5" w:themeShade="BF"/>
          <w:sz w:val="24"/>
          <w:szCs w:val="24"/>
        </w:rPr>
      </w:pPr>
      <w:bookmarkStart w:id="42" w:name="_Toc55227893"/>
      <w:r>
        <w:rPr>
          <w:rFonts w:ascii="Times New Roman" w:hAnsi="Times New Roman"/>
          <w:b/>
          <w:bCs/>
          <w:color w:val="31849B" w:themeColor="accent5" w:themeShade="BF"/>
          <w:sz w:val="24"/>
          <w:szCs w:val="24"/>
        </w:rPr>
        <w:lastRenderedPageBreak/>
        <w:t xml:space="preserve">5.4 </w:t>
      </w:r>
      <w:r>
        <w:rPr>
          <w:rFonts w:ascii="Times New Roman" w:hAnsi="Times New Roman"/>
          <w:b/>
          <w:bCs/>
          <w:color w:val="31849B" w:themeColor="accent5" w:themeShade="BF"/>
          <w:sz w:val="24"/>
          <w:szCs w:val="24"/>
        </w:rPr>
        <w:t>免疫治疗获益相关基因</w:t>
      </w:r>
      <w:bookmarkEnd w:id="42"/>
    </w:p>
    <w:tbl>
      <w:tblPr>
        <w:tblStyle w:val="ad"/>
        <w:tblW w:w="4882" w:type="pct"/>
        <w:jc w:val="center"/>
        <w:tblBorders>
          <w:top w:val="single" w:sz="4" w:space="0" w:color="00B0F0"/>
          <w:left w:val="single" w:sz="4" w:space="0" w:color="00B0F0"/>
          <w:bottom w:val="single" w:sz="4" w:space="0" w:color="00B0F0"/>
          <w:right w:val="single" w:sz="4" w:space="0" w:color="00B0F0"/>
          <w:insideH w:val="dotted" w:sz="4" w:space="0" w:color="00B0F0"/>
          <w:insideV w:val="single" w:sz="4" w:space="0" w:color="00B0F0"/>
        </w:tblBorders>
        <w:tblLook w:val="04A0" w:firstRow="1" w:lastRow="0" w:firstColumn="1" w:lastColumn="0" w:noHBand="0" w:noVBand="1"/>
      </w:tblPr>
      <w:tblGrid>
        <w:gridCol w:w="1189"/>
        <w:gridCol w:w="1216"/>
        <w:gridCol w:w="5103"/>
        <w:gridCol w:w="1893"/>
      </w:tblGrid>
      <w:tr w:rsidR="00C5372C" w14:paraId="246BFD18" w14:textId="77777777" w:rsidTr="007C20D7">
        <w:trPr>
          <w:jc w:val="center"/>
        </w:trPr>
        <w:tc>
          <w:tcPr>
            <w:tcW w:w="632" w:type="pct"/>
            <w:tcBorders>
              <w:top w:val="single" w:sz="4" w:space="0" w:color="4BACC6" w:themeColor="accent5"/>
              <w:left w:val="single"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14:paraId="6A853ED2" w14:textId="77777777" w:rsidR="00C5372C" w:rsidRDefault="00582B3D">
            <w:pPr>
              <w:spacing w:line="360" w:lineRule="auto"/>
              <w:jc w:val="center"/>
              <w:rPr>
                <w:rFonts w:ascii="Times New Roman" w:hAnsi="Times New Roman"/>
                <w:b/>
                <w:sz w:val="18"/>
                <w:szCs w:val="18"/>
              </w:rPr>
            </w:pPr>
            <w:r>
              <w:rPr>
                <w:rFonts w:ascii="Times New Roman" w:hAnsi="Times New Roman"/>
                <w:b/>
                <w:sz w:val="18"/>
                <w:szCs w:val="18"/>
              </w:rPr>
              <w:t>基因</w:t>
            </w:r>
          </w:p>
        </w:tc>
        <w:tc>
          <w:tcPr>
            <w:tcW w:w="647" w:type="pct"/>
            <w:tcBorders>
              <w:top w:val="single" w:sz="4" w:space="0" w:color="4BACC6" w:themeColor="accent5"/>
              <w:left w:val="dotted"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14:paraId="14C7E445" w14:textId="77777777" w:rsidR="00C5372C" w:rsidRDefault="00582B3D">
            <w:pPr>
              <w:spacing w:line="360" w:lineRule="auto"/>
              <w:jc w:val="center"/>
              <w:rPr>
                <w:rFonts w:ascii="Times New Roman" w:hAnsi="Times New Roman"/>
                <w:b/>
                <w:sz w:val="18"/>
                <w:szCs w:val="18"/>
              </w:rPr>
            </w:pPr>
            <w:r>
              <w:rPr>
                <w:rFonts w:ascii="Times New Roman" w:hAnsi="Times New Roman"/>
                <w:b/>
                <w:sz w:val="18"/>
                <w:szCs w:val="18"/>
              </w:rPr>
              <w:t>相关癌种</w:t>
            </w:r>
          </w:p>
        </w:tc>
        <w:tc>
          <w:tcPr>
            <w:tcW w:w="2714" w:type="pct"/>
            <w:tcBorders>
              <w:top w:val="single" w:sz="4" w:space="0" w:color="4BACC6" w:themeColor="accent5"/>
              <w:left w:val="dotted"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14:paraId="538CE6B5" w14:textId="77777777" w:rsidR="00C5372C" w:rsidRDefault="00582B3D">
            <w:pPr>
              <w:spacing w:line="360" w:lineRule="auto"/>
              <w:jc w:val="center"/>
              <w:rPr>
                <w:rFonts w:ascii="Times New Roman" w:hAnsi="Times New Roman"/>
                <w:b/>
                <w:sz w:val="18"/>
                <w:szCs w:val="18"/>
              </w:rPr>
            </w:pPr>
            <w:r>
              <w:rPr>
                <w:rFonts w:ascii="Times New Roman" w:hAnsi="Times New Roman"/>
                <w:b/>
                <w:sz w:val="18"/>
                <w:szCs w:val="18"/>
              </w:rPr>
              <w:t>相关研究</w:t>
            </w:r>
          </w:p>
        </w:tc>
        <w:tc>
          <w:tcPr>
            <w:tcW w:w="1007" w:type="pct"/>
            <w:tcBorders>
              <w:top w:val="single" w:sz="4" w:space="0" w:color="4BACC6" w:themeColor="accent5"/>
              <w:left w:val="dotted" w:sz="4" w:space="0" w:color="4BACC6" w:themeColor="accent5"/>
              <w:bottom w:val="dotted" w:sz="4" w:space="0" w:color="4BACC6" w:themeColor="accent5"/>
              <w:right w:val="single" w:sz="4" w:space="0" w:color="4BACC6" w:themeColor="accent5"/>
            </w:tcBorders>
            <w:shd w:val="clear" w:color="auto" w:fill="DAEEF3" w:themeFill="accent5" w:themeFillTint="33"/>
            <w:vAlign w:val="center"/>
          </w:tcPr>
          <w:p w14:paraId="5F7B9E12" w14:textId="77777777" w:rsidR="00C5372C" w:rsidRDefault="00582B3D">
            <w:pPr>
              <w:spacing w:line="360" w:lineRule="auto"/>
              <w:jc w:val="center"/>
              <w:rPr>
                <w:rFonts w:ascii="Times New Roman" w:hAnsi="Times New Roman"/>
                <w:b/>
                <w:sz w:val="18"/>
                <w:szCs w:val="18"/>
              </w:rPr>
            </w:pPr>
            <w:r>
              <w:rPr>
                <w:rFonts w:ascii="Times New Roman" w:hAnsi="Times New Roman"/>
                <w:b/>
                <w:sz w:val="18"/>
                <w:szCs w:val="18"/>
              </w:rPr>
              <w:t>检测情况</w:t>
            </w:r>
          </w:p>
        </w:tc>
      </w:tr>
      <w:tr w:rsidR="00285CC1" w14:paraId="2B5AD44C" w14:textId="77777777" w:rsidTr="007C20D7">
        <w:trPr>
          <w:trHeight w:val="616"/>
          <w:jc w:val="center"/>
        </w:trPr>
        <w:tc>
          <w:tcPr>
            <w:tcW w:w="632" w:type="pct"/>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14:paraId="5DD9526A" w14:textId="77777777" w:rsidR="00285CC1" w:rsidRDefault="00285CC1" w:rsidP="00285CC1">
            <w:pPr>
              <w:spacing w:line="360" w:lineRule="auto"/>
              <w:jc w:val="center"/>
              <w:rPr>
                <w:rFonts w:ascii="Times New Roman" w:hAnsi="Times New Roman"/>
                <w:bCs/>
                <w:sz w:val="18"/>
                <w:szCs w:val="18"/>
              </w:rPr>
            </w:pPr>
            <w:r>
              <w:rPr>
                <w:rFonts w:ascii="Times New Roman" w:hAnsi="Times New Roman"/>
                <w:bCs/>
                <w:sz w:val="18"/>
                <w:szCs w:val="18"/>
              </w:rPr>
              <w:t>MLH1</w:t>
            </w:r>
          </w:p>
        </w:tc>
        <w:tc>
          <w:tcPr>
            <w:tcW w:w="647" w:type="pct"/>
            <w:vMerge w:val="restart"/>
            <w:tcBorders>
              <w:top w:val="dotted" w:sz="4" w:space="0" w:color="4BACC6" w:themeColor="accent5"/>
              <w:left w:val="dotted" w:sz="4" w:space="0" w:color="4BACC6" w:themeColor="accent5"/>
              <w:right w:val="dotted" w:sz="4" w:space="0" w:color="4BACC6" w:themeColor="accent5"/>
            </w:tcBorders>
            <w:shd w:val="clear" w:color="auto" w:fill="auto"/>
            <w:vAlign w:val="center"/>
          </w:tcPr>
          <w:p w14:paraId="753B9E65" w14:textId="77777777" w:rsidR="00285CC1" w:rsidRDefault="00285CC1" w:rsidP="00285CC1">
            <w:pPr>
              <w:spacing w:line="360" w:lineRule="auto"/>
              <w:jc w:val="center"/>
              <w:rPr>
                <w:rFonts w:ascii="Times New Roman" w:hAnsi="Times New Roman"/>
                <w:bCs/>
                <w:sz w:val="18"/>
                <w:szCs w:val="18"/>
              </w:rPr>
            </w:pPr>
            <w:r>
              <w:rPr>
                <w:rFonts w:ascii="Times New Roman" w:hAnsi="Times New Roman"/>
                <w:bCs/>
                <w:sz w:val="18"/>
                <w:szCs w:val="18"/>
              </w:rPr>
              <w:t>实体瘤</w:t>
            </w:r>
          </w:p>
        </w:tc>
        <w:tc>
          <w:tcPr>
            <w:tcW w:w="2714" w:type="pct"/>
            <w:vMerge w:val="restart"/>
            <w:tcBorders>
              <w:top w:val="dotted" w:sz="4" w:space="0" w:color="4BACC6" w:themeColor="accent5"/>
              <w:left w:val="dotted" w:sz="4" w:space="0" w:color="4BACC6" w:themeColor="accent5"/>
              <w:right w:val="dotted" w:sz="4" w:space="0" w:color="4BACC6" w:themeColor="accent5"/>
            </w:tcBorders>
            <w:shd w:val="clear" w:color="auto" w:fill="auto"/>
            <w:vAlign w:val="center"/>
          </w:tcPr>
          <w:p w14:paraId="0B388C7E" w14:textId="77777777" w:rsidR="00285CC1" w:rsidRDefault="00285CC1" w:rsidP="00285CC1">
            <w:pPr>
              <w:rPr>
                <w:rFonts w:ascii="Times New Roman" w:hAnsi="Times New Roman"/>
                <w:bCs/>
                <w:sz w:val="18"/>
                <w:szCs w:val="18"/>
              </w:rPr>
            </w:pPr>
            <w:r>
              <w:rPr>
                <w:rFonts w:ascii="Times New Roman" w:hAnsi="Times New Roman"/>
                <w:bCs/>
                <w:sz w:val="18"/>
                <w:szCs w:val="18"/>
              </w:rPr>
              <w:t>MLH1</w:t>
            </w:r>
            <w:r>
              <w:rPr>
                <w:rFonts w:ascii="Times New Roman" w:hAnsi="Times New Roman"/>
                <w:bCs/>
                <w:sz w:val="18"/>
                <w:szCs w:val="18"/>
              </w:rPr>
              <w:t>、</w:t>
            </w:r>
            <w:r>
              <w:rPr>
                <w:rFonts w:ascii="Times New Roman" w:hAnsi="Times New Roman"/>
                <w:bCs/>
                <w:sz w:val="18"/>
                <w:szCs w:val="18"/>
              </w:rPr>
              <w:t>MSH2</w:t>
            </w:r>
            <w:r>
              <w:rPr>
                <w:rFonts w:ascii="Times New Roman" w:hAnsi="Times New Roman"/>
                <w:bCs/>
                <w:sz w:val="18"/>
                <w:szCs w:val="18"/>
              </w:rPr>
              <w:t>、</w:t>
            </w:r>
            <w:r>
              <w:rPr>
                <w:rFonts w:ascii="Times New Roman" w:hAnsi="Times New Roman"/>
                <w:bCs/>
                <w:sz w:val="18"/>
                <w:szCs w:val="18"/>
              </w:rPr>
              <w:t>MSH6</w:t>
            </w:r>
            <w:r>
              <w:rPr>
                <w:rFonts w:ascii="Times New Roman" w:hAnsi="Times New Roman"/>
                <w:bCs/>
                <w:sz w:val="18"/>
                <w:szCs w:val="18"/>
              </w:rPr>
              <w:t>和</w:t>
            </w:r>
            <w:r>
              <w:rPr>
                <w:rFonts w:ascii="Times New Roman" w:hAnsi="Times New Roman"/>
                <w:bCs/>
                <w:sz w:val="18"/>
                <w:szCs w:val="18"/>
              </w:rPr>
              <w:t>PMS2</w:t>
            </w:r>
            <w:r>
              <w:rPr>
                <w:rFonts w:ascii="Times New Roman" w:hAnsi="Times New Roman"/>
                <w:bCs/>
                <w:sz w:val="18"/>
                <w:szCs w:val="18"/>
              </w:rPr>
              <w:t>等错配修复基因的失活突变可造成错配修复缺陷（</w:t>
            </w:r>
            <w:r>
              <w:rPr>
                <w:rFonts w:ascii="Times New Roman" w:hAnsi="Times New Roman"/>
                <w:bCs/>
                <w:sz w:val="18"/>
                <w:szCs w:val="18"/>
              </w:rPr>
              <w:t>dMMR</w:t>
            </w:r>
            <w:r>
              <w:rPr>
                <w:rFonts w:ascii="Times New Roman" w:hAnsi="Times New Roman"/>
                <w:bCs/>
                <w:sz w:val="18"/>
                <w:szCs w:val="18"/>
              </w:rPr>
              <w:t>），导致微卫星高度不稳定（</w:t>
            </w:r>
            <w:r>
              <w:rPr>
                <w:rFonts w:ascii="Times New Roman" w:hAnsi="Times New Roman"/>
                <w:bCs/>
                <w:sz w:val="18"/>
                <w:szCs w:val="18"/>
              </w:rPr>
              <w:t>MSI-H</w:t>
            </w:r>
            <w:r>
              <w:rPr>
                <w:rFonts w:ascii="Times New Roman" w:hAnsi="Times New Roman"/>
                <w:bCs/>
                <w:sz w:val="18"/>
                <w:szCs w:val="18"/>
              </w:rPr>
              <w:t>）。</w:t>
            </w:r>
            <w:r>
              <w:rPr>
                <w:rFonts w:ascii="Times New Roman" w:hAnsi="Times New Roman"/>
                <w:bCs/>
                <w:sz w:val="18"/>
                <w:szCs w:val="18"/>
              </w:rPr>
              <w:t>FDA</w:t>
            </w:r>
            <w:r>
              <w:rPr>
                <w:rFonts w:ascii="Times New Roman" w:hAnsi="Times New Roman"/>
                <w:bCs/>
                <w:sz w:val="18"/>
                <w:szCs w:val="18"/>
              </w:rPr>
              <w:t>已批准纳武利尤单抗用于</w:t>
            </w:r>
            <w:r>
              <w:rPr>
                <w:rFonts w:ascii="Times New Roman" w:hAnsi="Times New Roman"/>
                <w:bCs/>
                <w:sz w:val="18"/>
                <w:szCs w:val="18"/>
              </w:rPr>
              <w:t>dMMR/ MSI-H</w:t>
            </w:r>
            <w:r>
              <w:rPr>
                <w:rFonts w:ascii="Times New Roman" w:hAnsi="Times New Roman"/>
                <w:bCs/>
                <w:sz w:val="18"/>
                <w:szCs w:val="18"/>
              </w:rPr>
              <w:t>的晚期结直肠癌患者，批准帕博利珠单抗用于</w:t>
            </w:r>
            <w:r>
              <w:rPr>
                <w:rFonts w:ascii="Times New Roman" w:hAnsi="Times New Roman"/>
                <w:bCs/>
                <w:sz w:val="18"/>
                <w:szCs w:val="18"/>
              </w:rPr>
              <w:t>dMMR/ MSI-H</w:t>
            </w:r>
            <w:r>
              <w:rPr>
                <w:rFonts w:ascii="Times New Roman" w:hAnsi="Times New Roman"/>
                <w:bCs/>
                <w:sz w:val="18"/>
                <w:szCs w:val="18"/>
              </w:rPr>
              <w:t>的实体瘤患者的二线治疗。</w:t>
            </w:r>
          </w:p>
        </w:tc>
        <w:tc>
          <w:tcPr>
            <w:tcW w:w="1007" w:type="pct"/>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vAlign w:val="center"/>
          </w:tcPr>
          <w:p w14:paraId="137284BC" w14:textId="77777777" w:rsidR="00285CC1" w:rsidRDefault="00285CC1" w:rsidP="00285CC1">
            <w:pPr>
              <w:spacing w:line="360" w:lineRule="auto"/>
              <w:jc w:val="center"/>
              <w:rPr>
                <w:rFonts w:ascii="Times New Roman" w:hAnsi="Times New Roman"/>
                <w:bCs/>
                <w:color w:val="000000" w:themeColor="text1"/>
                <w:sz w:val="18"/>
                <w:szCs w:val="18"/>
              </w:rPr>
            </w:pPr>
            <w:r>
              <w:rPr>
                <w:rFonts w:ascii="Times New Roman" w:hAnsi="Times New Roman" w:hint="eastAsia"/>
                <w:bCs/>
                <w:color w:val="000000" w:themeColor="text1"/>
                <w:sz w:val="18"/>
                <w:szCs w:val="18"/>
              </w:rPr>
              <w:t>未检出</w:t>
            </w:r>
          </w:p>
        </w:tc>
      </w:tr>
      <w:tr w:rsidR="00285CC1" w14:paraId="65573FA7" w14:textId="77777777" w:rsidTr="007C20D7">
        <w:trPr>
          <w:trHeight w:val="617"/>
          <w:jc w:val="center"/>
        </w:trPr>
        <w:tc>
          <w:tcPr>
            <w:tcW w:w="632" w:type="pct"/>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14:paraId="568F43B2" w14:textId="77777777" w:rsidR="00285CC1" w:rsidRDefault="00285CC1" w:rsidP="00285CC1">
            <w:pPr>
              <w:spacing w:line="360" w:lineRule="auto"/>
              <w:jc w:val="center"/>
              <w:rPr>
                <w:rFonts w:ascii="Times New Roman" w:hAnsi="Times New Roman"/>
                <w:bCs/>
                <w:sz w:val="18"/>
                <w:szCs w:val="18"/>
              </w:rPr>
            </w:pPr>
            <w:r>
              <w:rPr>
                <w:rFonts w:ascii="Times New Roman" w:hAnsi="Times New Roman"/>
                <w:bCs/>
                <w:sz w:val="18"/>
                <w:szCs w:val="18"/>
              </w:rPr>
              <w:t>MSH2</w:t>
            </w:r>
          </w:p>
        </w:tc>
        <w:tc>
          <w:tcPr>
            <w:tcW w:w="647" w:type="pct"/>
            <w:vMerge/>
            <w:tcBorders>
              <w:left w:val="dotted" w:sz="4" w:space="0" w:color="4BACC6" w:themeColor="accent5"/>
              <w:right w:val="dotted" w:sz="4" w:space="0" w:color="4BACC6" w:themeColor="accent5"/>
            </w:tcBorders>
            <w:shd w:val="clear" w:color="auto" w:fill="auto"/>
            <w:vAlign w:val="center"/>
          </w:tcPr>
          <w:p w14:paraId="5124E692" w14:textId="77777777" w:rsidR="00285CC1" w:rsidRDefault="00285CC1" w:rsidP="00285CC1">
            <w:pPr>
              <w:spacing w:line="360" w:lineRule="auto"/>
              <w:jc w:val="center"/>
              <w:rPr>
                <w:rFonts w:ascii="Times New Roman" w:hAnsi="Times New Roman"/>
                <w:bCs/>
                <w:sz w:val="18"/>
                <w:szCs w:val="18"/>
              </w:rPr>
            </w:pPr>
          </w:p>
        </w:tc>
        <w:tc>
          <w:tcPr>
            <w:tcW w:w="2714" w:type="pct"/>
            <w:vMerge/>
            <w:tcBorders>
              <w:left w:val="dotted" w:sz="4" w:space="0" w:color="4BACC6" w:themeColor="accent5"/>
              <w:right w:val="dotted" w:sz="4" w:space="0" w:color="4BACC6" w:themeColor="accent5"/>
            </w:tcBorders>
            <w:shd w:val="clear" w:color="auto" w:fill="auto"/>
            <w:vAlign w:val="center"/>
          </w:tcPr>
          <w:p w14:paraId="0FAE3FE4" w14:textId="77777777" w:rsidR="00285CC1" w:rsidRDefault="00285CC1" w:rsidP="00285CC1">
            <w:pPr>
              <w:rPr>
                <w:rFonts w:ascii="Times New Roman" w:hAnsi="Times New Roman"/>
                <w:bCs/>
                <w:sz w:val="18"/>
                <w:szCs w:val="18"/>
              </w:rPr>
            </w:pPr>
          </w:p>
        </w:tc>
        <w:tc>
          <w:tcPr>
            <w:tcW w:w="1007" w:type="pct"/>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vAlign w:val="center"/>
          </w:tcPr>
          <w:p w14:paraId="2AD5C0EE" w14:textId="77777777" w:rsidR="00285CC1" w:rsidRDefault="00285CC1" w:rsidP="00285CC1">
            <w:pPr>
              <w:spacing w:line="360" w:lineRule="auto"/>
              <w:jc w:val="center"/>
              <w:rPr>
                <w:rFonts w:ascii="Times New Roman" w:hAnsi="Times New Roman"/>
                <w:bCs/>
                <w:color w:val="000000" w:themeColor="text1"/>
                <w:sz w:val="18"/>
                <w:szCs w:val="18"/>
              </w:rPr>
            </w:pPr>
            <w:r w:rsidRPr="008E131C">
              <w:rPr>
                <w:rFonts w:ascii="Times New Roman" w:hAnsi="Times New Roman" w:hint="eastAsia"/>
                <w:bCs/>
                <w:color w:val="000000" w:themeColor="text1"/>
                <w:sz w:val="18"/>
                <w:szCs w:val="18"/>
              </w:rPr>
              <w:t>未检出</w:t>
            </w:r>
          </w:p>
        </w:tc>
      </w:tr>
      <w:tr w:rsidR="00285CC1" w14:paraId="35E08817" w14:textId="77777777" w:rsidTr="007C20D7">
        <w:trPr>
          <w:trHeight w:val="616"/>
          <w:jc w:val="center"/>
        </w:trPr>
        <w:tc>
          <w:tcPr>
            <w:tcW w:w="632" w:type="pct"/>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14:paraId="5F31D7A9" w14:textId="77777777" w:rsidR="00285CC1" w:rsidRDefault="00285CC1" w:rsidP="00285CC1">
            <w:pPr>
              <w:spacing w:line="360" w:lineRule="auto"/>
              <w:jc w:val="center"/>
              <w:rPr>
                <w:rFonts w:ascii="Times New Roman" w:hAnsi="Times New Roman"/>
                <w:bCs/>
                <w:sz w:val="18"/>
                <w:szCs w:val="18"/>
              </w:rPr>
            </w:pPr>
            <w:r>
              <w:rPr>
                <w:rFonts w:ascii="Times New Roman" w:hAnsi="Times New Roman"/>
                <w:bCs/>
                <w:sz w:val="18"/>
                <w:szCs w:val="18"/>
              </w:rPr>
              <w:t>MSH6</w:t>
            </w:r>
          </w:p>
        </w:tc>
        <w:tc>
          <w:tcPr>
            <w:tcW w:w="647" w:type="pct"/>
            <w:vMerge/>
            <w:tcBorders>
              <w:left w:val="dotted" w:sz="4" w:space="0" w:color="4BACC6" w:themeColor="accent5"/>
              <w:right w:val="dotted" w:sz="4" w:space="0" w:color="4BACC6" w:themeColor="accent5"/>
            </w:tcBorders>
            <w:shd w:val="clear" w:color="auto" w:fill="auto"/>
            <w:vAlign w:val="center"/>
          </w:tcPr>
          <w:p w14:paraId="162B611D" w14:textId="77777777" w:rsidR="00285CC1" w:rsidRDefault="00285CC1" w:rsidP="00285CC1">
            <w:pPr>
              <w:spacing w:line="360" w:lineRule="auto"/>
              <w:jc w:val="center"/>
              <w:rPr>
                <w:rFonts w:ascii="Times New Roman" w:hAnsi="Times New Roman"/>
                <w:bCs/>
                <w:sz w:val="18"/>
                <w:szCs w:val="18"/>
              </w:rPr>
            </w:pPr>
          </w:p>
        </w:tc>
        <w:tc>
          <w:tcPr>
            <w:tcW w:w="2714" w:type="pct"/>
            <w:vMerge/>
            <w:tcBorders>
              <w:left w:val="dotted" w:sz="4" w:space="0" w:color="4BACC6" w:themeColor="accent5"/>
              <w:right w:val="dotted" w:sz="4" w:space="0" w:color="4BACC6" w:themeColor="accent5"/>
            </w:tcBorders>
            <w:shd w:val="clear" w:color="auto" w:fill="auto"/>
            <w:vAlign w:val="center"/>
          </w:tcPr>
          <w:p w14:paraId="19394C89" w14:textId="77777777" w:rsidR="00285CC1" w:rsidRDefault="00285CC1" w:rsidP="00285CC1">
            <w:pPr>
              <w:rPr>
                <w:rFonts w:ascii="Times New Roman" w:hAnsi="Times New Roman"/>
                <w:bCs/>
                <w:sz w:val="18"/>
                <w:szCs w:val="18"/>
              </w:rPr>
            </w:pPr>
          </w:p>
        </w:tc>
        <w:tc>
          <w:tcPr>
            <w:tcW w:w="1007" w:type="pct"/>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vAlign w:val="center"/>
          </w:tcPr>
          <w:p w14:paraId="4639E3AF" w14:textId="77777777" w:rsidR="00285CC1" w:rsidRDefault="00285CC1" w:rsidP="00285CC1">
            <w:pPr>
              <w:spacing w:line="360" w:lineRule="auto"/>
              <w:jc w:val="center"/>
              <w:rPr>
                <w:rFonts w:ascii="Times New Roman" w:hAnsi="Times New Roman"/>
                <w:bCs/>
                <w:color w:val="000000" w:themeColor="text1"/>
                <w:sz w:val="18"/>
                <w:szCs w:val="18"/>
              </w:rPr>
            </w:pPr>
            <w:r w:rsidRPr="008E131C">
              <w:rPr>
                <w:rFonts w:ascii="Times New Roman" w:hAnsi="Times New Roman" w:hint="eastAsia"/>
                <w:bCs/>
                <w:color w:val="000000" w:themeColor="text1"/>
                <w:sz w:val="18"/>
                <w:szCs w:val="18"/>
              </w:rPr>
              <w:t>未检出</w:t>
            </w:r>
          </w:p>
        </w:tc>
      </w:tr>
      <w:tr w:rsidR="00285CC1" w14:paraId="60FE4F68" w14:textId="77777777" w:rsidTr="007C20D7">
        <w:trPr>
          <w:trHeight w:val="617"/>
          <w:jc w:val="center"/>
        </w:trPr>
        <w:tc>
          <w:tcPr>
            <w:tcW w:w="632" w:type="pct"/>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14:paraId="01D1BA31" w14:textId="77777777" w:rsidR="00285CC1" w:rsidRDefault="00285CC1" w:rsidP="00285CC1">
            <w:pPr>
              <w:spacing w:line="360" w:lineRule="auto"/>
              <w:jc w:val="center"/>
              <w:rPr>
                <w:rFonts w:ascii="Times New Roman" w:hAnsi="Times New Roman"/>
                <w:bCs/>
                <w:sz w:val="18"/>
                <w:szCs w:val="18"/>
              </w:rPr>
            </w:pPr>
            <w:r>
              <w:rPr>
                <w:rFonts w:ascii="Times New Roman" w:hAnsi="Times New Roman"/>
                <w:bCs/>
                <w:sz w:val="18"/>
                <w:szCs w:val="18"/>
              </w:rPr>
              <w:t>PMS2</w:t>
            </w:r>
          </w:p>
        </w:tc>
        <w:tc>
          <w:tcPr>
            <w:tcW w:w="647" w:type="pct"/>
            <w:vMerge/>
            <w:tcBorders>
              <w:left w:val="dotted" w:sz="4" w:space="0" w:color="4BACC6" w:themeColor="accent5"/>
              <w:bottom w:val="dotted" w:sz="4" w:space="0" w:color="4BACC6" w:themeColor="accent5"/>
              <w:right w:val="dotted" w:sz="4" w:space="0" w:color="4BACC6" w:themeColor="accent5"/>
            </w:tcBorders>
            <w:shd w:val="clear" w:color="auto" w:fill="auto"/>
            <w:vAlign w:val="center"/>
          </w:tcPr>
          <w:p w14:paraId="65E0A97D" w14:textId="77777777" w:rsidR="00285CC1" w:rsidRDefault="00285CC1" w:rsidP="00285CC1">
            <w:pPr>
              <w:spacing w:line="360" w:lineRule="auto"/>
              <w:jc w:val="center"/>
              <w:rPr>
                <w:rFonts w:ascii="Times New Roman" w:hAnsi="Times New Roman"/>
                <w:bCs/>
                <w:sz w:val="18"/>
                <w:szCs w:val="18"/>
              </w:rPr>
            </w:pPr>
          </w:p>
        </w:tc>
        <w:tc>
          <w:tcPr>
            <w:tcW w:w="2714" w:type="pct"/>
            <w:vMerge/>
            <w:tcBorders>
              <w:left w:val="dotted" w:sz="4" w:space="0" w:color="4BACC6" w:themeColor="accent5"/>
              <w:bottom w:val="dotted" w:sz="4" w:space="0" w:color="4BACC6" w:themeColor="accent5"/>
              <w:right w:val="dotted" w:sz="4" w:space="0" w:color="4BACC6" w:themeColor="accent5"/>
            </w:tcBorders>
            <w:shd w:val="clear" w:color="auto" w:fill="auto"/>
            <w:vAlign w:val="center"/>
          </w:tcPr>
          <w:p w14:paraId="76D30962" w14:textId="77777777" w:rsidR="00285CC1" w:rsidRDefault="00285CC1" w:rsidP="00285CC1">
            <w:pPr>
              <w:rPr>
                <w:rFonts w:ascii="Times New Roman" w:hAnsi="Times New Roman"/>
                <w:bCs/>
                <w:sz w:val="18"/>
                <w:szCs w:val="18"/>
              </w:rPr>
            </w:pPr>
          </w:p>
        </w:tc>
        <w:tc>
          <w:tcPr>
            <w:tcW w:w="1007" w:type="pct"/>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vAlign w:val="center"/>
          </w:tcPr>
          <w:p w14:paraId="191BF7CE" w14:textId="77777777" w:rsidR="00285CC1" w:rsidRDefault="00285CC1" w:rsidP="00285CC1">
            <w:pPr>
              <w:spacing w:line="360" w:lineRule="auto"/>
              <w:jc w:val="center"/>
              <w:rPr>
                <w:rFonts w:ascii="Times New Roman" w:hAnsi="Times New Roman"/>
                <w:bCs/>
                <w:color w:val="000000" w:themeColor="text1"/>
                <w:sz w:val="18"/>
                <w:szCs w:val="18"/>
              </w:rPr>
            </w:pPr>
            <w:r w:rsidRPr="008E131C">
              <w:rPr>
                <w:rFonts w:ascii="Times New Roman" w:hAnsi="Times New Roman" w:hint="eastAsia"/>
                <w:bCs/>
                <w:color w:val="000000" w:themeColor="text1"/>
                <w:sz w:val="18"/>
                <w:szCs w:val="18"/>
              </w:rPr>
              <w:t>未检出</w:t>
            </w:r>
          </w:p>
        </w:tc>
      </w:tr>
      <w:tr w:rsidR="00285CC1" w14:paraId="311F9973" w14:textId="77777777" w:rsidTr="007C20D7">
        <w:trPr>
          <w:jc w:val="center"/>
        </w:trPr>
        <w:tc>
          <w:tcPr>
            <w:tcW w:w="632" w:type="pct"/>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14:paraId="1739441E" w14:textId="77777777" w:rsidR="00285CC1" w:rsidRDefault="00285CC1" w:rsidP="00285CC1">
            <w:pPr>
              <w:spacing w:line="360" w:lineRule="auto"/>
              <w:jc w:val="center"/>
              <w:rPr>
                <w:rFonts w:ascii="Times New Roman" w:hAnsi="Times New Roman"/>
                <w:bCs/>
                <w:sz w:val="18"/>
                <w:szCs w:val="18"/>
              </w:rPr>
            </w:pPr>
            <w:r>
              <w:rPr>
                <w:rFonts w:ascii="Times New Roman" w:hAnsi="Times New Roman"/>
                <w:bCs/>
                <w:sz w:val="18"/>
                <w:szCs w:val="18"/>
              </w:rPr>
              <w:t>POLE</w:t>
            </w:r>
          </w:p>
        </w:tc>
        <w:tc>
          <w:tcPr>
            <w:tcW w:w="647" w:type="pct"/>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14:paraId="0AF6E5A1" w14:textId="77777777" w:rsidR="00285CC1" w:rsidRDefault="00285CC1" w:rsidP="00285CC1">
            <w:pPr>
              <w:spacing w:line="360" w:lineRule="auto"/>
              <w:jc w:val="center"/>
              <w:rPr>
                <w:rFonts w:ascii="Times New Roman" w:hAnsi="Times New Roman"/>
                <w:sz w:val="18"/>
                <w:szCs w:val="18"/>
              </w:rPr>
            </w:pPr>
            <w:r>
              <w:rPr>
                <w:rFonts w:ascii="Times New Roman" w:hAnsi="Times New Roman"/>
                <w:bCs/>
                <w:sz w:val="18"/>
                <w:szCs w:val="18"/>
              </w:rPr>
              <w:t>实体瘤</w:t>
            </w:r>
          </w:p>
        </w:tc>
        <w:tc>
          <w:tcPr>
            <w:tcW w:w="2714" w:type="pct"/>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14:paraId="3CD403D7" w14:textId="77777777" w:rsidR="00285CC1" w:rsidRDefault="00285CC1" w:rsidP="00285CC1">
            <w:pPr>
              <w:widowControl/>
              <w:shd w:val="clear" w:color="auto" w:fill="FFFFFF"/>
              <w:rPr>
                <w:rFonts w:ascii="Times New Roman" w:hAnsi="Times New Roman"/>
                <w:bCs/>
                <w:sz w:val="18"/>
                <w:szCs w:val="18"/>
              </w:rPr>
            </w:pPr>
            <w:r>
              <w:rPr>
                <w:rFonts w:ascii="Times New Roman" w:hAnsi="Times New Roman"/>
                <w:bCs/>
                <w:sz w:val="18"/>
                <w:szCs w:val="18"/>
              </w:rPr>
              <w:t>POLE</w:t>
            </w:r>
            <w:r>
              <w:rPr>
                <w:rFonts w:ascii="Times New Roman" w:hAnsi="Times New Roman"/>
                <w:bCs/>
                <w:sz w:val="18"/>
                <w:szCs w:val="18"/>
              </w:rPr>
              <w:t>参与</w:t>
            </w:r>
            <w:r>
              <w:rPr>
                <w:rFonts w:ascii="Times New Roman" w:hAnsi="Times New Roman"/>
                <w:bCs/>
                <w:sz w:val="18"/>
                <w:szCs w:val="18"/>
              </w:rPr>
              <w:t>DNA</w:t>
            </w:r>
            <w:r>
              <w:rPr>
                <w:rFonts w:ascii="Times New Roman" w:hAnsi="Times New Roman"/>
                <w:bCs/>
                <w:sz w:val="18"/>
                <w:szCs w:val="18"/>
              </w:rPr>
              <w:t>的损伤修复。一项研究显示，</w:t>
            </w:r>
            <w:r>
              <w:rPr>
                <w:rFonts w:ascii="Times New Roman" w:hAnsi="Times New Roman"/>
                <w:bCs/>
                <w:sz w:val="18"/>
                <w:szCs w:val="18"/>
              </w:rPr>
              <w:t>POLE</w:t>
            </w:r>
            <w:r>
              <w:rPr>
                <w:rFonts w:ascii="Times New Roman" w:hAnsi="Times New Roman"/>
                <w:bCs/>
                <w:sz w:val="18"/>
                <w:szCs w:val="18"/>
              </w:rPr>
              <w:t>突变与实体瘤患者的免疫治疗总生存期获益相关</w:t>
            </w:r>
            <w:r>
              <w:rPr>
                <w:rFonts w:ascii="Times New Roman" w:hAnsi="Times New Roman"/>
                <w:bCs/>
                <w:sz w:val="18"/>
                <w:szCs w:val="18"/>
              </w:rPr>
              <w:t>[PMID:31415061]</w:t>
            </w:r>
            <w:r>
              <w:rPr>
                <w:rFonts w:ascii="Times New Roman" w:hAnsi="Times New Roman"/>
                <w:bCs/>
                <w:sz w:val="18"/>
                <w:szCs w:val="18"/>
              </w:rPr>
              <w:t>。另有研究表明，</w:t>
            </w:r>
            <w:r>
              <w:rPr>
                <w:rFonts w:ascii="Times New Roman" w:hAnsi="Times New Roman"/>
                <w:bCs/>
                <w:sz w:val="18"/>
                <w:szCs w:val="18"/>
              </w:rPr>
              <w:t>POLE</w:t>
            </w:r>
            <w:r>
              <w:rPr>
                <w:rFonts w:ascii="Times New Roman" w:hAnsi="Times New Roman"/>
                <w:bCs/>
                <w:sz w:val="18"/>
                <w:szCs w:val="18"/>
              </w:rPr>
              <w:t>突变与结直肠癌患者的高</w:t>
            </w:r>
            <w:r>
              <w:rPr>
                <w:rFonts w:ascii="Times New Roman" w:hAnsi="Times New Roman"/>
                <w:bCs/>
                <w:sz w:val="18"/>
                <w:szCs w:val="18"/>
              </w:rPr>
              <w:t>TMB</w:t>
            </w:r>
            <w:r>
              <w:rPr>
                <w:rFonts w:ascii="Times New Roman" w:hAnsi="Times New Roman"/>
                <w:bCs/>
                <w:sz w:val="18"/>
                <w:szCs w:val="18"/>
              </w:rPr>
              <w:t>相关，</w:t>
            </w:r>
            <w:r>
              <w:rPr>
                <w:rFonts w:ascii="Times New Roman" w:hAnsi="Times New Roman"/>
                <w:bCs/>
                <w:sz w:val="18"/>
                <w:szCs w:val="18"/>
              </w:rPr>
              <w:t>POLE</w:t>
            </w:r>
            <w:r>
              <w:rPr>
                <w:rFonts w:ascii="Times New Roman" w:hAnsi="Times New Roman"/>
                <w:bCs/>
                <w:sz w:val="18"/>
                <w:szCs w:val="18"/>
              </w:rPr>
              <w:t>突变的</w:t>
            </w:r>
            <w:r>
              <w:rPr>
                <w:rFonts w:ascii="Times New Roman" w:hAnsi="Times New Roman"/>
                <w:bCs/>
                <w:sz w:val="18"/>
                <w:szCs w:val="18"/>
              </w:rPr>
              <w:t>MSS</w:t>
            </w:r>
            <w:r>
              <w:rPr>
                <w:rFonts w:ascii="Times New Roman" w:hAnsi="Times New Roman"/>
                <w:bCs/>
                <w:sz w:val="18"/>
                <w:szCs w:val="18"/>
              </w:rPr>
              <w:t>结直肠癌患者和子宫内膜癌患者可获益与免疫治疗</w:t>
            </w:r>
            <w:r>
              <w:rPr>
                <w:rFonts w:ascii="Times New Roman" w:hAnsi="Times New Roman"/>
                <w:bCs/>
                <w:sz w:val="18"/>
                <w:szCs w:val="18"/>
              </w:rPr>
              <w:t>[PMID</w:t>
            </w:r>
            <w:r>
              <w:rPr>
                <w:rFonts w:ascii="Times New Roman" w:hAnsi="Times New Roman"/>
                <w:bCs/>
                <w:sz w:val="18"/>
                <w:szCs w:val="18"/>
              </w:rPr>
              <w:t>：</w:t>
            </w:r>
            <w:r>
              <w:rPr>
                <w:rFonts w:ascii="Times New Roman" w:hAnsi="Times New Roman"/>
                <w:bCs/>
                <w:sz w:val="18"/>
                <w:szCs w:val="18"/>
              </w:rPr>
              <w:t>28188185]</w:t>
            </w:r>
            <w:r>
              <w:rPr>
                <w:rFonts w:ascii="Times New Roman" w:hAnsi="Times New Roman"/>
                <w:bCs/>
                <w:sz w:val="18"/>
                <w:szCs w:val="18"/>
              </w:rPr>
              <w:t>。</w:t>
            </w:r>
          </w:p>
        </w:tc>
        <w:tc>
          <w:tcPr>
            <w:tcW w:w="1007" w:type="pct"/>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vAlign w:val="center"/>
          </w:tcPr>
          <w:p w14:paraId="2CA42B58" w14:textId="77777777" w:rsidR="00285CC1" w:rsidRDefault="00285CC1" w:rsidP="00285CC1">
            <w:pPr>
              <w:spacing w:line="360" w:lineRule="auto"/>
              <w:jc w:val="center"/>
              <w:rPr>
                <w:rFonts w:ascii="Times New Roman" w:hAnsi="Times New Roman"/>
                <w:bCs/>
                <w:color w:val="000000" w:themeColor="text1"/>
                <w:sz w:val="18"/>
                <w:szCs w:val="18"/>
              </w:rPr>
            </w:pPr>
            <w:r w:rsidRPr="008E131C">
              <w:rPr>
                <w:rFonts w:ascii="Times New Roman" w:hAnsi="Times New Roman" w:hint="eastAsia"/>
                <w:bCs/>
                <w:color w:val="000000" w:themeColor="text1"/>
                <w:sz w:val="18"/>
                <w:szCs w:val="18"/>
              </w:rPr>
              <w:t>未检出</w:t>
            </w:r>
          </w:p>
        </w:tc>
      </w:tr>
      <w:tr w:rsidR="00285CC1" w14:paraId="69748CB1" w14:textId="77777777" w:rsidTr="007C20D7">
        <w:trPr>
          <w:jc w:val="center"/>
        </w:trPr>
        <w:tc>
          <w:tcPr>
            <w:tcW w:w="632" w:type="pct"/>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14:paraId="244E9963" w14:textId="77777777" w:rsidR="00285CC1" w:rsidRDefault="00285CC1" w:rsidP="00285CC1">
            <w:pPr>
              <w:jc w:val="center"/>
              <w:rPr>
                <w:rFonts w:ascii="Times New Roman" w:hAnsi="Times New Roman"/>
                <w:bCs/>
                <w:sz w:val="18"/>
                <w:szCs w:val="18"/>
              </w:rPr>
            </w:pPr>
            <w:r>
              <w:rPr>
                <w:rFonts w:ascii="Times New Roman" w:hAnsi="Times New Roman"/>
                <w:bCs/>
                <w:sz w:val="18"/>
                <w:szCs w:val="18"/>
              </w:rPr>
              <w:t>KRAS+TP53</w:t>
            </w:r>
            <w:r>
              <w:rPr>
                <w:rFonts w:ascii="Times New Roman" w:hAnsi="Times New Roman"/>
                <w:bCs/>
                <w:sz w:val="18"/>
                <w:szCs w:val="18"/>
              </w:rPr>
              <w:t>双突变</w:t>
            </w:r>
          </w:p>
        </w:tc>
        <w:tc>
          <w:tcPr>
            <w:tcW w:w="647" w:type="pct"/>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14:paraId="765F1ED0" w14:textId="77777777" w:rsidR="00285CC1" w:rsidRDefault="00285CC1" w:rsidP="00285CC1">
            <w:pPr>
              <w:spacing w:line="360" w:lineRule="auto"/>
              <w:jc w:val="center"/>
              <w:rPr>
                <w:rFonts w:ascii="Times New Roman" w:hAnsi="Times New Roman"/>
                <w:sz w:val="18"/>
                <w:szCs w:val="18"/>
              </w:rPr>
            </w:pPr>
            <w:r>
              <w:rPr>
                <w:rFonts w:ascii="Times New Roman" w:hAnsi="Times New Roman"/>
                <w:sz w:val="18"/>
                <w:szCs w:val="18"/>
              </w:rPr>
              <w:t>肺腺癌</w:t>
            </w:r>
          </w:p>
        </w:tc>
        <w:tc>
          <w:tcPr>
            <w:tcW w:w="2714" w:type="pct"/>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14:paraId="3A2E0614" w14:textId="77777777" w:rsidR="00285CC1" w:rsidRDefault="00285CC1" w:rsidP="00285CC1">
            <w:pPr>
              <w:rPr>
                <w:rFonts w:ascii="Times New Roman" w:hAnsi="Times New Roman"/>
                <w:bCs/>
                <w:sz w:val="18"/>
                <w:szCs w:val="18"/>
              </w:rPr>
            </w:pPr>
            <w:r>
              <w:rPr>
                <w:rFonts w:ascii="Times New Roman" w:hAnsi="Times New Roman"/>
                <w:bCs/>
                <w:sz w:val="18"/>
                <w:szCs w:val="18"/>
              </w:rPr>
              <w:t>一项研究显示，</w:t>
            </w:r>
            <w:r>
              <w:rPr>
                <w:rFonts w:ascii="Times New Roman" w:hAnsi="Times New Roman"/>
                <w:bCs/>
                <w:sz w:val="18"/>
                <w:szCs w:val="18"/>
              </w:rPr>
              <w:t>KRAS</w:t>
            </w:r>
            <w:r>
              <w:rPr>
                <w:rFonts w:ascii="Times New Roman" w:hAnsi="Times New Roman"/>
                <w:bCs/>
                <w:sz w:val="18"/>
                <w:szCs w:val="18"/>
              </w:rPr>
              <w:t>与</w:t>
            </w:r>
            <w:r>
              <w:rPr>
                <w:rFonts w:ascii="Times New Roman" w:hAnsi="Times New Roman"/>
                <w:bCs/>
                <w:sz w:val="18"/>
                <w:szCs w:val="18"/>
              </w:rPr>
              <w:t>TP53</w:t>
            </w:r>
            <w:r>
              <w:rPr>
                <w:rFonts w:ascii="Times New Roman" w:hAnsi="Times New Roman"/>
                <w:bCs/>
                <w:sz w:val="18"/>
                <w:szCs w:val="18"/>
              </w:rPr>
              <w:t>双突变的肺腺癌患者对</w:t>
            </w:r>
            <w:r>
              <w:rPr>
                <w:rFonts w:ascii="Times New Roman" w:hAnsi="Times New Roman"/>
                <w:bCs/>
                <w:sz w:val="18"/>
                <w:szCs w:val="18"/>
              </w:rPr>
              <w:t>PD-1</w:t>
            </w:r>
            <w:r>
              <w:rPr>
                <w:rFonts w:ascii="Times New Roman" w:hAnsi="Times New Roman"/>
                <w:bCs/>
                <w:sz w:val="18"/>
                <w:szCs w:val="18"/>
              </w:rPr>
              <w:t>单抗治疗的疗效更好</w:t>
            </w:r>
            <w:r>
              <w:rPr>
                <w:rFonts w:ascii="Times New Roman" w:hAnsi="Times New Roman"/>
                <w:bCs/>
                <w:sz w:val="18"/>
                <w:szCs w:val="18"/>
              </w:rPr>
              <w:t>[PMID:28039262]</w:t>
            </w:r>
            <w:r>
              <w:rPr>
                <w:rFonts w:ascii="Times New Roman" w:hAnsi="Times New Roman"/>
                <w:bCs/>
                <w:sz w:val="18"/>
                <w:szCs w:val="18"/>
              </w:rPr>
              <w:t>。</w:t>
            </w:r>
          </w:p>
        </w:tc>
        <w:tc>
          <w:tcPr>
            <w:tcW w:w="1007" w:type="pct"/>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vAlign w:val="center"/>
          </w:tcPr>
          <w:p w14:paraId="12ABF221" w14:textId="77777777" w:rsidR="00285CC1" w:rsidRDefault="00285CC1" w:rsidP="00285CC1">
            <w:pPr>
              <w:spacing w:line="360" w:lineRule="auto"/>
              <w:jc w:val="center"/>
              <w:rPr>
                <w:rFonts w:ascii="Times New Roman" w:hAnsi="Times New Roman"/>
                <w:bCs/>
                <w:color w:val="000000" w:themeColor="text1"/>
                <w:sz w:val="18"/>
                <w:szCs w:val="18"/>
              </w:rPr>
            </w:pPr>
            <w:r>
              <w:rPr>
                <w:rFonts w:ascii="Times New Roman" w:hAnsi="Times New Roman"/>
                <w:bCs/>
                <w:color w:val="000000" w:themeColor="text1"/>
                <w:sz w:val="18"/>
                <w:szCs w:val="18"/>
              </w:rPr>
              <w:t>未检出</w:t>
            </w:r>
          </w:p>
        </w:tc>
      </w:tr>
      <w:tr w:rsidR="00285CC1" w14:paraId="5ABA7EA2" w14:textId="77777777" w:rsidTr="007C20D7">
        <w:trPr>
          <w:jc w:val="center"/>
        </w:trPr>
        <w:tc>
          <w:tcPr>
            <w:tcW w:w="632" w:type="pct"/>
            <w:tcBorders>
              <w:top w:val="dotted" w:sz="4" w:space="0" w:color="4BACC6" w:themeColor="accent5"/>
              <w:left w:val="single" w:sz="4" w:space="0" w:color="4BACC6" w:themeColor="accent5"/>
              <w:bottom w:val="single" w:sz="4" w:space="0" w:color="4BACC6" w:themeColor="accent5"/>
              <w:right w:val="dotted" w:sz="4" w:space="0" w:color="4BACC6" w:themeColor="accent5"/>
            </w:tcBorders>
            <w:shd w:val="clear" w:color="auto" w:fill="auto"/>
            <w:vAlign w:val="center"/>
          </w:tcPr>
          <w:p w14:paraId="37463EB0" w14:textId="77777777" w:rsidR="00285CC1" w:rsidRDefault="00285CC1" w:rsidP="00285CC1">
            <w:pPr>
              <w:spacing w:line="360" w:lineRule="auto"/>
              <w:jc w:val="center"/>
              <w:rPr>
                <w:rFonts w:ascii="Times New Roman" w:hAnsi="Times New Roman"/>
                <w:bCs/>
                <w:sz w:val="18"/>
                <w:szCs w:val="18"/>
              </w:rPr>
            </w:pPr>
            <w:r>
              <w:rPr>
                <w:rFonts w:ascii="Times New Roman" w:hAnsi="Times New Roman"/>
                <w:bCs/>
                <w:sz w:val="18"/>
                <w:szCs w:val="18"/>
              </w:rPr>
              <w:t>PBRM1</w:t>
            </w:r>
          </w:p>
        </w:tc>
        <w:tc>
          <w:tcPr>
            <w:tcW w:w="647" w:type="pct"/>
            <w:tcBorders>
              <w:top w:val="dotted" w:sz="4" w:space="0" w:color="4BACC6" w:themeColor="accent5"/>
              <w:left w:val="dotted" w:sz="4" w:space="0" w:color="4BACC6" w:themeColor="accent5"/>
              <w:bottom w:val="single" w:sz="4" w:space="0" w:color="4BACC6" w:themeColor="accent5"/>
              <w:right w:val="dotted" w:sz="4" w:space="0" w:color="4BACC6" w:themeColor="accent5"/>
            </w:tcBorders>
            <w:shd w:val="clear" w:color="auto" w:fill="auto"/>
            <w:vAlign w:val="center"/>
          </w:tcPr>
          <w:p w14:paraId="1CDFBE5B" w14:textId="77777777" w:rsidR="00285CC1" w:rsidRDefault="00285CC1" w:rsidP="00285CC1">
            <w:pPr>
              <w:spacing w:line="360" w:lineRule="auto"/>
              <w:jc w:val="center"/>
              <w:rPr>
                <w:rFonts w:ascii="Times New Roman" w:hAnsi="Times New Roman"/>
                <w:sz w:val="18"/>
                <w:szCs w:val="18"/>
              </w:rPr>
            </w:pPr>
            <w:r>
              <w:rPr>
                <w:rFonts w:ascii="Times New Roman" w:hAnsi="Times New Roman"/>
                <w:sz w:val="18"/>
                <w:szCs w:val="18"/>
              </w:rPr>
              <w:t>肾癌</w:t>
            </w:r>
          </w:p>
        </w:tc>
        <w:tc>
          <w:tcPr>
            <w:tcW w:w="2714" w:type="pct"/>
            <w:tcBorders>
              <w:top w:val="dotted" w:sz="4" w:space="0" w:color="4BACC6" w:themeColor="accent5"/>
              <w:left w:val="dotted" w:sz="4" w:space="0" w:color="4BACC6" w:themeColor="accent5"/>
              <w:bottom w:val="single" w:sz="4" w:space="0" w:color="4BACC6" w:themeColor="accent5"/>
              <w:right w:val="dotted" w:sz="4" w:space="0" w:color="4BACC6" w:themeColor="accent5"/>
            </w:tcBorders>
            <w:shd w:val="clear" w:color="auto" w:fill="auto"/>
            <w:vAlign w:val="center"/>
          </w:tcPr>
          <w:p w14:paraId="4E96696C" w14:textId="77777777" w:rsidR="00285CC1" w:rsidRDefault="00285CC1" w:rsidP="00285CC1">
            <w:pPr>
              <w:rPr>
                <w:rFonts w:ascii="Times New Roman" w:hAnsi="Times New Roman"/>
                <w:bCs/>
                <w:sz w:val="18"/>
                <w:szCs w:val="18"/>
              </w:rPr>
            </w:pPr>
            <w:r>
              <w:rPr>
                <w:rFonts w:ascii="Times New Roman" w:hAnsi="Times New Roman"/>
                <w:bCs/>
                <w:sz w:val="18"/>
                <w:szCs w:val="18"/>
              </w:rPr>
              <w:t>PBRM1</w:t>
            </w:r>
            <w:r>
              <w:rPr>
                <w:rFonts w:ascii="Times New Roman" w:hAnsi="Times New Roman"/>
                <w:bCs/>
                <w:sz w:val="18"/>
                <w:szCs w:val="18"/>
              </w:rPr>
              <w:t>突变与肾透明细胞癌患者</w:t>
            </w:r>
            <w:r>
              <w:rPr>
                <w:rFonts w:ascii="Times New Roman" w:hAnsi="Times New Roman"/>
                <w:bCs/>
                <w:sz w:val="18"/>
                <w:szCs w:val="18"/>
              </w:rPr>
              <w:t>PD-1</w:t>
            </w:r>
            <w:r>
              <w:rPr>
                <w:rFonts w:ascii="Times New Roman" w:hAnsi="Times New Roman"/>
                <w:bCs/>
                <w:sz w:val="18"/>
                <w:szCs w:val="18"/>
              </w:rPr>
              <w:t>抑制剂敏感性相关。一项研究显示，</w:t>
            </w:r>
            <w:r>
              <w:rPr>
                <w:rFonts w:ascii="Times New Roman" w:hAnsi="Times New Roman"/>
                <w:bCs/>
                <w:sz w:val="18"/>
                <w:szCs w:val="18"/>
              </w:rPr>
              <w:t>PBRM1</w:t>
            </w:r>
            <w:r>
              <w:rPr>
                <w:rFonts w:ascii="Times New Roman" w:hAnsi="Times New Roman"/>
                <w:bCs/>
                <w:sz w:val="18"/>
                <w:szCs w:val="18"/>
              </w:rPr>
              <w:t>突变患者</w:t>
            </w:r>
            <w:r>
              <w:rPr>
                <w:rFonts w:ascii="Times New Roman" w:hAnsi="Times New Roman"/>
                <w:bCs/>
                <w:sz w:val="18"/>
                <w:szCs w:val="18"/>
              </w:rPr>
              <w:t>PD-1</w:t>
            </w:r>
            <w:r>
              <w:rPr>
                <w:rFonts w:ascii="Times New Roman" w:hAnsi="Times New Roman"/>
                <w:bCs/>
                <w:sz w:val="18"/>
                <w:szCs w:val="18"/>
              </w:rPr>
              <w:t>单抗治疗有效率为</w:t>
            </w:r>
            <w:r>
              <w:rPr>
                <w:rFonts w:ascii="Times New Roman" w:hAnsi="Times New Roman"/>
                <w:bCs/>
                <w:sz w:val="18"/>
                <w:szCs w:val="18"/>
              </w:rPr>
              <w:t>78.8%</w:t>
            </w:r>
            <w:r>
              <w:rPr>
                <w:rFonts w:ascii="Times New Roman" w:hAnsi="Times New Roman"/>
                <w:bCs/>
                <w:sz w:val="18"/>
                <w:szCs w:val="18"/>
              </w:rPr>
              <w:t>，而</w:t>
            </w:r>
            <w:r>
              <w:rPr>
                <w:rFonts w:ascii="Times New Roman" w:hAnsi="Times New Roman"/>
                <w:bCs/>
                <w:sz w:val="18"/>
                <w:szCs w:val="18"/>
              </w:rPr>
              <w:t>PBRM1</w:t>
            </w:r>
            <w:r>
              <w:rPr>
                <w:rFonts w:ascii="Times New Roman" w:hAnsi="Times New Roman"/>
                <w:bCs/>
                <w:sz w:val="18"/>
                <w:szCs w:val="18"/>
              </w:rPr>
              <w:t>基因野生型组的有效率仅为</w:t>
            </w:r>
            <w:r>
              <w:rPr>
                <w:rFonts w:ascii="Times New Roman" w:hAnsi="Times New Roman"/>
                <w:bCs/>
                <w:sz w:val="18"/>
                <w:szCs w:val="18"/>
              </w:rPr>
              <w:t>18.9%(PMID:29301960)</w:t>
            </w:r>
            <w:r>
              <w:rPr>
                <w:rFonts w:ascii="Times New Roman" w:hAnsi="Times New Roman"/>
                <w:bCs/>
                <w:sz w:val="18"/>
                <w:szCs w:val="18"/>
              </w:rPr>
              <w:t>。另一项研究表明，</w:t>
            </w:r>
            <w:r>
              <w:rPr>
                <w:rFonts w:ascii="Times New Roman" w:hAnsi="Times New Roman"/>
                <w:bCs/>
                <w:sz w:val="18"/>
                <w:szCs w:val="18"/>
              </w:rPr>
              <w:t>PBRM1</w:t>
            </w:r>
            <w:r>
              <w:rPr>
                <w:rFonts w:ascii="Times New Roman" w:hAnsi="Times New Roman"/>
                <w:bCs/>
                <w:sz w:val="18"/>
                <w:szCs w:val="18"/>
              </w:rPr>
              <w:t>突变的肾癌患者接受纳武利尤单抗治疗后的无进展生存期、总生存期均优于野生型患者</w:t>
            </w:r>
            <w:r>
              <w:rPr>
                <w:rFonts w:ascii="Times New Roman" w:hAnsi="Times New Roman"/>
                <w:bCs/>
                <w:sz w:val="18"/>
                <w:szCs w:val="18"/>
              </w:rPr>
              <w:t>[PMID</w:t>
            </w:r>
            <w:r>
              <w:rPr>
                <w:rFonts w:ascii="Times New Roman" w:hAnsi="Times New Roman"/>
                <w:bCs/>
                <w:sz w:val="18"/>
                <w:szCs w:val="18"/>
              </w:rPr>
              <w:t>：</w:t>
            </w:r>
            <w:r>
              <w:rPr>
                <w:rFonts w:ascii="Times New Roman" w:hAnsi="Times New Roman"/>
                <w:bCs/>
                <w:sz w:val="18"/>
                <w:szCs w:val="18"/>
              </w:rPr>
              <w:t>31486842]</w:t>
            </w:r>
            <w:r>
              <w:rPr>
                <w:rFonts w:ascii="Times New Roman" w:hAnsi="Times New Roman"/>
                <w:bCs/>
                <w:sz w:val="18"/>
                <w:szCs w:val="18"/>
              </w:rPr>
              <w:t>。</w:t>
            </w:r>
          </w:p>
        </w:tc>
        <w:tc>
          <w:tcPr>
            <w:tcW w:w="1007" w:type="pct"/>
            <w:tcBorders>
              <w:top w:val="dotted" w:sz="4" w:space="0" w:color="4BACC6" w:themeColor="accent5"/>
              <w:left w:val="dotted" w:sz="4" w:space="0" w:color="4BACC6" w:themeColor="accent5"/>
              <w:bottom w:val="single" w:sz="4" w:space="0" w:color="4BACC6" w:themeColor="accent5"/>
              <w:right w:val="single" w:sz="4" w:space="0" w:color="4BACC6" w:themeColor="accent5"/>
            </w:tcBorders>
            <w:shd w:val="clear" w:color="auto" w:fill="auto"/>
            <w:vAlign w:val="center"/>
          </w:tcPr>
          <w:p w14:paraId="7B572F32" w14:textId="77777777" w:rsidR="00285CC1" w:rsidRDefault="00285CC1" w:rsidP="00285CC1">
            <w:pPr>
              <w:spacing w:line="360" w:lineRule="auto"/>
              <w:jc w:val="center"/>
              <w:rPr>
                <w:rFonts w:ascii="Times New Roman" w:hAnsi="Times New Roman"/>
                <w:bCs/>
                <w:color w:val="000000" w:themeColor="text1"/>
                <w:sz w:val="18"/>
                <w:szCs w:val="18"/>
              </w:rPr>
            </w:pPr>
            <w:r>
              <w:rPr>
                <w:rFonts w:ascii="Times New Roman" w:hAnsi="Times New Roman"/>
                <w:bCs/>
                <w:color w:val="000000" w:themeColor="text1"/>
                <w:sz w:val="18"/>
                <w:szCs w:val="18"/>
              </w:rPr>
              <w:t>未检出</w:t>
            </w:r>
          </w:p>
        </w:tc>
      </w:tr>
    </w:tbl>
    <w:p w14:paraId="3F98F53A" w14:textId="77777777" w:rsidR="00C5372C" w:rsidRDefault="00C5372C">
      <w:pPr>
        <w:adjustRightInd w:val="0"/>
        <w:snapToGrid w:val="0"/>
        <w:rPr>
          <w:rFonts w:ascii="Times New Roman" w:hAnsi="Times New Roman"/>
          <w:b/>
          <w:color w:val="262626" w:themeColor="text1" w:themeTint="D9"/>
          <w:sz w:val="22"/>
          <w:szCs w:val="20"/>
          <w:u w:val="single"/>
        </w:rPr>
      </w:pPr>
    </w:p>
    <w:p w14:paraId="6A048CE2" w14:textId="77777777" w:rsidR="00C5372C" w:rsidRDefault="00582B3D">
      <w:pPr>
        <w:widowControl/>
        <w:jc w:val="left"/>
        <w:rPr>
          <w:rFonts w:ascii="Times New Roman" w:hAnsi="Times New Roman"/>
          <w:b/>
          <w:bCs/>
          <w:color w:val="0070C0"/>
          <w:sz w:val="24"/>
          <w:szCs w:val="24"/>
        </w:rPr>
      </w:pPr>
      <w:r>
        <w:rPr>
          <w:rFonts w:ascii="Times New Roman" w:hAnsi="Times New Roman"/>
          <w:b/>
          <w:bCs/>
          <w:color w:val="0070C0"/>
          <w:sz w:val="24"/>
          <w:szCs w:val="24"/>
        </w:rPr>
        <w:br w:type="page"/>
      </w:r>
    </w:p>
    <w:p w14:paraId="4B9D99A2" w14:textId="77777777" w:rsidR="00C5372C" w:rsidRDefault="00582B3D">
      <w:pPr>
        <w:spacing w:beforeLines="50" w:before="156" w:line="360" w:lineRule="auto"/>
        <w:jc w:val="left"/>
        <w:outlineLvl w:val="1"/>
        <w:rPr>
          <w:rFonts w:ascii="Times New Roman" w:hAnsi="Times New Roman"/>
          <w:b/>
          <w:bCs/>
          <w:color w:val="31849B" w:themeColor="accent5" w:themeShade="BF"/>
          <w:sz w:val="24"/>
          <w:szCs w:val="24"/>
        </w:rPr>
      </w:pPr>
      <w:bookmarkStart w:id="43" w:name="_Toc55227894"/>
      <w:r>
        <w:rPr>
          <w:rFonts w:ascii="Times New Roman" w:hAnsi="Times New Roman"/>
          <w:b/>
          <w:bCs/>
          <w:color w:val="31849B" w:themeColor="accent5" w:themeShade="BF"/>
          <w:sz w:val="24"/>
          <w:szCs w:val="24"/>
        </w:rPr>
        <w:lastRenderedPageBreak/>
        <w:t xml:space="preserve">5.5 </w:t>
      </w:r>
      <w:r>
        <w:rPr>
          <w:rFonts w:ascii="Times New Roman" w:hAnsi="Times New Roman"/>
          <w:b/>
          <w:bCs/>
          <w:color w:val="31849B" w:themeColor="accent5" w:themeShade="BF"/>
          <w:sz w:val="24"/>
          <w:szCs w:val="24"/>
        </w:rPr>
        <w:t>免疫治疗</w:t>
      </w:r>
      <w:r>
        <w:rPr>
          <w:rFonts w:ascii="Times New Roman" w:hAnsi="Times New Roman" w:hint="eastAsia"/>
          <w:b/>
          <w:bCs/>
          <w:color w:val="31849B" w:themeColor="accent5" w:themeShade="BF"/>
          <w:sz w:val="24"/>
          <w:szCs w:val="24"/>
        </w:rPr>
        <w:t>耐药</w:t>
      </w:r>
      <w:r>
        <w:rPr>
          <w:rFonts w:ascii="Times New Roman" w:hAnsi="Times New Roman" w:hint="eastAsia"/>
          <w:b/>
          <w:bCs/>
          <w:color w:val="31849B" w:themeColor="accent5" w:themeShade="BF"/>
          <w:sz w:val="24"/>
          <w:szCs w:val="24"/>
        </w:rPr>
        <w:t>/</w:t>
      </w:r>
      <w:r>
        <w:rPr>
          <w:rFonts w:ascii="Times New Roman" w:hAnsi="Times New Roman" w:hint="eastAsia"/>
          <w:b/>
          <w:bCs/>
          <w:color w:val="31849B" w:themeColor="accent5" w:themeShade="BF"/>
          <w:sz w:val="24"/>
          <w:szCs w:val="24"/>
        </w:rPr>
        <w:t>快速进展</w:t>
      </w:r>
      <w:r>
        <w:rPr>
          <w:rFonts w:ascii="Times New Roman" w:hAnsi="Times New Roman"/>
          <w:b/>
          <w:bCs/>
          <w:color w:val="31849B" w:themeColor="accent5" w:themeShade="BF"/>
          <w:sz w:val="24"/>
          <w:szCs w:val="24"/>
        </w:rPr>
        <w:t>相关基因</w:t>
      </w:r>
      <w:bookmarkEnd w:id="43"/>
    </w:p>
    <w:tbl>
      <w:tblPr>
        <w:tblStyle w:val="ad"/>
        <w:tblW w:w="9636" w:type="dxa"/>
        <w:jc w:val="center"/>
        <w:tblBorders>
          <w:top w:val="single" w:sz="4" w:space="0" w:color="00B0F0"/>
          <w:left w:val="single" w:sz="4" w:space="0" w:color="00B0F0"/>
          <w:bottom w:val="single" w:sz="4" w:space="0" w:color="00B0F0"/>
          <w:right w:val="single" w:sz="4" w:space="0" w:color="00B0F0"/>
          <w:insideH w:val="dotted" w:sz="4" w:space="0" w:color="00B0F0"/>
          <w:insideV w:val="single" w:sz="4" w:space="0" w:color="00B0F0"/>
        </w:tblBorders>
        <w:tblLayout w:type="fixed"/>
        <w:tblLook w:val="04A0" w:firstRow="1" w:lastRow="0" w:firstColumn="1" w:lastColumn="0" w:noHBand="0" w:noVBand="1"/>
      </w:tblPr>
      <w:tblGrid>
        <w:gridCol w:w="1137"/>
        <w:gridCol w:w="1695"/>
        <w:gridCol w:w="1418"/>
        <w:gridCol w:w="4258"/>
        <w:gridCol w:w="1128"/>
      </w:tblGrid>
      <w:tr w:rsidR="00C5372C" w14:paraId="0C14A6BA" w14:textId="77777777">
        <w:trPr>
          <w:jc w:val="center"/>
        </w:trPr>
        <w:tc>
          <w:tcPr>
            <w:tcW w:w="1137" w:type="dxa"/>
            <w:tcBorders>
              <w:top w:val="single" w:sz="4" w:space="0" w:color="4BACC6" w:themeColor="accent5"/>
              <w:left w:val="single"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14:paraId="781BCC64" w14:textId="77777777" w:rsidR="00C5372C" w:rsidRDefault="00582B3D">
            <w:pPr>
              <w:spacing w:line="360" w:lineRule="auto"/>
              <w:jc w:val="center"/>
              <w:rPr>
                <w:rFonts w:ascii="Times New Roman" w:hAnsi="Times New Roman"/>
                <w:b/>
                <w:sz w:val="18"/>
                <w:szCs w:val="18"/>
              </w:rPr>
            </w:pPr>
            <w:r>
              <w:rPr>
                <w:rFonts w:ascii="Times New Roman" w:hAnsi="Times New Roman"/>
                <w:b/>
                <w:sz w:val="18"/>
                <w:szCs w:val="18"/>
              </w:rPr>
              <w:t>基因</w:t>
            </w:r>
          </w:p>
        </w:tc>
        <w:tc>
          <w:tcPr>
            <w:tcW w:w="1695" w:type="dxa"/>
            <w:tcBorders>
              <w:top w:val="single" w:sz="4" w:space="0" w:color="4BACC6" w:themeColor="accent5"/>
              <w:left w:val="dotted" w:sz="4" w:space="0" w:color="4BACC6" w:themeColor="accent5"/>
              <w:bottom w:val="dotted" w:sz="4" w:space="0" w:color="4BACC6" w:themeColor="accent5"/>
              <w:right w:val="dotted" w:sz="4" w:space="0" w:color="4BACC6" w:themeColor="accent5"/>
            </w:tcBorders>
            <w:shd w:val="clear" w:color="auto" w:fill="DAEEF3" w:themeFill="accent5" w:themeFillTint="33"/>
          </w:tcPr>
          <w:p w14:paraId="5D7D11C9" w14:textId="77777777" w:rsidR="00C5372C" w:rsidRDefault="00582B3D">
            <w:pPr>
              <w:spacing w:line="360" w:lineRule="auto"/>
              <w:jc w:val="center"/>
              <w:rPr>
                <w:rFonts w:ascii="Times New Roman" w:hAnsi="Times New Roman"/>
                <w:b/>
                <w:sz w:val="18"/>
                <w:szCs w:val="18"/>
              </w:rPr>
            </w:pPr>
            <w:r>
              <w:rPr>
                <w:rFonts w:ascii="Times New Roman" w:hAnsi="Times New Roman"/>
                <w:b/>
                <w:sz w:val="18"/>
                <w:szCs w:val="18"/>
              </w:rPr>
              <w:t>突变类型</w:t>
            </w:r>
          </w:p>
        </w:tc>
        <w:tc>
          <w:tcPr>
            <w:tcW w:w="1418" w:type="dxa"/>
            <w:tcBorders>
              <w:top w:val="single" w:sz="4" w:space="0" w:color="4BACC6" w:themeColor="accent5"/>
              <w:left w:val="dotted"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14:paraId="222036CB" w14:textId="77777777" w:rsidR="00C5372C" w:rsidRDefault="00582B3D">
            <w:pPr>
              <w:spacing w:line="360" w:lineRule="auto"/>
              <w:jc w:val="center"/>
              <w:rPr>
                <w:rFonts w:ascii="Times New Roman" w:hAnsi="Times New Roman"/>
                <w:b/>
                <w:sz w:val="18"/>
                <w:szCs w:val="18"/>
              </w:rPr>
            </w:pPr>
            <w:r>
              <w:rPr>
                <w:rFonts w:ascii="Times New Roman" w:hAnsi="Times New Roman"/>
                <w:b/>
                <w:sz w:val="18"/>
                <w:szCs w:val="18"/>
              </w:rPr>
              <w:t>相关癌种</w:t>
            </w:r>
          </w:p>
        </w:tc>
        <w:tc>
          <w:tcPr>
            <w:tcW w:w="4258" w:type="dxa"/>
            <w:tcBorders>
              <w:top w:val="single" w:sz="4" w:space="0" w:color="4BACC6" w:themeColor="accent5"/>
              <w:left w:val="dotted"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14:paraId="48E2DD5E" w14:textId="77777777" w:rsidR="00C5372C" w:rsidRDefault="00582B3D">
            <w:pPr>
              <w:spacing w:line="360" w:lineRule="auto"/>
              <w:jc w:val="center"/>
              <w:rPr>
                <w:rFonts w:ascii="Times New Roman" w:hAnsi="Times New Roman"/>
                <w:b/>
                <w:sz w:val="18"/>
                <w:szCs w:val="18"/>
              </w:rPr>
            </w:pPr>
            <w:r>
              <w:rPr>
                <w:rFonts w:ascii="Times New Roman" w:hAnsi="Times New Roman"/>
                <w:b/>
                <w:sz w:val="18"/>
                <w:szCs w:val="18"/>
              </w:rPr>
              <w:t>相关研究</w:t>
            </w:r>
          </w:p>
        </w:tc>
        <w:tc>
          <w:tcPr>
            <w:tcW w:w="1128" w:type="dxa"/>
            <w:tcBorders>
              <w:top w:val="single" w:sz="4" w:space="0" w:color="4BACC6" w:themeColor="accent5"/>
              <w:left w:val="dotted" w:sz="4" w:space="0" w:color="4BACC6" w:themeColor="accent5"/>
              <w:bottom w:val="dotted" w:sz="4" w:space="0" w:color="4BACC6" w:themeColor="accent5"/>
              <w:right w:val="single" w:sz="4" w:space="0" w:color="4BACC6" w:themeColor="accent5"/>
            </w:tcBorders>
            <w:shd w:val="clear" w:color="auto" w:fill="DAEEF3" w:themeFill="accent5" w:themeFillTint="33"/>
            <w:vAlign w:val="center"/>
          </w:tcPr>
          <w:p w14:paraId="42532DE6" w14:textId="77777777" w:rsidR="00C5372C" w:rsidRDefault="00582B3D">
            <w:pPr>
              <w:spacing w:line="360" w:lineRule="auto"/>
              <w:jc w:val="center"/>
              <w:rPr>
                <w:rFonts w:ascii="Times New Roman" w:hAnsi="Times New Roman"/>
                <w:b/>
                <w:sz w:val="18"/>
                <w:szCs w:val="18"/>
              </w:rPr>
            </w:pPr>
            <w:r>
              <w:rPr>
                <w:rFonts w:ascii="Times New Roman" w:hAnsi="Times New Roman"/>
                <w:b/>
                <w:sz w:val="18"/>
                <w:szCs w:val="18"/>
              </w:rPr>
              <w:t>检测情况</w:t>
            </w:r>
          </w:p>
        </w:tc>
      </w:tr>
      <w:tr w:rsidR="006F41A0" w14:paraId="17C9F48B" w14:textId="77777777">
        <w:trPr>
          <w:trHeight w:val="604"/>
          <w:jc w:val="center"/>
        </w:trPr>
        <w:tc>
          <w:tcPr>
            <w:tcW w:w="1137"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14:paraId="0F4CDCB4" w14:textId="77777777" w:rsidR="006F41A0" w:rsidRDefault="006F41A0" w:rsidP="006F41A0">
            <w:pPr>
              <w:spacing w:line="300" w:lineRule="auto"/>
              <w:jc w:val="center"/>
              <w:rPr>
                <w:rFonts w:ascii="Times New Roman" w:hAnsi="Times New Roman"/>
                <w:bCs/>
                <w:sz w:val="18"/>
                <w:szCs w:val="18"/>
              </w:rPr>
            </w:pPr>
            <w:r>
              <w:rPr>
                <w:rFonts w:ascii="Times New Roman" w:hAnsi="Times New Roman"/>
                <w:bCs/>
                <w:sz w:val="18"/>
                <w:szCs w:val="18"/>
              </w:rPr>
              <w:t>MDM2</w:t>
            </w:r>
          </w:p>
        </w:tc>
        <w:tc>
          <w:tcPr>
            <w:tcW w:w="1695"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vAlign w:val="center"/>
          </w:tcPr>
          <w:p w14:paraId="12BBA289" w14:textId="77777777" w:rsidR="006F41A0" w:rsidRDefault="006F41A0" w:rsidP="006F41A0">
            <w:pPr>
              <w:spacing w:line="300" w:lineRule="auto"/>
              <w:jc w:val="center"/>
              <w:rPr>
                <w:rFonts w:ascii="Times New Roman" w:hAnsi="Times New Roman"/>
                <w:bCs/>
                <w:sz w:val="18"/>
                <w:szCs w:val="18"/>
              </w:rPr>
            </w:pPr>
            <w:r>
              <w:rPr>
                <w:rFonts w:ascii="Times New Roman" w:hAnsi="Times New Roman"/>
                <w:bCs/>
                <w:sz w:val="18"/>
                <w:szCs w:val="18"/>
              </w:rPr>
              <w:t>基因扩增</w:t>
            </w:r>
          </w:p>
        </w:tc>
        <w:tc>
          <w:tcPr>
            <w:tcW w:w="141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14:paraId="43571DA3" w14:textId="77777777" w:rsidR="006F41A0" w:rsidRDefault="006F41A0" w:rsidP="006F41A0">
            <w:pPr>
              <w:spacing w:line="300" w:lineRule="auto"/>
              <w:jc w:val="center"/>
              <w:rPr>
                <w:rFonts w:ascii="Times New Roman" w:hAnsi="Times New Roman"/>
                <w:bCs/>
                <w:sz w:val="18"/>
                <w:szCs w:val="18"/>
              </w:rPr>
            </w:pPr>
            <w:r>
              <w:rPr>
                <w:rFonts w:ascii="Times New Roman" w:hAnsi="Times New Roman"/>
                <w:bCs/>
                <w:sz w:val="18"/>
                <w:szCs w:val="18"/>
              </w:rPr>
              <w:t>实体瘤</w:t>
            </w:r>
          </w:p>
        </w:tc>
        <w:tc>
          <w:tcPr>
            <w:tcW w:w="4258" w:type="dxa"/>
            <w:vMerge w:val="restart"/>
            <w:tcBorders>
              <w:top w:val="dotted" w:sz="4" w:space="0" w:color="4BACC6" w:themeColor="accent5"/>
              <w:left w:val="dotted" w:sz="4" w:space="0" w:color="4BACC6" w:themeColor="accent5"/>
              <w:right w:val="dotted" w:sz="4" w:space="0" w:color="4BACC6" w:themeColor="accent5"/>
            </w:tcBorders>
            <w:shd w:val="clear" w:color="auto" w:fill="auto"/>
            <w:vAlign w:val="center"/>
          </w:tcPr>
          <w:p w14:paraId="0018D514" w14:textId="77777777" w:rsidR="006F41A0" w:rsidRDefault="006F41A0" w:rsidP="006F41A0">
            <w:pPr>
              <w:rPr>
                <w:rFonts w:ascii="Times New Roman" w:hAnsi="Times New Roman"/>
                <w:bCs/>
                <w:sz w:val="18"/>
                <w:szCs w:val="18"/>
              </w:rPr>
            </w:pPr>
            <w:r>
              <w:rPr>
                <w:rFonts w:ascii="Times New Roman" w:hAnsi="Times New Roman"/>
                <w:bCs/>
                <w:sz w:val="18"/>
                <w:szCs w:val="18"/>
              </w:rPr>
              <w:t>一项研究显示，膀胱癌、乳腺癌、肉瘤、肺腺癌、下咽鳞癌等实体瘤患者中</w:t>
            </w:r>
            <w:r>
              <w:rPr>
                <w:rFonts w:ascii="Times New Roman" w:hAnsi="Times New Roman"/>
                <w:bCs/>
                <w:sz w:val="18"/>
                <w:szCs w:val="18"/>
              </w:rPr>
              <w:t>MDM2</w:t>
            </w:r>
            <w:r>
              <w:rPr>
                <w:rFonts w:ascii="Times New Roman" w:hAnsi="Times New Roman"/>
                <w:bCs/>
                <w:sz w:val="18"/>
                <w:szCs w:val="18"/>
              </w:rPr>
              <w:t>、</w:t>
            </w:r>
            <w:r>
              <w:rPr>
                <w:rFonts w:ascii="Times New Roman" w:hAnsi="Times New Roman"/>
                <w:bCs/>
                <w:sz w:val="18"/>
                <w:szCs w:val="18"/>
              </w:rPr>
              <w:t>MDM4</w:t>
            </w:r>
            <w:r>
              <w:rPr>
                <w:rFonts w:ascii="Times New Roman" w:hAnsi="Times New Roman"/>
                <w:bCs/>
                <w:sz w:val="18"/>
                <w:szCs w:val="18"/>
              </w:rPr>
              <w:t>基因扩增可能与</w:t>
            </w:r>
            <w:r>
              <w:rPr>
                <w:rFonts w:ascii="Times New Roman" w:hAnsi="Times New Roman"/>
                <w:bCs/>
                <w:sz w:val="18"/>
                <w:szCs w:val="18"/>
              </w:rPr>
              <w:t>PD-1/PD-L1</w:t>
            </w:r>
            <w:r>
              <w:rPr>
                <w:rFonts w:ascii="Times New Roman" w:hAnsi="Times New Roman"/>
                <w:bCs/>
                <w:sz w:val="18"/>
                <w:szCs w:val="18"/>
              </w:rPr>
              <w:t>单抗治疗快速进展相关</w:t>
            </w:r>
            <w:r>
              <w:rPr>
                <w:rFonts w:ascii="Times New Roman" w:hAnsi="Times New Roman"/>
                <w:bCs/>
                <w:sz w:val="18"/>
                <w:szCs w:val="18"/>
              </w:rPr>
              <w:t>[PMID</w:t>
            </w:r>
            <w:r>
              <w:rPr>
                <w:rFonts w:ascii="Times New Roman" w:hAnsi="Times New Roman"/>
                <w:bCs/>
                <w:sz w:val="18"/>
                <w:szCs w:val="18"/>
              </w:rPr>
              <w:t>：</w:t>
            </w:r>
            <w:r>
              <w:rPr>
                <w:rFonts w:ascii="Times New Roman" w:hAnsi="Times New Roman"/>
                <w:bCs/>
                <w:sz w:val="18"/>
                <w:szCs w:val="18"/>
              </w:rPr>
              <w:t>28351930]</w:t>
            </w:r>
            <w:r>
              <w:rPr>
                <w:rFonts w:ascii="Times New Roman" w:hAnsi="Times New Roman"/>
                <w:bCs/>
                <w:sz w:val="18"/>
                <w:szCs w:val="18"/>
              </w:rPr>
              <w:t>。</w:t>
            </w:r>
          </w:p>
        </w:tc>
        <w:tc>
          <w:tcPr>
            <w:tcW w:w="1128" w:type="dxa"/>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vAlign w:val="center"/>
          </w:tcPr>
          <w:p w14:paraId="53B31218" w14:textId="77777777" w:rsidR="006F41A0" w:rsidRDefault="006F41A0" w:rsidP="006F41A0">
            <w:pPr>
              <w:spacing w:line="300" w:lineRule="auto"/>
              <w:jc w:val="center"/>
              <w:rPr>
                <w:rFonts w:ascii="Times New Roman" w:hAnsi="Times New Roman"/>
                <w:bCs/>
                <w:color w:val="000000" w:themeColor="text1"/>
                <w:sz w:val="18"/>
                <w:szCs w:val="18"/>
                <w:highlight w:val="yellow"/>
              </w:rPr>
            </w:pPr>
            <w:r>
              <w:rPr>
                <w:rFonts w:ascii="Times New Roman" w:hAnsi="Times New Roman" w:hint="eastAsia"/>
                <w:bCs/>
                <w:color w:val="000000" w:themeColor="text1"/>
                <w:sz w:val="18"/>
                <w:szCs w:val="18"/>
              </w:rPr>
              <w:t>未检出</w:t>
            </w:r>
          </w:p>
        </w:tc>
      </w:tr>
      <w:tr w:rsidR="006F41A0" w14:paraId="4D18E266" w14:textId="77777777">
        <w:trPr>
          <w:trHeight w:val="556"/>
          <w:jc w:val="center"/>
        </w:trPr>
        <w:tc>
          <w:tcPr>
            <w:tcW w:w="1137"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14:paraId="39B74719" w14:textId="77777777" w:rsidR="006F41A0" w:rsidRDefault="006F41A0" w:rsidP="006F41A0">
            <w:pPr>
              <w:spacing w:line="300" w:lineRule="auto"/>
              <w:jc w:val="center"/>
              <w:rPr>
                <w:rFonts w:ascii="Times New Roman" w:hAnsi="Times New Roman"/>
                <w:bCs/>
                <w:sz w:val="18"/>
                <w:szCs w:val="18"/>
              </w:rPr>
            </w:pPr>
            <w:r>
              <w:rPr>
                <w:rFonts w:ascii="Times New Roman" w:hAnsi="Times New Roman"/>
                <w:bCs/>
                <w:sz w:val="18"/>
                <w:szCs w:val="18"/>
              </w:rPr>
              <w:t>MDM4</w:t>
            </w:r>
          </w:p>
        </w:tc>
        <w:tc>
          <w:tcPr>
            <w:tcW w:w="1695"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vAlign w:val="center"/>
          </w:tcPr>
          <w:p w14:paraId="472F5250" w14:textId="77777777" w:rsidR="006F41A0" w:rsidRDefault="006F41A0" w:rsidP="006F41A0">
            <w:pPr>
              <w:spacing w:line="300" w:lineRule="auto"/>
              <w:jc w:val="center"/>
              <w:rPr>
                <w:rFonts w:ascii="Times New Roman" w:hAnsi="Times New Roman"/>
                <w:bCs/>
                <w:sz w:val="18"/>
                <w:szCs w:val="18"/>
              </w:rPr>
            </w:pPr>
            <w:r>
              <w:rPr>
                <w:rFonts w:ascii="Times New Roman" w:hAnsi="Times New Roman"/>
                <w:bCs/>
                <w:sz w:val="18"/>
                <w:szCs w:val="18"/>
              </w:rPr>
              <w:t>基因扩增</w:t>
            </w:r>
          </w:p>
        </w:tc>
        <w:tc>
          <w:tcPr>
            <w:tcW w:w="141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14:paraId="7D75A4CB" w14:textId="77777777" w:rsidR="006F41A0" w:rsidRDefault="006F41A0" w:rsidP="006F41A0">
            <w:pPr>
              <w:spacing w:line="300" w:lineRule="auto"/>
              <w:jc w:val="center"/>
              <w:rPr>
                <w:rFonts w:ascii="Times New Roman" w:hAnsi="Times New Roman"/>
                <w:bCs/>
                <w:sz w:val="18"/>
                <w:szCs w:val="18"/>
              </w:rPr>
            </w:pPr>
            <w:r>
              <w:rPr>
                <w:rFonts w:ascii="Times New Roman" w:hAnsi="Times New Roman"/>
                <w:bCs/>
                <w:sz w:val="18"/>
                <w:szCs w:val="18"/>
              </w:rPr>
              <w:t>实体瘤</w:t>
            </w:r>
          </w:p>
        </w:tc>
        <w:tc>
          <w:tcPr>
            <w:tcW w:w="4258" w:type="dxa"/>
            <w:vMerge/>
            <w:tcBorders>
              <w:left w:val="dotted" w:sz="4" w:space="0" w:color="4BACC6" w:themeColor="accent5"/>
              <w:bottom w:val="dotted" w:sz="4" w:space="0" w:color="4BACC6" w:themeColor="accent5"/>
              <w:right w:val="dotted" w:sz="4" w:space="0" w:color="4BACC6" w:themeColor="accent5"/>
            </w:tcBorders>
            <w:shd w:val="clear" w:color="auto" w:fill="auto"/>
            <w:vAlign w:val="center"/>
          </w:tcPr>
          <w:p w14:paraId="254008DE" w14:textId="77777777" w:rsidR="006F41A0" w:rsidRDefault="006F41A0" w:rsidP="006F41A0">
            <w:pPr>
              <w:rPr>
                <w:rFonts w:ascii="Times New Roman" w:hAnsi="Times New Roman"/>
                <w:bCs/>
                <w:sz w:val="18"/>
                <w:szCs w:val="18"/>
              </w:rPr>
            </w:pPr>
          </w:p>
        </w:tc>
        <w:tc>
          <w:tcPr>
            <w:tcW w:w="1128" w:type="dxa"/>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vAlign w:val="center"/>
          </w:tcPr>
          <w:p w14:paraId="24A0EFB6" w14:textId="77777777" w:rsidR="006F41A0" w:rsidRDefault="006F41A0" w:rsidP="006F41A0">
            <w:pPr>
              <w:spacing w:line="300" w:lineRule="auto"/>
              <w:jc w:val="center"/>
              <w:rPr>
                <w:rFonts w:ascii="Times New Roman" w:hAnsi="Times New Roman"/>
                <w:bCs/>
                <w:color w:val="000000" w:themeColor="text1"/>
                <w:sz w:val="18"/>
                <w:szCs w:val="18"/>
                <w:highlight w:val="yellow"/>
              </w:rPr>
            </w:pPr>
            <w:r>
              <w:rPr>
                <w:rFonts w:ascii="Times New Roman" w:hAnsi="Times New Roman" w:hint="eastAsia"/>
                <w:bCs/>
                <w:color w:val="000000" w:themeColor="text1"/>
                <w:sz w:val="18"/>
                <w:szCs w:val="18"/>
              </w:rPr>
              <w:t>未检出</w:t>
            </w:r>
          </w:p>
        </w:tc>
      </w:tr>
      <w:tr w:rsidR="006F41A0" w14:paraId="2D08F00A" w14:textId="77777777">
        <w:trPr>
          <w:trHeight w:val="762"/>
          <w:jc w:val="center"/>
        </w:trPr>
        <w:tc>
          <w:tcPr>
            <w:tcW w:w="1137"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14:paraId="4EB22F42" w14:textId="77777777" w:rsidR="006F41A0" w:rsidRDefault="006F41A0" w:rsidP="006F41A0">
            <w:pPr>
              <w:spacing w:line="300" w:lineRule="auto"/>
              <w:jc w:val="center"/>
              <w:rPr>
                <w:rFonts w:ascii="Times New Roman" w:hAnsi="Times New Roman"/>
                <w:bCs/>
                <w:sz w:val="18"/>
                <w:szCs w:val="18"/>
              </w:rPr>
            </w:pPr>
            <w:r>
              <w:rPr>
                <w:rFonts w:ascii="Times New Roman" w:hAnsi="Times New Roman"/>
                <w:bCs/>
                <w:sz w:val="18"/>
                <w:szCs w:val="18"/>
              </w:rPr>
              <w:t>JAK1</w:t>
            </w:r>
          </w:p>
        </w:tc>
        <w:tc>
          <w:tcPr>
            <w:tcW w:w="1695"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vAlign w:val="center"/>
          </w:tcPr>
          <w:p w14:paraId="24CBC667" w14:textId="77777777" w:rsidR="006F41A0" w:rsidRDefault="006F41A0" w:rsidP="006F41A0">
            <w:pPr>
              <w:spacing w:line="300" w:lineRule="auto"/>
              <w:jc w:val="center"/>
              <w:rPr>
                <w:rFonts w:ascii="Times New Roman" w:hAnsi="Times New Roman"/>
                <w:bCs/>
                <w:sz w:val="18"/>
                <w:szCs w:val="18"/>
              </w:rPr>
            </w:pPr>
            <w:r>
              <w:rPr>
                <w:rFonts w:ascii="Times New Roman" w:hAnsi="Times New Roman"/>
                <w:bCs/>
                <w:sz w:val="18"/>
                <w:szCs w:val="18"/>
              </w:rPr>
              <w:t>点突变</w:t>
            </w:r>
            <w:r>
              <w:rPr>
                <w:rFonts w:ascii="Times New Roman" w:hAnsi="Times New Roman"/>
                <w:bCs/>
                <w:sz w:val="18"/>
                <w:szCs w:val="18"/>
              </w:rPr>
              <w:t>/</w:t>
            </w:r>
            <w:r>
              <w:rPr>
                <w:rFonts w:ascii="Times New Roman" w:hAnsi="Times New Roman"/>
                <w:bCs/>
                <w:sz w:val="18"/>
                <w:szCs w:val="18"/>
              </w:rPr>
              <w:t>插入</w:t>
            </w:r>
            <w:r>
              <w:rPr>
                <w:rFonts w:ascii="Times New Roman" w:hAnsi="Times New Roman"/>
                <w:bCs/>
                <w:sz w:val="18"/>
                <w:szCs w:val="18"/>
              </w:rPr>
              <w:t>/</w:t>
            </w:r>
            <w:r>
              <w:rPr>
                <w:rFonts w:ascii="Times New Roman" w:hAnsi="Times New Roman"/>
                <w:bCs/>
                <w:sz w:val="18"/>
                <w:szCs w:val="18"/>
              </w:rPr>
              <w:t>缺失</w:t>
            </w:r>
          </w:p>
        </w:tc>
        <w:tc>
          <w:tcPr>
            <w:tcW w:w="141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14:paraId="38872593" w14:textId="77777777" w:rsidR="006F41A0" w:rsidRDefault="006F41A0" w:rsidP="006F41A0">
            <w:pPr>
              <w:spacing w:line="300" w:lineRule="auto"/>
              <w:jc w:val="center"/>
              <w:rPr>
                <w:rFonts w:ascii="Times New Roman" w:hAnsi="Times New Roman"/>
                <w:bCs/>
                <w:sz w:val="18"/>
                <w:szCs w:val="18"/>
              </w:rPr>
            </w:pPr>
            <w:r>
              <w:rPr>
                <w:rFonts w:ascii="Times New Roman" w:hAnsi="Times New Roman"/>
                <w:bCs/>
                <w:sz w:val="18"/>
                <w:szCs w:val="18"/>
              </w:rPr>
              <w:t>实体瘤</w:t>
            </w:r>
          </w:p>
        </w:tc>
        <w:tc>
          <w:tcPr>
            <w:tcW w:w="4258" w:type="dxa"/>
            <w:vMerge w:val="restart"/>
            <w:tcBorders>
              <w:top w:val="dotted" w:sz="4" w:space="0" w:color="4BACC6" w:themeColor="accent5"/>
              <w:left w:val="dotted" w:sz="4" w:space="0" w:color="4BACC6" w:themeColor="accent5"/>
              <w:right w:val="dotted" w:sz="4" w:space="0" w:color="4BACC6" w:themeColor="accent5"/>
            </w:tcBorders>
            <w:shd w:val="clear" w:color="auto" w:fill="auto"/>
            <w:vAlign w:val="center"/>
          </w:tcPr>
          <w:p w14:paraId="33B94F2C" w14:textId="77777777" w:rsidR="006F41A0" w:rsidRDefault="006F41A0" w:rsidP="006F41A0">
            <w:pPr>
              <w:rPr>
                <w:rFonts w:ascii="Times New Roman" w:hAnsi="Times New Roman"/>
                <w:bCs/>
                <w:sz w:val="18"/>
                <w:szCs w:val="18"/>
              </w:rPr>
            </w:pPr>
            <w:r>
              <w:rPr>
                <w:rFonts w:ascii="Times New Roman" w:hAnsi="Times New Roman"/>
                <w:bCs/>
                <w:sz w:val="18"/>
                <w:szCs w:val="18"/>
              </w:rPr>
              <w:t xml:space="preserve"> JAK1/JAK2</w:t>
            </w:r>
            <w:r>
              <w:rPr>
                <w:rFonts w:ascii="Times New Roman" w:hAnsi="Times New Roman"/>
                <w:bCs/>
                <w:sz w:val="18"/>
                <w:szCs w:val="18"/>
              </w:rPr>
              <w:t>功能性缺失突变会影响抗原递呈基因</w:t>
            </w:r>
            <w:r>
              <w:rPr>
                <w:rFonts w:ascii="Times New Roman" w:hAnsi="Times New Roman"/>
                <w:bCs/>
                <w:sz w:val="18"/>
                <w:szCs w:val="18"/>
              </w:rPr>
              <w:t>B2M</w:t>
            </w:r>
            <w:r>
              <w:rPr>
                <w:rFonts w:ascii="Times New Roman" w:hAnsi="Times New Roman"/>
                <w:bCs/>
                <w:sz w:val="18"/>
                <w:szCs w:val="18"/>
              </w:rPr>
              <w:t>的功能下调，从而可能会降低</w:t>
            </w:r>
            <w:r>
              <w:rPr>
                <w:rFonts w:ascii="Times New Roman" w:hAnsi="Times New Roman"/>
                <w:bCs/>
                <w:sz w:val="18"/>
                <w:szCs w:val="18"/>
              </w:rPr>
              <w:t>PD-L1</w:t>
            </w:r>
            <w:r>
              <w:rPr>
                <w:rFonts w:ascii="Times New Roman" w:hAnsi="Times New Roman"/>
                <w:bCs/>
                <w:sz w:val="18"/>
                <w:szCs w:val="18"/>
              </w:rPr>
              <w:t>免疫治疗的应答率。研究表明，</w:t>
            </w:r>
            <w:r>
              <w:rPr>
                <w:rFonts w:ascii="Times New Roman" w:hAnsi="Times New Roman"/>
                <w:bCs/>
                <w:sz w:val="18"/>
                <w:szCs w:val="18"/>
              </w:rPr>
              <w:t>JAK1/2</w:t>
            </w:r>
            <w:r>
              <w:rPr>
                <w:rFonts w:ascii="Times New Roman" w:hAnsi="Times New Roman"/>
                <w:bCs/>
                <w:sz w:val="18"/>
                <w:szCs w:val="18"/>
              </w:rPr>
              <w:t>基因功能缺失的黑色素瘤、结直肠癌和前列腺癌等患者可能对</w:t>
            </w:r>
            <w:r>
              <w:rPr>
                <w:rFonts w:ascii="Times New Roman" w:hAnsi="Times New Roman"/>
                <w:bCs/>
                <w:sz w:val="18"/>
                <w:szCs w:val="18"/>
              </w:rPr>
              <w:t>PD-1</w:t>
            </w:r>
            <w:r>
              <w:rPr>
                <w:rFonts w:ascii="Times New Roman" w:hAnsi="Times New Roman"/>
                <w:bCs/>
                <w:sz w:val="18"/>
                <w:szCs w:val="18"/>
              </w:rPr>
              <w:t>单抗治疗耐药</w:t>
            </w:r>
            <w:r>
              <w:rPr>
                <w:rFonts w:ascii="Times New Roman" w:hAnsi="Times New Roman"/>
                <w:bCs/>
                <w:sz w:val="18"/>
                <w:szCs w:val="18"/>
              </w:rPr>
              <w:t>[PMID</w:t>
            </w:r>
            <w:r>
              <w:rPr>
                <w:rFonts w:ascii="Times New Roman" w:hAnsi="Times New Roman"/>
                <w:bCs/>
                <w:sz w:val="18"/>
                <w:szCs w:val="18"/>
              </w:rPr>
              <w:t>：</w:t>
            </w:r>
            <w:r>
              <w:rPr>
                <w:rFonts w:ascii="Times New Roman" w:hAnsi="Times New Roman"/>
                <w:bCs/>
                <w:sz w:val="18"/>
                <w:szCs w:val="18"/>
              </w:rPr>
              <w:t>27903500]</w:t>
            </w:r>
            <w:r>
              <w:rPr>
                <w:rFonts w:ascii="Times New Roman" w:hAnsi="Times New Roman"/>
                <w:bCs/>
                <w:sz w:val="18"/>
                <w:szCs w:val="18"/>
              </w:rPr>
              <w:t>。</w:t>
            </w:r>
          </w:p>
        </w:tc>
        <w:tc>
          <w:tcPr>
            <w:tcW w:w="1128" w:type="dxa"/>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vAlign w:val="center"/>
          </w:tcPr>
          <w:p w14:paraId="671F0B7F" w14:textId="77777777" w:rsidR="006F41A0" w:rsidRDefault="006F41A0" w:rsidP="006F41A0">
            <w:pPr>
              <w:spacing w:line="300" w:lineRule="auto"/>
              <w:jc w:val="center"/>
              <w:rPr>
                <w:rFonts w:ascii="Times New Roman" w:hAnsi="Times New Roman"/>
                <w:bCs/>
                <w:color w:val="000000" w:themeColor="text1"/>
                <w:sz w:val="18"/>
                <w:szCs w:val="18"/>
                <w:highlight w:val="yellow"/>
              </w:rPr>
            </w:pPr>
            <w:r>
              <w:rPr>
                <w:rFonts w:ascii="Times New Roman" w:hAnsi="Times New Roman" w:hint="eastAsia"/>
                <w:bCs/>
                <w:color w:val="000000" w:themeColor="text1"/>
                <w:sz w:val="18"/>
                <w:szCs w:val="18"/>
              </w:rPr>
              <w:t>未检出</w:t>
            </w:r>
          </w:p>
        </w:tc>
      </w:tr>
      <w:tr w:rsidR="006F41A0" w14:paraId="05A8FFB6" w14:textId="77777777">
        <w:trPr>
          <w:trHeight w:val="463"/>
          <w:jc w:val="center"/>
        </w:trPr>
        <w:tc>
          <w:tcPr>
            <w:tcW w:w="1137"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14:paraId="4AED6E7F" w14:textId="77777777" w:rsidR="006F41A0" w:rsidRDefault="006F41A0" w:rsidP="006F41A0">
            <w:pPr>
              <w:spacing w:line="300" w:lineRule="auto"/>
              <w:jc w:val="center"/>
              <w:rPr>
                <w:rFonts w:ascii="Times New Roman" w:hAnsi="Times New Roman"/>
                <w:bCs/>
                <w:sz w:val="18"/>
                <w:szCs w:val="18"/>
              </w:rPr>
            </w:pPr>
            <w:r>
              <w:rPr>
                <w:rFonts w:ascii="Times New Roman" w:hAnsi="Times New Roman"/>
                <w:bCs/>
                <w:sz w:val="18"/>
                <w:szCs w:val="18"/>
              </w:rPr>
              <w:t>JAK2</w:t>
            </w:r>
          </w:p>
        </w:tc>
        <w:tc>
          <w:tcPr>
            <w:tcW w:w="1695"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vAlign w:val="center"/>
          </w:tcPr>
          <w:p w14:paraId="11B4E730" w14:textId="77777777" w:rsidR="006F41A0" w:rsidRDefault="006F41A0" w:rsidP="006F41A0">
            <w:pPr>
              <w:spacing w:line="300" w:lineRule="auto"/>
              <w:jc w:val="center"/>
              <w:rPr>
                <w:rFonts w:ascii="Times New Roman" w:hAnsi="Times New Roman"/>
                <w:bCs/>
                <w:sz w:val="18"/>
                <w:szCs w:val="18"/>
              </w:rPr>
            </w:pPr>
            <w:r>
              <w:rPr>
                <w:rFonts w:ascii="Times New Roman" w:hAnsi="Times New Roman"/>
                <w:bCs/>
                <w:sz w:val="18"/>
                <w:szCs w:val="18"/>
              </w:rPr>
              <w:t>点突变</w:t>
            </w:r>
            <w:r>
              <w:rPr>
                <w:rFonts w:ascii="Times New Roman" w:hAnsi="Times New Roman"/>
                <w:bCs/>
                <w:sz w:val="18"/>
                <w:szCs w:val="18"/>
              </w:rPr>
              <w:t>/</w:t>
            </w:r>
            <w:r>
              <w:rPr>
                <w:rFonts w:ascii="Times New Roman" w:hAnsi="Times New Roman"/>
                <w:bCs/>
                <w:sz w:val="18"/>
                <w:szCs w:val="18"/>
              </w:rPr>
              <w:t>插入</w:t>
            </w:r>
            <w:r>
              <w:rPr>
                <w:rFonts w:ascii="Times New Roman" w:hAnsi="Times New Roman"/>
                <w:bCs/>
                <w:sz w:val="18"/>
                <w:szCs w:val="18"/>
              </w:rPr>
              <w:t>/</w:t>
            </w:r>
            <w:r>
              <w:rPr>
                <w:rFonts w:ascii="Times New Roman" w:hAnsi="Times New Roman"/>
                <w:bCs/>
                <w:sz w:val="18"/>
                <w:szCs w:val="18"/>
              </w:rPr>
              <w:t>缺失</w:t>
            </w:r>
          </w:p>
        </w:tc>
        <w:tc>
          <w:tcPr>
            <w:tcW w:w="141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14:paraId="6415E93D" w14:textId="77777777" w:rsidR="006F41A0" w:rsidRDefault="006F41A0" w:rsidP="006F41A0">
            <w:pPr>
              <w:spacing w:line="300" w:lineRule="auto"/>
              <w:jc w:val="center"/>
              <w:rPr>
                <w:rFonts w:ascii="Times New Roman" w:hAnsi="Times New Roman"/>
                <w:bCs/>
                <w:sz w:val="18"/>
                <w:szCs w:val="18"/>
              </w:rPr>
            </w:pPr>
            <w:r>
              <w:rPr>
                <w:rFonts w:ascii="Times New Roman" w:hAnsi="Times New Roman"/>
                <w:bCs/>
                <w:sz w:val="18"/>
                <w:szCs w:val="18"/>
              </w:rPr>
              <w:t>实体瘤</w:t>
            </w:r>
          </w:p>
        </w:tc>
        <w:tc>
          <w:tcPr>
            <w:tcW w:w="4258" w:type="dxa"/>
            <w:vMerge/>
            <w:tcBorders>
              <w:left w:val="dotted" w:sz="4" w:space="0" w:color="4BACC6" w:themeColor="accent5"/>
              <w:bottom w:val="dotted" w:sz="4" w:space="0" w:color="4BACC6" w:themeColor="accent5"/>
              <w:right w:val="dotted" w:sz="4" w:space="0" w:color="4BACC6" w:themeColor="accent5"/>
            </w:tcBorders>
            <w:shd w:val="clear" w:color="auto" w:fill="auto"/>
            <w:vAlign w:val="center"/>
          </w:tcPr>
          <w:p w14:paraId="37A1A9F8" w14:textId="77777777" w:rsidR="006F41A0" w:rsidRDefault="006F41A0" w:rsidP="006F41A0">
            <w:pPr>
              <w:rPr>
                <w:rFonts w:ascii="Times New Roman" w:hAnsi="Times New Roman"/>
                <w:bCs/>
                <w:sz w:val="18"/>
                <w:szCs w:val="18"/>
              </w:rPr>
            </w:pPr>
          </w:p>
        </w:tc>
        <w:tc>
          <w:tcPr>
            <w:tcW w:w="1128" w:type="dxa"/>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vAlign w:val="center"/>
          </w:tcPr>
          <w:p w14:paraId="50025CA5" w14:textId="77777777" w:rsidR="006F41A0" w:rsidRDefault="006F41A0" w:rsidP="006F41A0">
            <w:pPr>
              <w:spacing w:line="300" w:lineRule="auto"/>
              <w:jc w:val="center"/>
              <w:rPr>
                <w:rFonts w:ascii="Times New Roman" w:hAnsi="Times New Roman"/>
                <w:bCs/>
                <w:color w:val="000000" w:themeColor="text1"/>
                <w:sz w:val="18"/>
                <w:szCs w:val="18"/>
                <w:highlight w:val="yellow"/>
              </w:rPr>
            </w:pPr>
            <w:r>
              <w:rPr>
                <w:rFonts w:ascii="Times New Roman" w:hAnsi="Times New Roman" w:hint="eastAsia"/>
                <w:bCs/>
                <w:color w:val="000000" w:themeColor="text1"/>
                <w:sz w:val="18"/>
                <w:szCs w:val="18"/>
              </w:rPr>
              <w:t>未检出</w:t>
            </w:r>
          </w:p>
        </w:tc>
      </w:tr>
      <w:tr w:rsidR="006F41A0" w14:paraId="50F9C29F" w14:textId="77777777">
        <w:trPr>
          <w:trHeight w:val="463"/>
          <w:jc w:val="center"/>
        </w:trPr>
        <w:tc>
          <w:tcPr>
            <w:tcW w:w="1137"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14:paraId="3F668D75" w14:textId="77777777" w:rsidR="006F41A0" w:rsidRDefault="006F41A0" w:rsidP="006F41A0">
            <w:pPr>
              <w:spacing w:line="300" w:lineRule="auto"/>
              <w:jc w:val="center"/>
              <w:rPr>
                <w:rFonts w:ascii="Times New Roman" w:hAnsi="Times New Roman"/>
                <w:bCs/>
                <w:sz w:val="18"/>
                <w:szCs w:val="18"/>
              </w:rPr>
            </w:pPr>
            <w:r>
              <w:rPr>
                <w:rFonts w:ascii="Times New Roman" w:hAnsi="Times New Roman"/>
                <w:bCs/>
                <w:sz w:val="18"/>
                <w:szCs w:val="18"/>
              </w:rPr>
              <w:t>FGF3</w:t>
            </w:r>
          </w:p>
        </w:tc>
        <w:tc>
          <w:tcPr>
            <w:tcW w:w="1695"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tcPr>
          <w:p w14:paraId="5C4D9F03" w14:textId="77777777" w:rsidR="006F41A0" w:rsidRDefault="006F41A0" w:rsidP="006F41A0">
            <w:pPr>
              <w:spacing w:line="300" w:lineRule="auto"/>
              <w:jc w:val="center"/>
              <w:rPr>
                <w:rFonts w:ascii="Times New Roman" w:hAnsi="Times New Roman"/>
                <w:bCs/>
                <w:sz w:val="18"/>
                <w:szCs w:val="18"/>
              </w:rPr>
            </w:pPr>
            <w:r>
              <w:rPr>
                <w:rFonts w:ascii="Times New Roman" w:hAnsi="Times New Roman"/>
                <w:bCs/>
                <w:sz w:val="18"/>
                <w:szCs w:val="18"/>
              </w:rPr>
              <w:t>基因扩增</w:t>
            </w:r>
          </w:p>
        </w:tc>
        <w:tc>
          <w:tcPr>
            <w:tcW w:w="141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tcPr>
          <w:p w14:paraId="28DA2A4E" w14:textId="77777777" w:rsidR="006F41A0" w:rsidRDefault="006F41A0" w:rsidP="006F41A0">
            <w:pPr>
              <w:spacing w:line="300" w:lineRule="auto"/>
              <w:jc w:val="center"/>
              <w:rPr>
                <w:rFonts w:ascii="Times New Roman" w:hAnsi="Times New Roman"/>
                <w:bCs/>
                <w:sz w:val="18"/>
                <w:szCs w:val="18"/>
              </w:rPr>
            </w:pPr>
            <w:r>
              <w:rPr>
                <w:rFonts w:ascii="Times New Roman" w:hAnsi="Times New Roman"/>
                <w:bCs/>
                <w:sz w:val="18"/>
                <w:szCs w:val="18"/>
              </w:rPr>
              <w:t>实体瘤</w:t>
            </w:r>
          </w:p>
        </w:tc>
        <w:tc>
          <w:tcPr>
            <w:tcW w:w="4258" w:type="dxa"/>
            <w:vMerge w:val="restart"/>
            <w:tcBorders>
              <w:left w:val="dotted" w:sz="4" w:space="0" w:color="4BACC6" w:themeColor="accent5"/>
              <w:right w:val="dotted" w:sz="4" w:space="0" w:color="4BACC6" w:themeColor="accent5"/>
            </w:tcBorders>
            <w:shd w:val="clear" w:color="auto" w:fill="auto"/>
            <w:vAlign w:val="center"/>
          </w:tcPr>
          <w:p w14:paraId="5495C19C" w14:textId="77777777" w:rsidR="006F41A0" w:rsidRDefault="006F41A0" w:rsidP="006F41A0">
            <w:pPr>
              <w:rPr>
                <w:rFonts w:ascii="Times New Roman" w:hAnsi="Times New Roman"/>
                <w:bCs/>
                <w:sz w:val="18"/>
                <w:szCs w:val="18"/>
              </w:rPr>
            </w:pPr>
            <w:r>
              <w:rPr>
                <w:rFonts w:ascii="Times New Roman" w:hAnsi="Times New Roman"/>
                <w:bCs/>
                <w:sz w:val="18"/>
                <w:szCs w:val="18"/>
              </w:rPr>
              <w:t>在非小细胞肺癌、食管癌等肿瘤中，位于</w:t>
            </w:r>
            <w:r>
              <w:rPr>
                <w:rFonts w:ascii="Times New Roman" w:hAnsi="Times New Roman"/>
                <w:bCs/>
                <w:sz w:val="18"/>
                <w:szCs w:val="18"/>
              </w:rPr>
              <w:t>11q13</w:t>
            </w:r>
            <w:r>
              <w:rPr>
                <w:rFonts w:ascii="Times New Roman" w:hAnsi="Times New Roman"/>
                <w:bCs/>
                <w:sz w:val="18"/>
                <w:szCs w:val="18"/>
              </w:rPr>
              <w:t>的基因如</w:t>
            </w:r>
            <w:r>
              <w:rPr>
                <w:rFonts w:ascii="Times New Roman" w:hAnsi="Times New Roman"/>
                <w:bCs/>
                <w:sz w:val="18"/>
                <w:szCs w:val="18"/>
              </w:rPr>
              <w:t>FGF3/4/19</w:t>
            </w:r>
            <w:r>
              <w:rPr>
                <w:rFonts w:ascii="Times New Roman" w:hAnsi="Times New Roman"/>
                <w:bCs/>
                <w:sz w:val="18"/>
                <w:szCs w:val="18"/>
              </w:rPr>
              <w:t>扩增的患者可能与</w:t>
            </w:r>
            <w:r>
              <w:rPr>
                <w:rFonts w:ascii="Times New Roman" w:hAnsi="Times New Roman"/>
                <w:bCs/>
                <w:sz w:val="18"/>
                <w:szCs w:val="18"/>
              </w:rPr>
              <w:t>PD-1</w:t>
            </w:r>
            <w:r>
              <w:rPr>
                <w:rFonts w:ascii="Times New Roman" w:hAnsi="Times New Roman"/>
                <w:bCs/>
                <w:sz w:val="18"/>
                <w:szCs w:val="18"/>
              </w:rPr>
              <w:t>抗体治疗快速进展相关（</w:t>
            </w:r>
            <w:r>
              <w:rPr>
                <w:rFonts w:ascii="Times New Roman" w:hAnsi="Times New Roman"/>
                <w:bCs/>
                <w:sz w:val="18"/>
                <w:szCs w:val="18"/>
              </w:rPr>
              <w:t>ESMO 2017.Abs.1140PD</w:t>
            </w:r>
            <w:r>
              <w:rPr>
                <w:rFonts w:ascii="Times New Roman" w:hAnsi="Times New Roman"/>
                <w:bCs/>
                <w:sz w:val="18"/>
                <w:szCs w:val="18"/>
              </w:rPr>
              <w:t>）。</w:t>
            </w:r>
          </w:p>
        </w:tc>
        <w:tc>
          <w:tcPr>
            <w:tcW w:w="1128" w:type="dxa"/>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tcPr>
          <w:p w14:paraId="10315E42" w14:textId="77777777" w:rsidR="006F41A0" w:rsidRDefault="006F41A0" w:rsidP="006F41A0">
            <w:pPr>
              <w:spacing w:line="300" w:lineRule="auto"/>
              <w:jc w:val="center"/>
              <w:rPr>
                <w:rFonts w:ascii="Times New Roman" w:hAnsi="Times New Roman"/>
                <w:bCs/>
                <w:color w:val="000000" w:themeColor="text1"/>
                <w:sz w:val="18"/>
                <w:szCs w:val="18"/>
              </w:rPr>
            </w:pPr>
            <w:r w:rsidRPr="00112348">
              <w:rPr>
                <w:rFonts w:ascii="Times New Roman" w:hAnsi="Times New Roman" w:hint="eastAsia"/>
                <w:bCs/>
                <w:color w:val="000000" w:themeColor="text1"/>
                <w:sz w:val="18"/>
                <w:szCs w:val="18"/>
              </w:rPr>
              <w:t>未检出</w:t>
            </w:r>
          </w:p>
        </w:tc>
      </w:tr>
      <w:tr w:rsidR="006F41A0" w14:paraId="08009EB3" w14:textId="77777777">
        <w:trPr>
          <w:trHeight w:val="463"/>
          <w:jc w:val="center"/>
        </w:trPr>
        <w:tc>
          <w:tcPr>
            <w:tcW w:w="1137"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14:paraId="18AC33E4" w14:textId="77777777" w:rsidR="006F41A0" w:rsidRDefault="006F41A0" w:rsidP="006F41A0">
            <w:pPr>
              <w:spacing w:line="300" w:lineRule="auto"/>
              <w:jc w:val="center"/>
              <w:rPr>
                <w:rFonts w:ascii="Times New Roman" w:hAnsi="Times New Roman"/>
                <w:bCs/>
                <w:sz w:val="18"/>
                <w:szCs w:val="18"/>
              </w:rPr>
            </w:pPr>
            <w:r>
              <w:rPr>
                <w:rFonts w:ascii="Times New Roman" w:hAnsi="Times New Roman"/>
                <w:bCs/>
                <w:sz w:val="18"/>
                <w:szCs w:val="18"/>
              </w:rPr>
              <w:t>FGF19</w:t>
            </w:r>
          </w:p>
        </w:tc>
        <w:tc>
          <w:tcPr>
            <w:tcW w:w="1695"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tcPr>
          <w:p w14:paraId="214F7B69" w14:textId="77777777" w:rsidR="006F41A0" w:rsidRDefault="006F41A0" w:rsidP="006F41A0">
            <w:pPr>
              <w:spacing w:line="300" w:lineRule="auto"/>
              <w:jc w:val="center"/>
              <w:rPr>
                <w:rFonts w:ascii="Times New Roman" w:hAnsi="Times New Roman"/>
                <w:bCs/>
                <w:sz w:val="18"/>
                <w:szCs w:val="18"/>
              </w:rPr>
            </w:pPr>
            <w:r>
              <w:rPr>
                <w:rFonts w:ascii="Times New Roman" w:hAnsi="Times New Roman"/>
                <w:bCs/>
                <w:sz w:val="18"/>
                <w:szCs w:val="18"/>
              </w:rPr>
              <w:t>基因扩增</w:t>
            </w:r>
          </w:p>
        </w:tc>
        <w:tc>
          <w:tcPr>
            <w:tcW w:w="141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tcPr>
          <w:p w14:paraId="013E2CDC" w14:textId="77777777" w:rsidR="006F41A0" w:rsidRDefault="006F41A0" w:rsidP="006F41A0">
            <w:pPr>
              <w:spacing w:line="300" w:lineRule="auto"/>
              <w:jc w:val="center"/>
              <w:rPr>
                <w:rFonts w:ascii="Times New Roman" w:hAnsi="Times New Roman"/>
                <w:bCs/>
                <w:sz w:val="18"/>
                <w:szCs w:val="18"/>
              </w:rPr>
            </w:pPr>
            <w:r>
              <w:rPr>
                <w:rFonts w:ascii="Times New Roman" w:hAnsi="Times New Roman"/>
                <w:bCs/>
                <w:sz w:val="18"/>
                <w:szCs w:val="18"/>
              </w:rPr>
              <w:t>实体瘤</w:t>
            </w:r>
          </w:p>
        </w:tc>
        <w:tc>
          <w:tcPr>
            <w:tcW w:w="4258" w:type="dxa"/>
            <w:vMerge/>
            <w:tcBorders>
              <w:left w:val="dotted" w:sz="4" w:space="0" w:color="4BACC6" w:themeColor="accent5"/>
              <w:bottom w:val="dotted" w:sz="4" w:space="0" w:color="4BACC6" w:themeColor="accent5"/>
              <w:right w:val="dotted" w:sz="4" w:space="0" w:color="4BACC6" w:themeColor="accent5"/>
            </w:tcBorders>
            <w:shd w:val="clear" w:color="auto" w:fill="auto"/>
            <w:vAlign w:val="center"/>
          </w:tcPr>
          <w:p w14:paraId="494BB2DD" w14:textId="77777777" w:rsidR="006F41A0" w:rsidRDefault="006F41A0" w:rsidP="006F41A0">
            <w:pPr>
              <w:rPr>
                <w:rFonts w:ascii="Times New Roman" w:hAnsi="Times New Roman"/>
                <w:bCs/>
                <w:sz w:val="18"/>
                <w:szCs w:val="18"/>
              </w:rPr>
            </w:pPr>
          </w:p>
        </w:tc>
        <w:tc>
          <w:tcPr>
            <w:tcW w:w="1128" w:type="dxa"/>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tcPr>
          <w:p w14:paraId="781991F0" w14:textId="77777777" w:rsidR="006F41A0" w:rsidRDefault="006F41A0" w:rsidP="006F41A0">
            <w:pPr>
              <w:spacing w:line="300" w:lineRule="auto"/>
              <w:jc w:val="center"/>
              <w:rPr>
                <w:rFonts w:ascii="Times New Roman" w:hAnsi="Times New Roman"/>
                <w:bCs/>
                <w:color w:val="000000" w:themeColor="text1"/>
                <w:sz w:val="18"/>
                <w:szCs w:val="18"/>
              </w:rPr>
            </w:pPr>
            <w:r w:rsidRPr="00C00C44">
              <w:rPr>
                <w:rFonts w:ascii="Times New Roman" w:hAnsi="Times New Roman" w:hint="eastAsia"/>
                <w:bCs/>
                <w:sz w:val="18"/>
                <w:szCs w:val="18"/>
              </w:rPr>
              <w:t>未检出</w:t>
            </w:r>
          </w:p>
        </w:tc>
      </w:tr>
      <w:tr w:rsidR="006F41A0" w14:paraId="3DEBF712" w14:textId="77777777">
        <w:trPr>
          <w:jc w:val="center"/>
        </w:trPr>
        <w:tc>
          <w:tcPr>
            <w:tcW w:w="1137"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14:paraId="1AD4EBE8" w14:textId="77777777" w:rsidR="006F41A0" w:rsidRDefault="006F41A0" w:rsidP="006F41A0">
            <w:pPr>
              <w:spacing w:line="300" w:lineRule="auto"/>
              <w:jc w:val="center"/>
              <w:rPr>
                <w:rFonts w:ascii="Times New Roman" w:hAnsi="Times New Roman"/>
                <w:bCs/>
                <w:sz w:val="18"/>
                <w:szCs w:val="18"/>
              </w:rPr>
            </w:pPr>
            <w:r>
              <w:rPr>
                <w:rFonts w:ascii="Times New Roman" w:hAnsi="Times New Roman"/>
                <w:bCs/>
                <w:sz w:val="18"/>
                <w:szCs w:val="18"/>
              </w:rPr>
              <w:t>EGFR</w:t>
            </w:r>
          </w:p>
        </w:tc>
        <w:tc>
          <w:tcPr>
            <w:tcW w:w="1695"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vAlign w:val="center"/>
          </w:tcPr>
          <w:p w14:paraId="756AE391" w14:textId="77777777" w:rsidR="006F41A0" w:rsidRDefault="006F41A0" w:rsidP="006F41A0">
            <w:pPr>
              <w:spacing w:line="300" w:lineRule="auto"/>
              <w:jc w:val="center"/>
              <w:rPr>
                <w:rFonts w:ascii="Times New Roman" w:hAnsi="Times New Roman"/>
                <w:bCs/>
                <w:sz w:val="18"/>
                <w:szCs w:val="18"/>
              </w:rPr>
            </w:pPr>
            <w:r>
              <w:rPr>
                <w:rFonts w:ascii="Times New Roman" w:hAnsi="Times New Roman"/>
                <w:bCs/>
                <w:sz w:val="18"/>
                <w:szCs w:val="18"/>
              </w:rPr>
              <w:t>点突变</w:t>
            </w:r>
            <w:r>
              <w:rPr>
                <w:rFonts w:ascii="Times New Roman" w:hAnsi="Times New Roman"/>
                <w:bCs/>
                <w:sz w:val="18"/>
                <w:szCs w:val="18"/>
              </w:rPr>
              <w:t>/</w:t>
            </w:r>
            <w:r>
              <w:rPr>
                <w:rFonts w:ascii="Times New Roman" w:hAnsi="Times New Roman"/>
                <w:bCs/>
                <w:sz w:val="18"/>
                <w:szCs w:val="18"/>
              </w:rPr>
              <w:t>插入</w:t>
            </w:r>
            <w:r>
              <w:rPr>
                <w:rFonts w:ascii="Times New Roman" w:hAnsi="Times New Roman"/>
                <w:bCs/>
                <w:sz w:val="18"/>
                <w:szCs w:val="18"/>
              </w:rPr>
              <w:t>/</w:t>
            </w:r>
            <w:r>
              <w:rPr>
                <w:rFonts w:ascii="Times New Roman" w:hAnsi="Times New Roman"/>
                <w:bCs/>
                <w:sz w:val="18"/>
                <w:szCs w:val="18"/>
              </w:rPr>
              <w:t>缺失</w:t>
            </w:r>
          </w:p>
        </w:tc>
        <w:tc>
          <w:tcPr>
            <w:tcW w:w="141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14:paraId="20A92C09" w14:textId="77777777" w:rsidR="006F41A0" w:rsidRDefault="006F41A0" w:rsidP="006F41A0">
            <w:pPr>
              <w:spacing w:line="300" w:lineRule="auto"/>
              <w:jc w:val="center"/>
              <w:rPr>
                <w:rFonts w:ascii="Times New Roman" w:hAnsi="Times New Roman"/>
                <w:bCs/>
                <w:sz w:val="18"/>
                <w:szCs w:val="18"/>
              </w:rPr>
            </w:pPr>
            <w:r>
              <w:rPr>
                <w:rFonts w:ascii="Times New Roman" w:hAnsi="Times New Roman"/>
                <w:bCs/>
                <w:sz w:val="18"/>
                <w:szCs w:val="18"/>
              </w:rPr>
              <w:t>非小细胞肺癌</w:t>
            </w:r>
          </w:p>
        </w:tc>
        <w:tc>
          <w:tcPr>
            <w:tcW w:w="425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14:paraId="150B2093" w14:textId="77777777" w:rsidR="006F41A0" w:rsidRDefault="006F41A0" w:rsidP="006F41A0">
            <w:pPr>
              <w:rPr>
                <w:rFonts w:ascii="Times New Roman" w:hAnsi="Times New Roman"/>
                <w:bCs/>
                <w:sz w:val="18"/>
                <w:szCs w:val="18"/>
              </w:rPr>
            </w:pPr>
            <w:r>
              <w:rPr>
                <w:rFonts w:ascii="Times New Roman" w:hAnsi="Times New Roman"/>
                <w:bCs/>
                <w:sz w:val="18"/>
                <w:szCs w:val="18"/>
              </w:rPr>
              <w:t>多个研究表明，</w:t>
            </w:r>
            <w:r>
              <w:rPr>
                <w:rFonts w:ascii="Times New Roman" w:hAnsi="Times New Roman"/>
                <w:bCs/>
                <w:sz w:val="18"/>
                <w:szCs w:val="18"/>
              </w:rPr>
              <w:t>EGFR</w:t>
            </w:r>
            <w:r>
              <w:rPr>
                <w:rFonts w:ascii="Times New Roman" w:hAnsi="Times New Roman"/>
                <w:bCs/>
                <w:sz w:val="18"/>
                <w:szCs w:val="18"/>
              </w:rPr>
              <w:t>基因突变可能与非小细胞肺癌患者</w:t>
            </w:r>
            <w:r>
              <w:rPr>
                <w:rFonts w:ascii="Times New Roman" w:hAnsi="Times New Roman"/>
                <w:bCs/>
                <w:sz w:val="18"/>
                <w:szCs w:val="18"/>
              </w:rPr>
              <w:t>PD-1/PD-L1</w:t>
            </w:r>
            <w:r>
              <w:rPr>
                <w:rFonts w:ascii="Times New Roman" w:hAnsi="Times New Roman"/>
                <w:bCs/>
                <w:sz w:val="18"/>
                <w:szCs w:val="18"/>
              </w:rPr>
              <w:t>单抗治疗后快速进展、治疗敏感性低相关</w:t>
            </w:r>
            <w:r>
              <w:rPr>
                <w:rFonts w:ascii="Times New Roman" w:hAnsi="Times New Roman"/>
                <w:bCs/>
                <w:sz w:val="18"/>
                <w:szCs w:val="18"/>
              </w:rPr>
              <w:t>[PMID: 28351930</w:t>
            </w:r>
            <w:r>
              <w:rPr>
                <w:rFonts w:ascii="Times New Roman" w:hAnsi="Times New Roman"/>
                <w:bCs/>
                <w:sz w:val="18"/>
                <w:szCs w:val="18"/>
              </w:rPr>
              <w:t>，</w:t>
            </w:r>
            <w:r>
              <w:rPr>
                <w:rFonts w:ascii="Times New Roman" w:hAnsi="Times New Roman"/>
                <w:bCs/>
                <w:sz w:val="18"/>
                <w:szCs w:val="18"/>
              </w:rPr>
              <w:t>29023213</w:t>
            </w:r>
            <w:r>
              <w:rPr>
                <w:rFonts w:ascii="Times New Roman" w:hAnsi="Times New Roman"/>
                <w:bCs/>
                <w:sz w:val="18"/>
                <w:szCs w:val="18"/>
              </w:rPr>
              <w:t>，</w:t>
            </w:r>
            <w:r>
              <w:rPr>
                <w:rFonts w:ascii="Times New Roman" w:hAnsi="Times New Roman"/>
                <w:bCs/>
                <w:sz w:val="18"/>
                <w:szCs w:val="18"/>
              </w:rPr>
              <w:t>26712084]</w:t>
            </w:r>
            <w:r>
              <w:rPr>
                <w:rFonts w:ascii="Times New Roman" w:hAnsi="Times New Roman"/>
                <w:bCs/>
                <w:sz w:val="18"/>
                <w:szCs w:val="18"/>
              </w:rPr>
              <w:t>。</w:t>
            </w:r>
          </w:p>
        </w:tc>
        <w:tc>
          <w:tcPr>
            <w:tcW w:w="1128" w:type="dxa"/>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vAlign w:val="center"/>
          </w:tcPr>
          <w:p w14:paraId="66ED6FEE" w14:textId="77777777" w:rsidR="006F41A0" w:rsidRDefault="006F41A0" w:rsidP="006F41A0">
            <w:pPr>
              <w:spacing w:line="300" w:lineRule="auto"/>
              <w:jc w:val="center"/>
              <w:rPr>
                <w:rFonts w:ascii="Times New Roman" w:hAnsi="Times New Roman"/>
                <w:bCs/>
                <w:color w:val="FF0000"/>
                <w:sz w:val="18"/>
                <w:szCs w:val="18"/>
                <w:highlight w:val="yellow"/>
              </w:rPr>
            </w:pPr>
            <w:r>
              <w:rPr>
                <w:rFonts w:ascii="Times New Roman" w:hAnsi="Times New Roman" w:hint="eastAsia"/>
                <w:bCs/>
                <w:color w:val="000000" w:themeColor="text1"/>
                <w:sz w:val="18"/>
                <w:szCs w:val="18"/>
              </w:rPr>
              <w:t>未检出</w:t>
            </w:r>
          </w:p>
        </w:tc>
      </w:tr>
      <w:tr w:rsidR="006F41A0" w14:paraId="6828E041" w14:textId="77777777">
        <w:trPr>
          <w:jc w:val="center"/>
        </w:trPr>
        <w:tc>
          <w:tcPr>
            <w:tcW w:w="1137"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14:paraId="20723FD0" w14:textId="77777777" w:rsidR="006F41A0" w:rsidRDefault="006F41A0" w:rsidP="006F41A0">
            <w:pPr>
              <w:spacing w:line="300" w:lineRule="auto"/>
              <w:jc w:val="center"/>
              <w:rPr>
                <w:rFonts w:ascii="Times New Roman" w:hAnsi="Times New Roman"/>
                <w:bCs/>
                <w:sz w:val="18"/>
                <w:szCs w:val="18"/>
              </w:rPr>
            </w:pPr>
            <w:r>
              <w:rPr>
                <w:rFonts w:ascii="Times New Roman" w:hAnsi="Times New Roman"/>
                <w:bCs/>
                <w:sz w:val="18"/>
                <w:szCs w:val="18"/>
              </w:rPr>
              <w:t>ALK</w:t>
            </w:r>
          </w:p>
        </w:tc>
        <w:tc>
          <w:tcPr>
            <w:tcW w:w="1695"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vAlign w:val="center"/>
          </w:tcPr>
          <w:p w14:paraId="5A06D2F9" w14:textId="77777777" w:rsidR="006F41A0" w:rsidRDefault="006F41A0" w:rsidP="006F41A0">
            <w:pPr>
              <w:spacing w:line="300" w:lineRule="auto"/>
              <w:jc w:val="center"/>
              <w:rPr>
                <w:rFonts w:ascii="Times New Roman" w:hAnsi="Times New Roman"/>
                <w:bCs/>
                <w:sz w:val="18"/>
                <w:szCs w:val="18"/>
              </w:rPr>
            </w:pPr>
            <w:r>
              <w:rPr>
                <w:rFonts w:ascii="Times New Roman" w:hAnsi="Times New Roman"/>
                <w:bCs/>
                <w:sz w:val="18"/>
                <w:szCs w:val="18"/>
              </w:rPr>
              <w:t>融合</w:t>
            </w:r>
          </w:p>
        </w:tc>
        <w:tc>
          <w:tcPr>
            <w:tcW w:w="141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14:paraId="52D86E14" w14:textId="77777777" w:rsidR="006F41A0" w:rsidRDefault="006F41A0" w:rsidP="006F41A0">
            <w:pPr>
              <w:spacing w:line="300" w:lineRule="auto"/>
              <w:jc w:val="center"/>
              <w:rPr>
                <w:rFonts w:ascii="Times New Roman" w:hAnsi="Times New Roman"/>
                <w:bCs/>
                <w:sz w:val="18"/>
                <w:szCs w:val="18"/>
              </w:rPr>
            </w:pPr>
            <w:r>
              <w:rPr>
                <w:rFonts w:ascii="Times New Roman" w:hAnsi="Times New Roman"/>
                <w:bCs/>
                <w:sz w:val="18"/>
                <w:szCs w:val="18"/>
              </w:rPr>
              <w:t>非小细胞肺癌</w:t>
            </w:r>
          </w:p>
        </w:tc>
        <w:tc>
          <w:tcPr>
            <w:tcW w:w="425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14:paraId="5403C404" w14:textId="77777777" w:rsidR="006F41A0" w:rsidRDefault="006F41A0" w:rsidP="006F41A0">
            <w:pPr>
              <w:rPr>
                <w:rFonts w:ascii="Times New Roman" w:hAnsi="Times New Roman"/>
                <w:bCs/>
                <w:sz w:val="18"/>
                <w:szCs w:val="18"/>
              </w:rPr>
            </w:pPr>
            <w:r>
              <w:rPr>
                <w:rFonts w:ascii="Times New Roman" w:hAnsi="Times New Roman"/>
                <w:bCs/>
                <w:sz w:val="18"/>
                <w:szCs w:val="18"/>
              </w:rPr>
              <w:t>ALK</w:t>
            </w:r>
            <w:r>
              <w:rPr>
                <w:rFonts w:ascii="Times New Roman" w:hAnsi="Times New Roman"/>
                <w:bCs/>
                <w:sz w:val="18"/>
                <w:szCs w:val="18"/>
              </w:rPr>
              <w:t>激活突变的患者对</w:t>
            </w:r>
            <w:r>
              <w:rPr>
                <w:rFonts w:ascii="Times New Roman" w:hAnsi="Times New Roman"/>
                <w:bCs/>
                <w:sz w:val="18"/>
                <w:szCs w:val="18"/>
              </w:rPr>
              <w:t>PD-1/PD-L1</w:t>
            </w:r>
            <w:r>
              <w:rPr>
                <w:rFonts w:ascii="Times New Roman" w:hAnsi="Times New Roman"/>
                <w:bCs/>
                <w:sz w:val="18"/>
                <w:szCs w:val="18"/>
              </w:rPr>
              <w:t>单抗治疗有效率降低相关</w:t>
            </w:r>
            <w:r>
              <w:rPr>
                <w:rFonts w:ascii="Times New Roman" w:hAnsi="Times New Roman"/>
                <w:bCs/>
                <w:sz w:val="18"/>
                <w:szCs w:val="18"/>
              </w:rPr>
              <w:t>[PMID</w:t>
            </w:r>
            <w:r>
              <w:rPr>
                <w:rFonts w:ascii="Times New Roman" w:hAnsi="Times New Roman"/>
                <w:bCs/>
                <w:sz w:val="18"/>
                <w:szCs w:val="18"/>
              </w:rPr>
              <w:t>：</w:t>
            </w:r>
            <w:r>
              <w:rPr>
                <w:rFonts w:ascii="Times New Roman" w:hAnsi="Times New Roman"/>
                <w:bCs/>
                <w:sz w:val="18"/>
                <w:szCs w:val="18"/>
              </w:rPr>
              <w:t>27225694]</w:t>
            </w:r>
            <w:r>
              <w:rPr>
                <w:rFonts w:ascii="Times New Roman" w:hAnsi="Times New Roman"/>
                <w:bCs/>
                <w:sz w:val="18"/>
                <w:szCs w:val="18"/>
              </w:rPr>
              <w:t>。</w:t>
            </w:r>
          </w:p>
        </w:tc>
        <w:tc>
          <w:tcPr>
            <w:tcW w:w="1128" w:type="dxa"/>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vAlign w:val="center"/>
          </w:tcPr>
          <w:p w14:paraId="2F83A39F" w14:textId="77777777" w:rsidR="006F41A0" w:rsidRPr="007C20D7" w:rsidRDefault="006F41A0" w:rsidP="006F41A0">
            <w:pPr>
              <w:spacing w:line="300" w:lineRule="auto"/>
              <w:jc w:val="center"/>
              <w:rPr>
                <w:rFonts w:ascii="Times New Roman" w:hAnsi="Times New Roman"/>
                <w:bCs/>
                <w:color w:val="000000" w:themeColor="text1"/>
                <w:sz w:val="18"/>
                <w:szCs w:val="18"/>
              </w:rPr>
            </w:pPr>
            <w:r w:rsidRPr="007C20D7">
              <w:rPr>
                <w:rFonts w:ascii="Times New Roman" w:hAnsi="Times New Roman"/>
                <w:bCs/>
                <w:color w:val="000000" w:themeColor="text1"/>
                <w:sz w:val="18"/>
                <w:szCs w:val="18"/>
              </w:rPr>
              <w:t>未检出</w:t>
            </w:r>
          </w:p>
        </w:tc>
      </w:tr>
      <w:tr w:rsidR="006F41A0" w14:paraId="6DD0549E" w14:textId="77777777">
        <w:trPr>
          <w:jc w:val="center"/>
        </w:trPr>
        <w:tc>
          <w:tcPr>
            <w:tcW w:w="1137"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14:paraId="0330011F" w14:textId="77777777" w:rsidR="006F41A0" w:rsidRDefault="006F41A0" w:rsidP="006F41A0">
            <w:pPr>
              <w:spacing w:line="300" w:lineRule="auto"/>
              <w:jc w:val="center"/>
              <w:rPr>
                <w:rFonts w:ascii="Times New Roman" w:hAnsi="Times New Roman"/>
                <w:bCs/>
                <w:sz w:val="18"/>
                <w:szCs w:val="18"/>
              </w:rPr>
            </w:pPr>
            <w:r>
              <w:rPr>
                <w:rFonts w:ascii="Times New Roman" w:hAnsi="Times New Roman"/>
                <w:bCs/>
                <w:sz w:val="18"/>
                <w:szCs w:val="18"/>
              </w:rPr>
              <w:t>STK11</w:t>
            </w:r>
          </w:p>
        </w:tc>
        <w:tc>
          <w:tcPr>
            <w:tcW w:w="1695"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vAlign w:val="center"/>
          </w:tcPr>
          <w:p w14:paraId="63A7BE21" w14:textId="77777777" w:rsidR="006F41A0" w:rsidRDefault="006F41A0" w:rsidP="006F41A0">
            <w:pPr>
              <w:spacing w:line="300" w:lineRule="auto"/>
              <w:jc w:val="center"/>
              <w:rPr>
                <w:rFonts w:ascii="Times New Roman" w:hAnsi="Times New Roman"/>
                <w:bCs/>
                <w:sz w:val="18"/>
                <w:szCs w:val="18"/>
              </w:rPr>
            </w:pPr>
            <w:r>
              <w:rPr>
                <w:rFonts w:ascii="Times New Roman" w:hAnsi="Times New Roman"/>
                <w:bCs/>
                <w:sz w:val="18"/>
                <w:szCs w:val="18"/>
              </w:rPr>
              <w:t>点突变</w:t>
            </w:r>
            <w:r>
              <w:rPr>
                <w:rFonts w:ascii="Times New Roman" w:hAnsi="Times New Roman"/>
                <w:bCs/>
                <w:sz w:val="18"/>
                <w:szCs w:val="18"/>
              </w:rPr>
              <w:t>/</w:t>
            </w:r>
            <w:r>
              <w:rPr>
                <w:rFonts w:ascii="Times New Roman" w:hAnsi="Times New Roman"/>
                <w:bCs/>
                <w:sz w:val="18"/>
                <w:szCs w:val="18"/>
              </w:rPr>
              <w:t>插入</w:t>
            </w:r>
            <w:r>
              <w:rPr>
                <w:rFonts w:ascii="Times New Roman" w:hAnsi="Times New Roman"/>
                <w:bCs/>
                <w:sz w:val="18"/>
                <w:szCs w:val="18"/>
              </w:rPr>
              <w:t>/</w:t>
            </w:r>
            <w:r>
              <w:rPr>
                <w:rFonts w:ascii="Times New Roman" w:hAnsi="Times New Roman"/>
                <w:bCs/>
                <w:sz w:val="18"/>
                <w:szCs w:val="18"/>
              </w:rPr>
              <w:t>缺失</w:t>
            </w:r>
          </w:p>
        </w:tc>
        <w:tc>
          <w:tcPr>
            <w:tcW w:w="141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14:paraId="3535D6DA" w14:textId="77777777" w:rsidR="006F41A0" w:rsidRDefault="006F41A0" w:rsidP="006F41A0">
            <w:pPr>
              <w:spacing w:line="300" w:lineRule="auto"/>
              <w:jc w:val="center"/>
              <w:rPr>
                <w:rFonts w:ascii="Times New Roman" w:hAnsi="Times New Roman"/>
                <w:bCs/>
                <w:sz w:val="18"/>
                <w:szCs w:val="18"/>
              </w:rPr>
            </w:pPr>
            <w:r>
              <w:rPr>
                <w:rFonts w:ascii="Times New Roman" w:hAnsi="Times New Roman"/>
                <w:bCs/>
                <w:sz w:val="18"/>
                <w:szCs w:val="18"/>
              </w:rPr>
              <w:t>非小细胞肺癌</w:t>
            </w:r>
          </w:p>
        </w:tc>
        <w:tc>
          <w:tcPr>
            <w:tcW w:w="425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14:paraId="6D803206" w14:textId="77777777" w:rsidR="006F41A0" w:rsidRDefault="006F41A0" w:rsidP="006F41A0">
            <w:pPr>
              <w:jc w:val="left"/>
              <w:rPr>
                <w:rFonts w:ascii="Times New Roman" w:hAnsi="Times New Roman"/>
                <w:bCs/>
                <w:sz w:val="18"/>
                <w:szCs w:val="18"/>
              </w:rPr>
            </w:pPr>
            <w:r>
              <w:rPr>
                <w:rFonts w:ascii="Times New Roman" w:hAnsi="Times New Roman"/>
                <w:bCs/>
                <w:sz w:val="18"/>
                <w:szCs w:val="18"/>
              </w:rPr>
              <w:t>一项临床研究中，携带有</w:t>
            </w:r>
            <w:r>
              <w:rPr>
                <w:rFonts w:ascii="Times New Roman" w:hAnsi="Times New Roman"/>
                <w:bCs/>
                <w:sz w:val="18"/>
                <w:szCs w:val="18"/>
              </w:rPr>
              <w:t>STK11</w:t>
            </w:r>
            <w:r>
              <w:rPr>
                <w:rFonts w:ascii="Times New Roman" w:hAnsi="Times New Roman"/>
                <w:bCs/>
                <w:sz w:val="18"/>
                <w:szCs w:val="18"/>
              </w:rPr>
              <w:t>和</w:t>
            </w:r>
            <w:r>
              <w:rPr>
                <w:rFonts w:ascii="Times New Roman" w:hAnsi="Times New Roman"/>
                <w:bCs/>
                <w:sz w:val="18"/>
                <w:szCs w:val="18"/>
              </w:rPr>
              <w:t>KRAS</w:t>
            </w:r>
            <w:r>
              <w:rPr>
                <w:rFonts w:ascii="Times New Roman" w:hAnsi="Times New Roman"/>
                <w:bCs/>
                <w:sz w:val="18"/>
                <w:szCs w:val="18"/>
              </w:rPr>
              <w:t>双突变的患者较野生型患者接受治疗的效果较差（</w:t>
            </w:r>
            <w:r>
              <w:rPr>
                <w:rFonts w:ascii="Times New Roman" w:hAnsi="Times New Roman"/>
                <w:bCs/>
                <w:sz w:val="18"/>
                <w:szCs w:val="18"/>
              </w:rPr>
              <w:t>mOS 15.6</w:t>
            </w:r>
            <w:r>
              <w:rPr>
                <w:rFonts w:ascii="Times New Roman" w:hAnsi="Times New Roman"/>
                <w:bCs/>
                <w:sz w:val="18"/>
                <w:szCs w:val="18"/>
              </w:rPr>
              <w:t>个月</w:t>
            </w:r>
            <w:r>
              <w:rPr>
                <w:rFonts w:ascii="Times New Roman" w:hAnsi="Times New Roman"/>
                <w:bCs/>
                <w:sz w:val="18"/>
                <w:szCs w:val="18"/>
              </w:rPr>
              <w:t>vs 6.4</w:t>
            </w:r>
            <w:r>
              <w:rPr>
                <w:rFonts w:ascii="Times New Roman" w:hAnsi="Times New Roman"/>
                <w:bCs/>
                <w:sz w:val="18"/>
                <w:szCs w:val="18"/>
              </w:rPr>
              <w:t>个月）</w:t>
            </w:r>
            <w:r>
              <w:rPr>
                <w:rFonts w:ascii="Times New Roman" w:hAnsi="Times New Roman"/>
                <w:bCs/>
                <w:sz w:val="18"/>
                <w:szCs w:val="18"/>
              </w:rPr>
              <w:t>[DOI: 10.1200/JCO.2017.35. 15_suppl.9016]</w:t>
            </w:r>
            <w:r>
              <w:rPr>
                <w:rFonts w:ascii="Times New Roman" w:hAnsi="Times New Roman"/>
                <w:bCs/>
                <w:sz w:val="18"/>
                <w:szCs w:val="18"/>
              </w:rPr>
              <w:t>。</w:t>
            </w:r>
          </w:p>
          <w:p w14:paraId="6A0BFF4C" w14:textId="77777777" w:rsidR="006F41A0" w:rsidRDefault="006F41A0" w:rsidP="006F41A0">
            <w:pPr>
              <w:jc w:val="left"/>
              <w:rPr>
                <w:rFonts w:ascii="Times New Roman" w:hAnsi="Times New Roman"/>
                <w:bCs/>
                <w:sz w:val="18"/>
                <w:szCs w:val="18"/>
              </w:rPr>
            </w:pPr>
            <w:r>
              <w:rPr>
                <w:rFonts w:ascii="Times New Roman" w:hAnsi="Times New Roman"/>
                <w:bCs/>
                <w:sz w:val="18"/>
                <w:szCs w:val="18"/>
              </w:rPr>
              <w:t>在</w:t>
            </w:r>
            <w:r>
              <w:rPr>
                <w:rFonts w:ascii="Times New Roman" w:hAnsi="Times New Roman"/>
                <w:bCs/>
                <w:sz w:val="18"/>
                <w:szCs w:val="18"/>
              </w:rPr>
              <w:t>PD-L1</w:t>
            </w:r>
            <w:r>
              <w:rPr>
                <w:rFonts w:ascii="Times New Roman" w:hAnsi="Times New Roman"/>
                <w:bCs/>
                <w:sz w:val="18"/>
                <w:szCs w:val="18"/>
              </w:rPr>
              <w:t>表达阳性（</w:t>
            </w:r>
            <w:r>
              <w:rPr>
                <w:rFonts w:ascii="Times New Roman" w:hAnsi="Times New Roman"/>
                <w:bCs/>
                <w:sz w:val="18"/>
                <w:szCs w:val="18"/>
              </w:rPr>
              <w:t>1%-49%</w:t>
            </w:r>
            <w:r>
              <w:rPr>
                <w:rFonts w:ascii="Times New Roman" w:hAnsi="Times New Roman"/>
                <w:bCs/>
                <w:sz w:val="18"/>
                <w:szCs w:val="18"/>
              </w:rPr>
              <w:t>）的患者中，</w:t>
            </w:r>
            <w:r>
              <w:rPr>
                <w:rFonts w:ascii="Times New Roman" w:hAnsi="Times New Roman"/>
                <w:bCs/>
                <w:sz w:val="18"/>
                <w:szCs w:val="18"/>
              </w:rPr>
              <w:t>SKT11</w:t>
            </w:r>
            <w:r>
              <w:rPr>
                <w:rFonts w:ascii="Times New Roman" w:hAnsi="Times New Roman"/>
                <w:bCs/>
                <w:sz w:val="18"/>
                <w:szCs w:val="18"/>
              </w:rPr>
              <w:t>突变与免疫治疗</w:t>
            </w:r>
            <w:r>
              <w:rPr>
                <w:rFonts w:ascii="Times New Roman" w:hAnsi="Times New Roman"/>
                <w:bCs/>
                <w:sz w:val="18"/>
                <w:szCs w:val="18"/>
              </w:rPr>
              <w:t>ORR</w:t>
            </w:r>
            <w:r>
              <w:rPr>
                <w:rFonts w:ascii="Times New Roman" w:hAnsi="Times New Roman"/>
                <w:bCs/>
                <w:sz w:val="18"/>
                <w:szCs w:val="18"/>
              </w:rPr>
              <w:t>（</w:t>
            </w:r>
            <w:r>
              <w:rPr>
                <w:rFonts w:ascii="Times New Roman" w:hAnsi="Times New Roman"/>
                <w:bCs/>
                <w:sz w:val="18"/>
                <w:szCs w:val="18"/>
              </w:rPr>
              <w:t>0% vs 34%</w:t>
            </w:r>
            <w:r>
              <w:rPr>
                <w:rFonts w:ascii="Times New Roman" w:hAnsi="Times New Roman"/>
                <w:bCs/>
                <w:sz w:val="18"/>
                <w:szCs w:val="18"/>
              </w:rPr>
              <w:t>）、</w:t>
            </w:r>
            <w:r>
              <w:rPr>
                <w:rFonts w:ascii="Times New Roman" w:hAnsi="Times New Roman"/>
                <w:bCs/>
                <w:sz w:val="18"/>
                <w:szCs w:val="18"/>
              </w:rPr>
              <w:t>mPFS</w:t>
            </w:r>
            <w:r>
              <w:rPr>
                <w:rFonts w:ascii="Times New Roman" w:hAnsi="Times New Roman"/>
                <w:bCs/>
                <w:sz w:val="18"/>
                <w:szCs w:val="18"/>
              </w:rPr>
              <w:t>（</w:t>
            </w:r>
            <w:r>
              <w:rPr>
                <w:rFonts w:ascii="Times New Roman" w:hAnsi="Times New Roman"/>
                <w:bCs/>
                <w:sz w:val="18"/>
                <w:szCs w:val="18"/>
              </w:rPr>
              <w:t>1.7</w:t>
            </w:r>
            <w:r>
              <w:rPr>
                <w:rFonts w:ascii="Times New Roman" w:hAnsi="Times New Roman"/>
                <w:bCs/>
                <w:sz w:val="18"/>
                <w:szCs w:val="18"/>
              </w:rPr>
              <w:t>月</w:t>
            </w:r>
            <w:r>
              <w:rPr>
                <w:rFonts w:ascii="Times New Roman" w:hAnsi="Times New Roman"/>
                <w:bCs/>
                <w:sz w:val="18"/>
                <w:szCs w:val="18"/>
              </w:rPr>
              <w:t xml:space="preserve"> vs19.3</w:t>
            </w:r>
            <w:r>
              <w:rPr>
                <w:rFonts w:ascii="Times New Roman" w:hAnsi="Times New Roman"/>
                <w:bCs/>
                <w:sz w:val="18"/>
                <w:szCs w:val="18"/>
              </w:rPr>
              <w:t>月）以及</w:t>
            </w:r>
            <w:r>
              <w:rPr>
                <w:rFonts w:ascii="Times New Roman" w:hAnsi="Times New Roman"/>
                <w:bCs/>
                <w:sz w:val="18"/>
                <w:szCs w:val="18"/>
              </w:rPr>
              <w:t>mOS</w:t>
            </w:r>
            <w:r>
              <w:rPr>
                <w:rFonts w:ascii="Times New Roman" w:hAnsi="Times New Roman"/>
                <w:bCs/>
                <w:sz w:val="18"/>
                <w:szCs w:val="18"/>
              </w:rPr>
              <w:t>（</w:t>
            </w:r>
            <w:r>
              <w:rPr>
                <w:rFonts w:ascii="Times New Roman" w:hAnsi="Times New Roman"/>
                <w:bCs/>
                <w:sz w:val="18"/>
                <w:szCs w:val="18"/>
              </w:rPr>
              <w:t>11.1</w:t>
            </w:r>
            <w:r>
              <w:rPr>
                <w:rFonts w:ascii="Times New Roman" w:hAnsi="Times New Roman"/>
                <w:bCs/>
                <w:sz w:val="18"/>
                <w:szCs w:val="18"/>
              </w:rPr>
              <w:t>月</w:t>
            </w:r>
            <w:r>
              <w:rPr>
                <w:rFonts w:ascii="Times New Roman" w:hAnsi="Times New Roman"/>
                <w:bCs/>
                <w:sz w:val="18"/>
                <w:szCs w:val="18"/>
              </w:rPr>
              <w:t>vs 26.5</w:t>
            </w:r>
            <w:r>
              <w:rPr>
                <w:rFonts w:ascii="Times New Roman" w:hAnsi="Times New Roman"/>
                <w:bCs/>
                <w:sz w:val="18"/>
                <w:szCs w:val="18"/>
              </w:rPr>
              <w:t>月）较差相关（</w:t>
            </w:r>
            <w:r>
              <w:rPr>
                <w:rFonts w:ascii="Times New Roman" w:hAnsi="Times New Roman"/>
                <w:bCs/>
                <w:sz w:val="18"/>
                <w:szCs w:val="18"/>
              </w:rPr>
              <w:t>J Clin Oncol 36, 2018 suppl; abstr 9028</w:t>
            </w:r>
            <w:r>
              <w:rPr>
                <w:rFonts w:ascii="Times New Roman" w:hAnsi="Times New Roman"/>
                <w:bCs/>
                <w:sz w:val="18"/>
                <w:szCs w:val="18"/>
              </w:rPr>
              <w:t>）。</w:t>
            </w:r>
          </w:p>
        </w:tc>
        <w:tc>
          <w:tcPr>
            <w:tcW w:w="1128" w:type="dxa"/>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vAlign w:val="center"/>
          </w:tcPr>
          <w:p w14:paraId="694DEED5" w14:textId="77777777" w:rsidR="006F41A0" w:rsidRDefault="006F41A0" w:rsidP="006F41A0">
            <w:pPr>
              <w:spacing w:line="300" w:lineRule="auto"/>
              <w:jc w:val="center"/>
              <w:rPr>
                <w:rFonts w:ascii="Times New Roman" w:hAnsi="Times New Roman"/>
                <w:bCs/>
                <w:color w:val="000000" w:themeColor="text1"/>
                <w:sz w:val="18"/>
                <w:szCs w:val="18"/>
                <w:highlight w:val="yellow"/>
              </w:rPr>
            </w:pPr>
            <w:r>
              <w:rPr>
                <w:rFonts w:ascii="Times New Roman" w:hAnsi="Times New Roman" w:hint="eastAsia"/>
                <w:bCs/>
                <w:color w:val="000000" w:themeColor="text1"/>
                <w:sz w:val="18"/>
                <w:szCs w:val="18"/>
              </w:rPr>
              <w:t>未检出</w:t>
            </w:r>
          </w:p>
        </w:tc>
      </w:tr>
      <w:tr w:rsidR="006F41A0" w14:paraId="7FC5ECA5" w14:textId="77777777">
        <w:trPr>
          <w:jc w:val="center"/>
        </w:trPr>
        <w:tc>
          <w:tcPr>
            <w:tcW w:w="1137"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14:paraId="6C4B192C" w14:textId="77777777" w:rsidR="006F41A0" w:rsidRDefault="006F41A0" w:rsidP="006F41A0">
            <w:pPr>
              <w:spacing w:line="300" w:lineRule="auto"/>
              <w:jc w:val="center"/>
              <w:rPr>
                <w:rFonts w:ascii="Times New Roman" w:hAnsi="Times New Roman"/>
                <w:bCs/>
                <w:sz w:val="18"/>
                <w:szCs w:val="18"/>
              </w:rPr>
            </w:pPr>
            <w:r>
              <w:rPr>
                <w:rFonts w:ascii="Times New Roman" w:hAnsi="Times New Roman"/>
                <w:bCs/>
                <w:sz w:val="18"/>
                <w:szCs w:val="18"/>
              </w:rPr>
              <w:t>B2M</w:t>
            </w:r>
          </w:p>
        </w:tc>
        <w:tc>
          <w:tcPr>
            <w:tcW w:w="1695"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vAlign w:val="center"/>
          </w:tcPr>
          <w:p w14:paraId="18119CDB" w14:textId="77777777" w:rsidR="006F41A0" w:rsidRDefault="006F41A0" w:rsidP="006F41A0">
            <w:pPr>
              <w:spacing w:line="300" w:lineRule="auto"/>
              <w:jc w:val="center"/>
              <w:rPr>
                <w:rFonts w:ascii="Times New Roman" w:hAnsi="Times New Roman"/>
                <w:bCs/>
                <w:sz w:val="18"/>
                <w:szCs w:val="18"/>
              </w:rPr>
            </w:pPr>
            <w:r>
              <w:rPr>
                <w:rFonts w:ascii="Times New Roman" w:hAnsi="Times New Roman"/>
                <w:bCs/>
                <w:sz w:val="18"/>
                <w:szCs w:val="18"/>
              </w:rPr>
              <w:t>点突变</w:t>
            </w:r>
            <w:r>
              <w:rPr>
                <w:rFonts w:ascii="Times New Roman" w:hAnsi="Times New Roman"/>
                <w:bCs/>
                <w:sz w:val="18"/>
                <w:szCs w:val="18"/>
              </w:rPr>
              <w:t>/</w:t>
            </w:r>
            <w:r>
              <w:rPr>
                <w:rFonts w:ascii="Times New Roman" w:hAnsi="Times New Roman"/>
                <w:bCs/>
                <w:sz w:val="18"/>
                <w:szCs w:val="18"/>
              </w:rPr>
              <w:t>插入</w:t>
            </w:r>
            <w:r>
              <w:rPr>
                <w:rFonts w:ascii="Times New Roman" w:hAnsi="Times New Roman"/>
                <w:bCs/>
                <w:sz w:val="18"/>
                <w:szCs w:val="18"/>
              </w:rPr>
              <w:t>/</w:t>
            </w:r>
            <w:r>
              <w:rPr>
                <w:rFonts w:ascii="Times New Roman" w:hAnsi="Times New Roman"/>
                <w:bCs/>
                <w:sz w:val="18"/>
                <w:szCs w:val="18"/>
              </w:rPr>
              <w:t>缺失</w:t>
            </w:r>
          </w:p>
        </w:tc>
        <w:tc>
          <w:tcPr>
            <w:tcW w:w="141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14:paraId="76BB3860" w14:textId="77777777" w:rsidR="006F41A0" w:rsidRDefault="006F41A0" w:rsidP="006F41A0">
            <w:pPr>
              <w:spacing w:line="300" w:lineRule="auto"/>
              <w:jc w:val="center"/>
              <w:rPr>
                <w:rFonts w:ascii="Times New Roman" w:hAnsi="Times New Roman"/>
                <w:bCs/>
                <w:sz w:val="18"/>
                <w:szCs w:val="18"/>
              </w:rPr>
            </w:pPr>
            <w:r>
              <w:rPr>
                <w:rFonts w:ascii="Times New Roman" w:hAnsi="Times New Roman"/>
                <w:bCs/>
                <w:sz w:val="18"/>
                <w:szCs w:val="18"/>
              </w:rPr>
              <w:t>黑色素瘤</w:t>
            </w:r>
          </w:p>
        </w:tc>
        <w:tc>
          <w:tcPr>
            <w:tcW w:w="425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14:paraId="076EAB45" w14:textId="77777777" w:rsidR="006F41A0" w:rsidRDefault="006F41A0" w:rsidP="006F41A0">
            <w:pPr>
              <w:rPr>
                <w:rFonts w:ascii="Times New Roman" w:hAnsi="Times New Roman"/>
                <w:bCs/>
                <w:sz w:val="18"/>
                <w:szCs w:val="18"/>
              </w:rPr>
            </w:pPr>
            <w:r>
              <w:rPr>
                <w:rFonts w:ascii="Times New Roman" w:hAnsi="Times New Roman"/>
                <w:bCs/>
                <w:sz w:val="18"/>
                <w:szCs w:val="18"/>
              </w:rPr>
              <w:t>B2M</w:t>
            </w:r>
            <w:r>
              <w:rPr>
                <w:rFonts w:ascii="Times New Roman" w:hAnsi="Times New Roman"/>
                <w:bCs/>
                <w:sz w:val="18"/>
                <w:szCs w:val="18"/>
              </w:rPr>
              <w:t>是</w:t>
            </w:r>
            <w:r>
              <w:rPr>
                <w:rFonts w:ascii="Times New Roman" w:hAnsi="Times New Roman"/>
                <w:bCs/>
                <w:sz w:val="18"/>
                <w:szCs w:val="18"/>
              </w:rPr>
              <w:t>MHC-I</w:t>
            </w:r>
            <w:r>
              <w:rPr>
                <w:rFonts w:ascii="Times New Roman" w:hAnsi="Times New Roman"/>
                <w:bCs/>
                <w:sz w:val="18"/>
                <w:szCs w:val="18"/>
              </w:rPr>
              <w:t>分子的组成部分，在免疫治疗抗原提呈过程中发挥重要作用，</w:t>
            </w:r>
            <w:r>
              <w:rPr>
                <w:rFonts w:ascii="Times New Roman" w:hAnsi="Times New Roman"/>
                <w:bCs/>
                <w:sz w:val="18"/>
                <w:szCs w:val="18"/>
              </w:rPr>
              <w:t>B2M</w:t>
            </w:r>
            <w:r>
              <w:rPr>
                <w:rFonts w:ascii="Times New Roman" w:hAnsi="Times New Roman"/>
                <w:bCs/>
                <w:sz w:val="18"/>
                <w:szCs w:val="18"/>
              </w:rPr>
              <w:t>基因截断突变导致</w:t>
            </w:r>
            <w:r>
              <w:rPr>
                <w:rFonts w:ascii="Times New Roman" w:hAnsi="Times New Roman"/>
                <w:bCs/>
                <w:sz w:val="18"/>
                <w:szCs w:val="18"/>
              </w:rPr>
              <w:t>MHC-I</w:t>
            </w:r>
            <w:r>
              <w:rPr>
                <w:rFonts w:ascii="Times New Roman" w:hAnsi="Times New Roman"/>
                <w:bCs/>
                <w:sz w:val="18"/>
                <w:szCs w:val="18"/>
              </w:rPr>
              <w:t>缺失，与黑色素瘤中免疫治疗耐药相关</w:t>
            </w:r>
            <w:r>
              <w:rPr>
                <w:rFonts w:ascii="Times New Roman" w:hAnsi="Times New Roman"/>
                <w:bCs/>
                <w:sz w:val="18"/>
                <w:szCs w:val="18"/>
              </w:rPr>
              <w:t>[PMID</w:t>
            </w:r>
            <w:r>
              <w:rPr>
                <w:rFonts w:ascii="Times New Roman" w:hAnsi="Times New Roman"/>
                <w:bCs/>
                <w:sz w:val="18"/>
                <w:szCs w:val="18"/>
              </w:rPr>
              <w:t>：</w:t>
            </w:r>
            <w:r>
              <w:rPr>
                <w:rFonts w:ascii="Times New Roman" w:hAnsi="Times New Roman"/>
                <w:bCs/>
                <w:sz w:val="18"/>
                <w:szCs w:val="18"/>
              </w:rPr>
              <w:t>27433843]</w:t>
            </w:r>
            <w:r>
              <w:rPr>
                <w:rFonts w:ascii="Times New Roman" w:hAnsi="Times New Roman"/>
                <w:bCs/>
                <w:sz w:val="18"/>
                <w:szCs w:val="18"/>
              </w:rPr>
              <w:t>。</w:t>
            </w:r>
          </w:p>
        </w:tc>
        <w:tc>
          <w:tcPr>
            <w:tcW w:w="1128" w:type="dxa"/>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vAlign w:val="center"/>
          </w:tcPr>
          <w:p w14:paraId="3BAD3B3A" w14:textId="77777777" w:rsidR="006F41A0" w:rsidRDefault="006F41A0" w:rsidP="006F41A0">
            <w:pPr>
              <w:spacing w:line="300" w:lineRule="auto"/>
              <w:jc w:val="center"/>
              <w:rPr>
                <w:rFonts w:ascii="Times New Roman" w:hAnsi="Times New Roman"/>
                <w:bCs/>
                <w:color w:val="000000" w:themeColor="text1"/>
                <w:sz w:val="18"/>
                <w:szCs w:val="18"/>
                <w:highlight w:val="yellow"/>
              </w:rPr>
            </w:pPr>
            <w:r>
              <w:rPr>
                <w:rFonts w:ascii="Times New Roman" w:hAnsi="Times New Roman" w:hint="eastAsia"/>
                <w:bCs/>
                <w:color w:val="000000" w:themeColor="text1"/>
                <w:sz w:val="18"/>
                <w:szCs w:val="18"/>
              </w:rPr>
              <w:t>未检出</w:t>
            </w:r>
          </w:p>
        </w:tc>
      </w:tr>
      <w:tr w:rsidR="006F41A0" w14:paraId="708ABC2D" w14:textId="77777777">
        <w:trPr>
          <w:jc w:val="center"/>
        </w:trPr>
        <w:tc>
          <w:tcPr>
            <w:tcW w:w="1137" w:type="dxa"/>
            <w:tcBorders>
              <w:top w:val="dotted" w:sz="4" w:space="0" w:color="4BACC6" w:themeColor="accent5"/>
              <w:left w:val="single" w:sz="4" w:space="0" w:color="4BACC6" w:themeColor="accent5"/>
              <w:bottom w:val="single" w:sz="4" w:space="0" w:color="4BACC6" w:themeColor="accent5"/>
              <w:right w:val="dotted" w:sz="4" w:space="0" w:color="4BACC6" w:themeColor="accent5"/>
            </w:tcBorders>
            <w:shd w:val="clear" w:color="auto" w:fill="auto"/>
            <w:vAlign w:val="center"/>
          </w:tcPr>
          <w:p w14:paraId="67146834" w14:textId="77777777" w:rsidR="006F41A0" w:rsidRDefault="006F41A0" w:rsidP="006F41A0">
            <w:pPr>
              <w:spacing w:line="300" w:lineRule="auto"/>
              <w:jc w:val="center"/>
              <w:rPr>
                <w:rFonts w:ascii="Times New Roman" w:hAnsi="Times New Roman"/>
                <w:bCs/>
                <w:sz w:val="18"/>
                <w:szCs w:val="18"/>
              </w:rPr>
            </w:pPr>
            <w:r>
              <w:rPr>
                <w:rFonts w:ascii="Times New Roman" w:hAnsi="Times New Roman"/>
                <w:bCs/>
                <w:sz w:val="18"/>
                <w:szCs w:val="18"/>
              </w:rPr>
              <w:t>PTEN</w:t>
            </w:r>
          </w:p>
        </w:tc>
        <w:tc>
          <w:tcPr>
            <w:tcW w:w="1695" w:type="dxa"/>
            <w:tcBorders>
              <w:top w:val="dotted" w:sz="4" w:space="0" w:color="4BACC6" w:themeColor="accent5"/>
              <w:left w:val="dotted" w:sz="4" w:space="0" w:color="4BACC6" w:themeColor="accent5"/>
              <w:bottom w:val="single" w:sz="4" w:space="0" w:color="4BACC6" w:themeColor="accent5"/>
              <w:right w:val="dotted" w:sz="4" w:space="0" w:color="4BACC6" w:themeColor="accent5"/>
            </w:tcBorders>
            <w:vAlign w:val="center"/>
          </w:tcPr>
          <w:p w14:paraId="14EE933F" w14:textId="77777777" w:rsidR="006F41A0" w:rsidRDefault="006F41A0" w:rsidP="006F41A0">
            <w:pPr>
              <w:spacing w:line="300" w:lineRule="auto"/>
              <w:jc w:val="center"/>
              <w:rPr>
                <w:rFonts w:ascii="Times New Roman" w:hAnsi="Times New Roman"/>
                <w:bCs/>
                <w:sz w:val="18"/>
                <w:szCs w:val="18"/>
              </w:rPr>
            </w:pPr>
            <w:r>
              <w:rPr>
                <w:rFonts w:ascii="Times New Roman" w:hAnsi="Times New Roman"/>
                <w:bCs/>
                <w:sz w:val="18"/>
                <w:szCs w:val="18"/>
              </w:rPr>
              <w:t>点突变</w:t>
            </w:r>
            <w:r>
              <w:rPr>
                <w:rFonts w:ascii="Times New Roman" w:hAnsi="Times New Roman"/>
                <w:bCs/>
                <w:sz w:val="18"/>
                <w:szCs w:val="18"/>
              </w:rPr>
              <w:t>/</w:t>
            </w:r>
            <w:r>
              <w:rPr>
                <w:rFonts w:ascii="Times New Roman" w:hAnsi="Times New Roman"/>
                <w:bCs/>
                <w:sz w:val="18"/>
                <w:szCs w:val="18"/>
              </w:rPr>
              <w:t>插入</w:t>
            </w:r>
            <w:r>
              <w:rPr>
                <w:rFonts w:ascii="Times New Roman" w:hAnsi="Times New Roman"/>
                <w:bCs/>
                <w:sz w:val="18"/>
                <w:szCs w:val="18"/>
              </w:rPr>
              <w:t>/</w:t>
            </w:r>
            <w:r>
              <w:rPr>
                <w:rFonts w:ascii="Times New Roman" w:hAnsi="Times New Roman"/>
                <w:bCs/>
                <w:sz w:val="18"/>
                <w:szCs w:val="18"/>
              </w:rPr>
              <w:t>缺失</w:t>
            </w:r>
          </w:p>
        </w:tc>
        <w:tc>
          <w:tcPr>
            <w:tcW w:w="1418" w:type="dxa"/>
            <w:tcBorders>
              <w:top w:val="dotted" w:sz="4" w:space="0" w:color="4BACC6" w:themeColor="accent5"/>
              <w:left w:val="dotted" w:sz="4" w:space="0" w:color="4BACC6" w:themeColor="accent5"/>
              <w:bottom w:val="single" w:sz="4" w:space="0" w:color="4BACC6" w:themeColor="accent5"/>
              <w:right w:val="dotted" w:sz="4" w:space="0" w:color="4BACC6" w:themeColor="accent5"/>
            </w:tcBorders>
            <w:shd w:val="clear" w:color="auto" w:fill="auto"/>
            <w:vAlign w:val="center"/>
          </w:tcPr>
          <w:p w14:paraId="1F939122" w14:textId="77777777" w:rsidR="006F41A0" w:rsidRDefault="006F41A0" w:rsidP="006F41A0">
            <w:pPr>
              <w:spacing w:line="300" w:lineRule="auto"/>
              <w:jc w:val="center"/>
              <w:rPr>
                <w:rFonts w:ascii="Times New Roman" w:hAnsi="Times New Roman"/>
                <w:bCs/>
                <w:sz w:val="18"/>
                <w:szCs w:val="18"/>
              </w:rPr>
            </w:pPr>
            <w:r>
              <w:rPr>
                <w:rFonts w:ascii="Times New Roman" w:hAnsi="Times New Roman"/>
                <w:bCs/>
                <w:sz w:val="18"/>
                <w:szCs w:val="18"/>
              </w:rPr>
              <w:t>黑色素瘤</w:t>
            </w:r>
          </w:p>
        </w:tc>
        <w:tc>
          <w:tcPr>
            <w:tcW w:w="4258" w:type="dxa"/>
            <w:tcBorders>
              <w:top w:val="dotted" w:sz="4" w:space="0" w:color="4BACC6" w:themeColor="accent5"/>
              <w:left w:val="dotted" w:sz="4" w:space="0" w:color="4BACC6" w:themeColor="accent5"/>
              <w:bottom w:val="single" w:sz="4" w:space="0" w:color="4BACC6" w:themeColor="accent5"/>
              <w:right w:val="dotted" w:sz="4" w:space="0" w:color="4BACC6" w:themeColor="accent5"/>
            </w:tcBorders>
            <w:shd w:val="clear" w:color="auto" w:fill="auto"/>
            <w:vAlign w:val="center"/>
          </w:tcPr>
          <w:p w14:paraId="7B33967F" w14:textId="77777777" w:rsidR="006F41A0" w:rsidRDefault="006F41A0" w:rsidP="006F41A0">
            <w:pPr>
              <w:rPr>
                <w:rFonts w:ascii="Times New Roman" w:hAnsi="Times New Roman"/>
                <w:bCs/>
                <w:sz w:val="18"/>
                <w:szCs w:val="18"/>
              </w:rPr>
            </w:pPr>
            <w:r>
              <w:rPr>
                <w:rFonts w:ascii="Times New Roman" w:hAnsi="Times New Roman"/>
                <w:bCs/>
                <w:sz w:val="18"/>
                <w:szCs w:val="18"/>
              </w:rPr>
              <w:t>PTEN</w:t>
            </w:r>
            <w:r>
              <w:rPr>
                <w:rFonts w:ascii="Times New Roman" w:hAnsi="Times New Roman"/>
                <w:bCs/>
                <w:sz w:val="18"/>
                <w:szCs w:val="18"/>
              </w:rPr>
              <w:t>缺失突变会导致黑色素瘤患者肿瘤部位的肿瘤浸润性淋巴细胞减少，可能会降低</w:t>
            </w:r>
            <w:r>
              <w:rPr>
                <w:rFonts w:ascii="Times New Roman" w:hAnsi="Times New Roman"/>
                <w:bCs/>
                <w:sz w:val="18"/>
                <w:szCs w:val="18"/>
              </w:rPr>
              <w:t>PD-L1</w:t>
            </w:r>
            <w:r>
              <w:rPr>
                <w:rFonts w:ascii="Times New Roman" w:hAnsi="Times New Roman"/>
                <w:bCs/>
                <w:sz w:val="18"/>
                <w:szCs w:val="18"/>
              </w:rPr>
              <w:t>免疫治疗应答。</w:t>
            </w:r>
            <w:r>
              <w:rPr>
                <w:rFonts w:ascii="Times New Roman" w:hAnsi="Times New Roman"/>
                <w:bCs/>
                <w:sz w:val="18"/>
                <w:szCs w:val="18"/>
              </w:rPr>
              <w:t>[PMID: 26645196]</w:t>
            </w:r>
            <w:r>
              <w:rPr>
                <w:rFonts w:ascii="Times New Roman" w:hAnsi="Times New Roman"/>
                <w:bCs/>
                <w:sz w:val="18"/>
                <w:szCs w:val="18"/>
              </w:rPr>
              <w:t>。</w:t>
            </w:r>
          </w:p>
        </w:tc>
        <w:tc>
          <w:tcPr>
            <w:tcW w:w="1128" w:type="dxa"/>
            <w:tcBorders>
              <w:top w:val="dotted" w:sz="4" w:space="0" w:color="4BACC6" w:themeColor="accent5"/>
              <w:left w:val="dotted" w:sz="4" w:space="0" w:color="4BACC6" w:themeColor="accent5"/>
              <w:bottom w:val="single" w:sz="4" w:space="0" w:color="4BACC6" w:themeColor="accent5"/>
              <w:right w:val="single" w:sz="4" w:space="0" w:color="4BACC6" w:themeColor="accent5"/>
            </w:tcBorders>
            <w:shd w:val="clear" w:color="auto" w:fill="auto"/>
            <w:vAlign w:val="center"/>
          </w:tcPr>
          <w:p w14:paraId="05217B7A" w14:textId="77777777" w:rsidR="006F41A0" w:rsidRDefault="006F41A0" w:rsidP="006F41A0">
            <w:pPr>
              <w:spacing w:line="300" w:lineRule="auto"/>
              <w:jc w:val="center"/>
              <w:rPr>
                <w:rFonts w:ascii="Times New Roman" w:hAnsi="Times New Roman"/>
                <w:bCs/>
                <w:color w:val="000000" w:themeColor="text1"/>
                <w:sz w:val="18"/>
                <w:szCs w:val="18"/>
                <w:highlight w:val="yellow"/>
              </w:rPr>
            </w:pPr>
            <w:r>
              <w:rPr>
                <w:rFonts w:ascii="Times New Roman" w:hAnsi="Times New Roman" w:hint="eastAsia"/>
                <w:bCs/>
                <w:color w:val="000000" w:themeColor="text1"/>
                <w:sz w:val="18"/>
                <w:szCs w:val="18"/>
              </w:rPr>
              <w:t>未检出</w:t>
            </w:r>
          </w:p>
        </w:tc>
      </w:tr>
    </w:tbl>
    <w:p w14:paraId="156207C8" w14:textId="77777777" w:rsidR="00C5372C" w:rsidRDefault="00C5372C">
      <w:pPr>
        <w:adjustRightInd w:val="0"/>
        <w:snapToGrid w:val="0"/>
        <w:rPr>
          <w:rFonts w:ascii="Times New Roman" w:hAnsi="Times New Roman"/>
          <w:bCs/>
          <w:color w:val="262626" w:themeColor="text1" w:themeTint="D9"/>
          <w:sz w:val="20"/>
          <w:szCs w:val="16"/>
        </w:rPr>
      </w:pPr>
    </w:p>
    <w:p w14:paraId="6CD139D4" w14:textId="77777777" w:rsidR="00C5372C" w:rsidRDefault="00C5372C">
      <w:pPr>
        <w:adjustRightInd w:val="0"/>
        <w:snapToGrid w:val="0"/>
        <w:rPr>
          <w:rFonts w:ascii="Times New Roman" w:hAnsi="Times New Roman"/>
          <w:bCs/>
          <w:color w:val="262626" w:themeColor="text1" w:themeTint="D9"/>
          <w:sz w:val="20"/>
          <w:szCs w:val="16"/>
        </w:rPr>
        <w:sectPr w:rsidR="00C5372C">
          <w:pgSz w:w="11906" w:h="16838"/>
          <w:pgMar w:top="1701" w:right="1134" w:bottom="1134" w:left="1134" w:header="851" w:footer="567" w:gutter="0"/>
          <w:cols w:space="425"/>
          <w:docGrid w:type="lines" w:linePitch="312"/>
        </w:sectPr>
      </w:pPr>
    </w:p>
    <w:p w14:paraId="31A4605E" w14:textId="77777777" w:rsidR="00C5372C" w:rsidRDefault="00582B3D">
      <w:pPr>
        <w:spacing w:beforeLines="50" w:before="156" w:line="360" w:lineRule="auto"/>
        <w:jc w:val="left"/>
        <w:outlineLvl w:val="1"/>
        <w:rPr>
          <w:rFonts w:ascii="Times New Roman" w:hAnsi="Times New Roman"/>
          <w:b/>
          <w:bCs/>
          <w:color w:val="31849B" w:themeColor="accent5" w:themeShade="BF"/>
          <w:sz w:val="24"/>
          <w:szCs w:val="24"/>
        </w:rPr>
      </w:pPr>
      <w:bookmarkStart w:id="44" w:name="_Toc55227895"/>
      <w:r>
        <w:rPr>
          <w:rFonts w:ascii="Times New Roman" w:hAnsi="Times New Roman"/>
          <w:b/>
          <w:bCs/>
          <w:color w:val="31849B" w:themeColor="accent5" w:themeShade="BF"/>
          <w:sz w:val="24"/>
          <w:szCs w:val="24"/>
        </w:rPr>
        <w:lastRenderedPageBreak/>
        <w:t>5.6 HLA</w:t>
      </w:r>
      <w:r>
        <w:rPr>
          <w:rFonts w:ascii="Times New Roman" w:hAnsi="Times New Roman"/>
          <w:b/>
          <w:bCs/>
          <w:color w:val="31849B" w:themeColor="accent5" w:themeShade="BF"/>
          <w:sz w:val="24"/>
          <w:szCs w:val="24"/>
        </w:rPr>
        <w:t>分型解析</w:t>
      </w:r>
      <w:bookmarkEnd w:id="44"/>
    </w:p>
    <w:tbl>
      <w:tblPr>
        <w:tblStyle w:val="ad"/>
        <w:tblW w:w="9356" w:type="dxa"/>
        <w:jc w:val="center"/>
        <w:tblBorders>
          <w:top w:val="single" w:sz="4" w:space="0" w:color="00B0F0"/>
          <w:left w:val="single" w:sz="4" w:space="0" w:color="00B0F0"/>
          <w:bottom w:val="single" w:sz="4" w:space="0" w:color="00B0F0"/>
          <w:right w:val="single" w:sz="4" w:space="0" w:color="00B0F0"/>
          <w:insideH w:val="dotted" w:sz="4" w:space="0" w:color="00B0F0"/>
          <w:insideV w:val="single" w:sz="4" w:space="0" w:color="00B0F0"/>
        </w:tblBorders>
        <w:tblLayout w:type="fixed"/>
        <w:tblLook w:val="04A0" w:firstRow="1" w:lastRow="0" w:firstColumn="1" w:lastColumn="0" w:noHBand="0" w:noVBand="1"/>
      </w:tblPr>
      <w:tblGrid>
        <w:gridCol w:w="2972"/>
        <w:gridCol w:w="1985"/>
        <w:gridCol w:w="1842"/>
        <w:gridCol w:w="2557"/>
      </w:tblGrid>
      <w:tr w:rsidR="00C5372C" w14:paraId="61E3BEDD" w14:textId="77777777">
        <w:trPr>
          <w:jc w:val="center"/>
        </w:trPr>
        <w:tc>
          <w:tcPr>
            <w:tcW w:w="2972" w:type="dxa"/>
            <w:tcBorders>
              <w:top w:val="single" w:sz="4" w:space="0" w:color="4BACC6" w:themeColor="accent5"/>
              <w:left w:val="single"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14:paraId="0A11D4C9" w14:textId="77777777" w:rsidR="00C5372C" w:rsidRDefault="00582B3D">
            <w:pPr>
              <w:spacing w:line="300" w:lineRule="auto"/>
              <w:jc w:val="center"/>
              <w:rPr>
                <w:rFonts w:ascii="Times New Roman" w:hAnsi="Times New Roman"/>
                <w:b/>
                <w:sz w:val="18"/>
                <w:szCs w:val="18"/>
              </w:rPr>
            </w:pPr>
            <w:r>
              <w:rPr>
                <w:rFonts w:ascii="Times New Roman" w:hAnsi="Times New Roman"/>
                <w:b/>
                <w:sz w:val="18"/>
                <w:szCs w:val="18"/>
              </w:rPr>
              <w:t>HLA Class I</w:t>
            </w:r>
          </w:p>
        </w:tc>
        <w:tc>
          <w:tcPr>
            <w:tcW w:w="1985" w:type="dxa"/>
            <w:tcBorders>
              <w:top w:val="single" w:sz="4" w:space="0" w:color="4BACC6" w:themeColor="accent5"/>
              <w:left w:val="dotted"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14:paraId="691CE64E" w14:textId="77777777" w:rsidR="00C5372C" w:rsidRDefault="00582B3D">
            <w:pPr>
              <w:spacing w:line="300" w:lineRule="auto"/>
              <w:jc w:val="center"/>
              <w:rPr>
                <w:rFonts w:ascii="Times New Roman" w:hAnsi="Times New Roman"/>
                <w:b/>
                <w:sz w:val="18"/>
                <w:szCs w:val="18"/>
              </w:rPr>
            </w:pPr>
            <w:r>
              <w:rPr>
                <w:rFonts w:ascii="Times New Roman" w:hAnsi="Times New Roman"/>
                <w:b/>
                <w:sz w:val="18"/>
                <w:szCs w:val="18"/>
              </w:rPr>
              <w:t>等位基因</w:t>
            </w:r>
            <w:r>
              <w:rPr>
                <w:rFonts w:ascii="Times New Roman" w:hAnsi="Times New Roman"/>
                <w:b/>
                <w:sz w:val="18"/>
                <w:szCs w:val="18"/>
              </w:rPr>
              <w:t>1</w:t>
            </w:r>
          </w:p>
        </w:tc>
        <w:tc>
          <w:tcPr>
            <w:tcW w:w="1842" w:type="dxa"/>
            <w:tcBorders>
              <w:top w:val="single" w:sz="4" w:space="0" w:color="4BACC6" w:themeColor="accent5"/>
              <w:left w:val="dotted"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14:paraId="14BC1C86" w14:textId="77777777" w:rsidR="00C5372C" w:rsidRDefault="00582B3D">
            <w:pPr>
              <w:spacing w:line="300" w:lineRule="auto"/>
              <w:jc w:val="center"/>
              <w:rPr>
                <w:rFonts w:ascii="Times New Roman" w:hAnsi="Times New Roman"/>
                <w:b/>
                <w:sz w:val="18"/>
                <w:szCs w:val="18"/>
              </w:rPr>
            </w:pPr>
            <w:r>
              <w:rPr>
                <w:rFonts w:ascii="Times New Roman" w:hAnsi="Times New Roman"/>
                <w:b/>
                <w:sz w:val="18"/>
                <w:szCs w:val="18"/>
              </w:rPr>
              <w:t>等位基因</w:t>
            </w:r>
            <w:r>
              <w:rPr>
                <w:rFonts w:ascii="Times New Roman" w:hAnsi="Times New Roman"/>
                <w:b/>
                <w:sz w:val="18"/>
                <w:szCs w:val="18"/>
              </w:rPr>
              <w:t>2</w:t>
            </w:r>
          </w:p>
        </w:tc>
        <w:tc>
          <w:tcPr>
            <w:tcW w:w="2557" w:type="dxa"/>
            <w:tcBorders>
              <w:top w:val="single" w:sz="4" w:space="0" w:color="4BACC6" w:themeColor="accent5"/>
              <w:left w:val="dotted" w:sz="4" w:space="0" w:color="4BACC6" w:themeColor="accent5"/>
              <w:bottom w:val="dotted" w:sz="4" w:space="0" w:color="4BACC6" w:themeColor="accent5"/>
              <w:right w:val="single" w:sz="4" w:space="0" w:color="4BACC6" w:themeColor="accent5"/>
            </w:tcBorders>
            <w:shd w:val="clear" w:color="auto" w:fill="DAEEF3" w:themeFill="accent5" w:themeFillTint="33"/>
          </w:tcPr>
          <w:p w14:paraId="0F9F0086" w14:textId="77777777" w:rsidR="00C5372C" w:rsidRDefault="00582B3D">
            <w:pPr>
              <w:spacing w:line="300" w:lineRule="auto"/>
              <w:jc w:val="center"/>
              <w:rPr>
                <w:rFonts w:ascii="Times New Roman" w:hAnsi="Times New Roman"/>
                <w:b/>
                <w:sz w:val="18"/>
                <w:szCs w:val="18"/>
              </w:rPr>
            </w:pPr>
            <w:r>
              <w:rPr>
                <w:rFonts w:ascii="Times New Roman" w:hAnsi="Times New Roman"/>
                <w:b/>
                <w:sz w:val="18"/>
                <w:szCs w:val="18"/>
              </w:rPr>
              <w:t>基因型</w:t>
            </w:r>
          </w:p>
        </w:tc>
      </w:tr>
      <w:tr w:rsidR="006F41A0" w14:paraId="5427A387" w14:textId="77777777">
        <w:trPr>
          <w:jc w:val="center"/>
        </w:trPr>
        <w:tc>
          <w:tcPr>
            <w:tcW w:w="2972"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14:paraId="791E083D" w14:textId="77777777" w:rsidR="006F41A0" w:rsidRDefault="006F41A0" w:rsidP="006F41A0">
            <w:pPr>
              <w:spacing w:line="300" w:lineRule="auto"/>
              <w:jc w:val="center"/>
              <w:rPr>
                <w:rFonts w:ascii="Times New Roman" w:hAnsi="Times New Roman"/>
                <w:bCs/>
                <w:sz w:val="18"/>
                <w:szCs w:val="18"/>
              </w:rPr>
            </w:pPr>
            <w:r>
              <w:rPr>
                <w:rFonts w:ascii="Times New Roman" w:hAnsi="Times New Roman"/>
                <w:bCs/>
                <w:sz w:val="18"/>
                <w:szCs w:val="18"/>
              </w:rPr>
              <w:t>HLA-A</w:t>
            </w:r>
          </w:p>
        </w:tc>
        <w:tc>
          <w:tcPr>
            <w:tcW w:w="1985"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14:paraId="102EF1D7" w14:textId="77777777" w:rsidR="006F41A0" w:rsidRDefault="006F41A0" w:rsidP="006F41A0">
            <w:pPr>
              <w:spacing w:line="300" w:lineRule="auto"/>
              <w:jc w:val="center"/>
              <w:rPr>
                <w:rFonts w:ascii="Times New Roman" w:hAnsi="Times New Roman"/>
                <w:bCs/>
                <w:sz w:val="18"/>
                <w:szCs w:val="18"/>
              </w:rPr>
            </w:pPr>
            <w:r w:rsidRPr="007E2A57">
              <w:rPr>
                <w:rFonts w:ascii="Times New Roman" w:hAnsi="Times New Roman" w:hint="eastAsia"/>
                <w:kern w:val="0"/>
                <w:sz w:val="18"/>
                <w:szCs w:val="18"/>
              </w:rPr>
              <w:t>A*02:07</w:t>
            </w:r>
          </w:p>
        </w:tc>
        <w:tc>
          <w:tcPr>
            <w:tcW w:w="1842"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14:paraId="74008B4F" w14:textId="77777777" w:rsidR="006F41A0" w:rsidRDefault="006F41A0" w:rsidP="006F41A0">
            <w:pPr>
              <w:spacing w:line="300" w:lineRule="auto"/>
              <w:jc w:val="center"/>
              <w:rPr>
                <w:rFonts w:ascii="Times New Roman" w:hAnsi="Times New Roman"/>
                <w:bCs/>
                <w:sz w:val="18"/>
                <w:szCs w:val="18"/>
              </w:rPr>
            </w:pPr>
            <w:r w:rsidRPr="007E2A57">
              <w:rPr>
                <w:rFonts w:ascii="Times New Roman" w:hAnsi="Times New Roman" w:hint="eastAsia"/>
                <w:kern w:val="0"/>
                <w:sz w:val="18"/>
                <w:szCs w:val="18"/>
              </w:rPr>
              <w:t>A*31:01</w:t>
            </w:r>
          </w:p>
        </w:tc>
        <w:tc>
          <w:tcPr>
            <w:tcW w:w="2557" w:type="dxa"/>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tcPr>
          <w:p w14:paraId="53ED5D78" w14:textId="77777777" w:rsidR="006F41A0" w:rsidRDefault="006F41A0" w:rsidP="006F41A0">
            <w:pPr>
              <w:spacing w:line="300" w:lineRule="auto"/>
              <w:jc w:val="center"/>
              <w:rPr>
                <w:rFonts w:ascii="Times New Roman" w:hAnsi="Times New Roman"/>
                <w:bCs/>
                <w:sz w:val="18"/>
                <w:szCs w:val="18"/>
              </w:rPr>
            </w:pPr>
            <w:r w:rsidRPr="007E2A57">
              <w:rPr>
                <w:rFonts w:ascii="Times New Roman" w:hAnsi="Times New Roman" w:hint="eastAsia"/>
                <w:kern w:val="0"/>
                <w:sz w:val="18"/>
                <w:szCs w:val="18"/>
              </w:rPr>
              <w:t>杂合型</w:t>
            </w:r>
          </w:p>
        </w:tc>
      </w:tr>
      <w:tr w:rsidR="006F41A0" w14:paraId="77FEEB67" w14:textId="77777777">
        <w:trPr>
          <w:jc w:val="center"/>
        </w:trPr>
        <w:tc>
          <w:tcPr>
            <w:tcW w:w="2972"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14:paraId="0FB95135" w14:textId="77777777" w:rsidR="006F41A0" w:rsidRDefault="006F41A0" w:rsidP="006F41A0">
            <w:pPr>
              <w:spacing w:line="300" w:lineRule="auto"/>
              <w:jc w:val="center"/>
              <w:rPr>
                <w:rFonts w:ascii="Times New Roman" w:hAnsi="Times New Roman"/>
                <w:bCs/>
                <w:sz w:val="18"/>
                <w:szCs w:val="18"/>
              </w:rPr>
            </w:pPr>
            <w:r>
              <w:rPr>
                <w:rFonts w:ascii="Times New Roman" w:hAnsi="Times New Roman"/>
                <w:bCs/>
                <w:sz w:val="18"/>
                <w:szCs w:val="18"/>
              </w:rPr>
              <w:t>HLA-B</w:t>
            </w:r>
          </w:p>
        </w:tc>
        <w:tc>
          <w:tcPr>
            <w:tcW w:w="1985"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14:paraId="536D0597" w14:textId="77777777" w:rsidR="006F41A0" w:rsidRDefault="006F41A0" w:rsidP="006F41A0">
            <w:pPr>
              <w:spacing w:line="300" w:lineRule="auto"/>
              <w:jc w:val="center"/>
              <w:rPr>
                <w:rFonts w:ascii="Times New Roman" w:hAnsi="Times New Roman"/>
                <w:bCs/>
                <w:sz w:val="18"/>
                <w:szCs w:val="18"/>
              </w:rPr>
            </w:pPr>
            <w:r w:rsidRPr="007E2A57">
              <w:rPr>
                <w:rFonts w:ascii="Times New Roman" w:hAnsi="Times New Roman" w:hint="eastAsia"/>
                <w:kern w:val="0"/>
                <w:sz w:val="18"/>
                <w:szCs w:val="18"/>
              </w:rPr>
              <w:t>B*15:01</w:t>
            </w:r>
          </w:p>
        </w:tc>
        <w:tc>
          <w:tcPr>
            <w:tcW w:w="1842"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14:paraId="187C598F" w14:textId="77777777" w:rsidR="006F41A0" w:rsidRDefault="006F41A0" w:rsidP="006F41A0">
            <w:pPr>
              <w:spacing w:line="300" w:lineRule="auto"/>
              <w:jc w:val="center"/>
              <w:rPr>
                <w:rFonts w:ascii="Times New Roman" w:hAnsi="Times New Roman"/>
                <w:bCs/>
                <w:sz w:val="18"/>
                <w:szCs w:val="18"/>
              </w:rPr>
            </w:pPr>
            <w:r w:rsidRPr="007E2A57">
              <w:rPr>
                <w:rFonts w:ascii="Times New Roman" w:hAnsi="Times New Roman" w:hint="eastAsia"/>
                <w:kern w:val="0"/>
                <w:sz w:val="18"/>
                <w:szCs w:val="18"/>
              </w:rPr>
              <w:t>B*46:01</w:t>
            </w:r>
          </w:p>
        </w:tc>
        <w:tc>
          <w:tcPr>
            <w:tcW w:w="2557" w:type="dxa"/>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tcPr>
          <w:p w14:paraId="75848568" w14:textId="77777777" w:rsidR="006F41A0" w:rsidRDefault="006F41A0" w:rsidP="006F41A0">
            <w:pPr>
              <w:spacing w:line="300" w:lineRule="auto"/>
              <w:jc w:val="center"/>
              <w:rPr>
                <w:rFonts w:ascii="Times New Roman" w:hAnsi="Times New Roman"/>
                <w:bCs/>
                <w:sz w:val="18"/>
                <w:szCs w:val="18"/>
              </w:rPr>
            </w:pPr>
            <w:r w:rsidRPr="007E2A57">
              <w:rPr>
                <w:rFonts w:ascii="Times New Roman" w:hAnsi="Times New Roman" w:hint="eastAsia"/>
                <w:kern w:val="0"/>
                <w:sz w:val="18"/>
                <w:szCs w:val="18"/>
              </w:rPr>
              <w:t>杂合型</w:t>
            </w:r>
          </w:p>
        </w:tc>
      </w:tr>
      <w:tr w:rsidR="006F41A0" w14:paraId="616046B8" w14:textId="77777777">
        <w:trPr>
          <w:jc w:val="center"/>
        </w:trPr>
        <w:tc>
          <w:tcPr>
            <w:tcW w:w="2972"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14:paraId="0999BBBE" w14:textId="77777777" w:rsidR="006F41A0" w:rsidRDefault="006F41A0" w:rsidP="006F41A0">
            <w:pPr>
              <w:spacing w:line="300" w:lineRule="auto"/>
              <w:jc w:val="center"/>
              <w:rPr>
                <w:rFonts w:ascii="Times New Roman" w:hAnsi="Times New Roman"/>
                <w:bCs/>
                <w:sz w:val="18"/>
                <w:szCs w:val="18"/>
              </w:rPr>
            </w:pPr>
            <w:r>
              <w:rPr>
                <w:rFonts w:ascii="Times New Roman" w:hAnsi="Times New Roman"/>
                <w:bCs/>
                <w:sz w:val="18"/>
                <w:szCs w:val="18"/>
              </w:rPr>
              <w:t>HLA-C</w:t>
            </w:r>
          </w:p>
        </w:tc>
        <w:tc>
          <w:tcPr>
            <w:tcW w:w="1985"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14:paraId="69C41C19" w14:textId="77777777" w:rsidR="006F41A0" w:rsidRDefault="006F41A0" w:rsidP="006F41A0">
            <w:pPr>
              <w:spacing w:line="300" w:lineRule="auto"/>
              <w:jc w:val="center"/>
              <w:rPr>
                <w:rFonts w:ascii="Times New Roman" w:hAnsi="Times New Roman"/>
                <w:bCs/>
                <w:sz w:val="18"/>
                <w:szCs w:val="18"/>
              </w:rPr>
            </w:pPr>
            <w:r w:rsidRPr="007E2A57">
              <w:rPr>
                <w:rFonts w:ascii="Times New Roman" w:hAnsi="Times New Roman" w:hint="eastAsia"/>
                <w:kern w:val="0"/>
                <w:sz w:val="18"/>
                <w:szCs w:val="18"/>
              </w:rPr>
              <w:t>C*01:02</w:t>
            </w:r>
          </w:p>
        </w:tc>
        <w:tc>
          <w:tcPr>
            <w:tcW w:w="1842"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14:paraId="2376CE24" w14:textId="77777777" w:rsidR="006F41A0" w:rsidRDefault="006F41A0" w:rsidP="006F41A0">
            <w:pPr>
              <w:spacing w:line="300" w:lineRule="auto"/>
              <w:jc w:val="center"/>
              <w:rPr>
                <w:rFonts w:ascii="Times New Roman" w:hAnsi="Times New Roman"/>
                <w:bCs/>
                <w:sz w:val="18"/>
                <w:szCs w:val="18"/>
              </w:rPr>
            </w:pPr>
            <w:r w:rsidRPr="007E2A57">
              <w:rPr>
                <w:rFonts w:ascii="Times New Roman" w:hAnsi="Times New Roman" w:hint="eastAsia"/>
                <w:kern w:val="0"/>
                <w:sz w:val="18"/>
                <w:szCs w:val="18"/>
              </w:rPr>
              <w:t>C*03:03</w:t>
            </w:r>
          </w:p>
        </w:tc>
        <w:tc>
          <w:tcPr>
            <w:tcW w:w="2557" w:type="dxa"/>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tcPr>
          <w:p w14:paraId="1FCEF380" w14:textId="77777777" w:rsidR="006F41A0" w:rsidRDefault="006F41A0" w:rsidP="006F41A0">
            <w:pPr>
              <w:spacing w:line="300" w:lineRule="auto"/>
              <w:jc w:val="center"/>
              <w:rPr>
                <w:rFonts w:ascii="Times New Roman" w:hAnsi="Times New Roman"/>
                <w:bCs/>
                <w:sz w:val="18"/>
                <w:szCs w:val="18"/>
              </w:rPr>
            </w:pPr>
            <w:r w:rsidRPr="007E2A57">
              <w:rPr>
                <w:rFonts w:ascii="Times New Roman" w:hAnsi="Times New Roman" w:hint="eastAsia"/>
                <w:kern w:val="0"/>
                <w:sz w:val="18"/>
                <w:szCs w:val="18"/>
              </w:rPr>
              <w:t>杂合型</w:t>
            </w:r>
          </w:p>
        </w:tc>
      </w:tr>
      <w:tr w:rsidR="00C5372C" w14:paraId="7877B8FA" w14:textId="77777777">
        <w:trPr>
          <w:jc w:val="center"/>
        </w:trPr>
        <w:tc>
          <w:tcPr>
            <w:tcW w:w="2972"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14:paraId="4585FD26" w14:textId="77777777" w:rsidR="00C5372C" w:rsidRDefault="00582B3D">
            <w:pPr>
              <w:spacing w:line="300" w:lineRule="auto"/>
              <w:jc w:val="center"/>
              <w:rPr>
                <w:rFonts w:ascii="Times New Roman" w:hAnsi="Times New Roman"/>
                <w:bCs/>
                <w:sz w:val="18"/>
                <w:szCs w:val="18"/>
              </w:rPr>
            </w:pPr>
            <w:r>
              <w:rPr>
                <w:rFonts w:ascii="Times New Roman" w:hAnsi="Times New Roman" w:hint="eastAsia"/>
                <w:bCs/>
                <w:sz w:val="18"/>
                <w:szCs w:val="18"/>
              </w:rPr>
              <w:t>HLA-</w:t>
            </w:r>
            <w:r>
              <w:rPr>
                <w:rFonts w:ascii="Times New Roman" w:hAnsi="Times New Roman"/>
                <w:bCs/>
                <w:sz w:val="18"/>
                <w:szCs w:val="18"/>
              </w:rPr>
              <w:t>I</w:t>
            </w:r>
            <w:r>
              <w:rPr>
                <w:rFonts w:ascii="Times New Roman" w:hAnsi="Times New Roman" w:hint="eastAsia"/>
                <w:bCs/>
                <w:sz w:val="18"/>
                <w:szCs w:val="18"/>
              </w:rPr>
              <w:t>类基因杂合性缺失（</w:t>
            </w:r>
            <w:r>
              <w:rPr>
                <w:rFonts w:ascii="Times New Roman" w:hAnsi="Times New Roman"/>
                <w:bCs/>
                <w:sz w:val="18"/>
                <w:szCs w:val="18"/>
              </w:rPr>
              <w:t>LOH</w:t>
            </w:r>
            <w:r>
              <w:rPr>
                <w:rFonts w:ascii="Times New Roman" w:hAnsi="Times New Roman" w:hint="eastAsia"/>
                <w:bCs/>
                <w:sz w:val="18"/>
                <w:szCs w:val="18"/>
              </w:rPr>
              <w:t>）</w:t>
            </w:r>
          </w:p>
        </w:tc>
        <w:tc>
          <w:tcPr>
            <w:tcW w:w="6384" w:type="dxa"/>
            <w:gridSpan w:val="3"/>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vAlign w:val="center"/>
          </w:tcPr>
          <w:p w14:paraId="404D81C2" w14:textId="69FEC28E" w:rsidR="00C5372C" w:rsidRPr="007C20D7" w:rsidRDefault="00582B3D">
            <w:pPr>
              <w:spacing w:line="300" w:lineRule="auto"/>
              <w:jc w:val="center"/>
              <w:rPr>
                <w:rFonts w:ascii="Times New Roman" w:hAnsi="Times New Roman"/>
                <w:bCs/>
                <w:sz w:val="18"/>
                <w:szCs w:val="18"/>
              </w:rPr>
            </w:pPr>
            <w:r w:rsidRPr="007C20D7">
              <w:rPr>
                <w:rFonts w:ascii="Times New Roman" w:hAnsi="Times New Roman"/>
                <w:bCs/>
                <w:sz w:val="18"/>
                <w:szCs w:val="18"/>
              </w:rPr>
              <w:t>检测到</w:t>
            </w:r>
            <w:r w:rsidRPr="007C20D7">
              <w:rPr>
                <w:rFonts w:ascii="Times New Roman" w:hAnsi="Times New Roman"/>
                <w:bCs/>
                <w:sz w:val="18"/>
                <w:szCs w:val="18"/>
              </w:rPr>
              <w:t>LOH</w:t>
            </w:r>
          </w:p>
        </w:tc>
      </w:tr>
      <w:tr w:rsidR="00C5372C" w14:paraId="309225FB" w14:textId="77777777">
        <w:trPr>
          <w:jc w:val="center"/>
        </w:trPr>
        <w:tc>
          <w:tcPr>
            <w:tcW w:w="2972"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14:paraId="2400564B" w14:textId="77777777" w:rsidR="00C5372C" w:rsidRDefault="00582B3D">
            <w:pPr>
              <w:spacing w:line="300" w:lineRule="auto"/>
              <w:jc w:val="center"/>
              <w:rPr>
                <w:rFonts w:ascii="Times New Roman" w:hAnsi="Times New Roman"/>
                <w:b/>
                <w:bCs/>
                <w:sz w:val="18"/>
                <w:szCs w:val="18"/>
              </w:rPr>
            </w:pPr>
            <w:r>
              <w:rPr>
                <w:rFonts w:ascii="Times New Roman" w:hAnsi="Times New Roman"/>
                <w:b/>
                <w:bCs/>
                <w:sz w:val="18"/>
                <w:szCs w:val="18"/>
              </w:rPr>
              <w:t>综合评估</w:t>
            </w:r>
          </w:p>
        </w:tc>
        <w:tc>
          <w:tcPr>
            <w:tcW w:w="6384" w:type="dxa"/>
            <w:gridSpan w:val="3"/>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vAlign w:val="center"/>
          </w:tcPr>
          <w:p w14:paraId="3BFB3E4F" w14:textId="08832FAB" w:rsidR="00C5372C" w:rsidRPr="007C20D7" w:rsidRDefault="00582B3D">
            <w:pPr>
              <w:spacing w:line="300" w:lineRule="auto"/>
              <w:jc w:val="center"/>
              <w:rPr>
                <w:rFonts w:ascii="Times New Roman" w:hAnsi="Times New Roman"/>
                <w:b/>
                <w:bCs/>
                <w:sz w:val="18"/>
                <w:szCs w:val="18"/>
              </w:rPr>
            </w:pPr>
            <w:r w:rsidRPr="007C20D7">
              <w:rPr>
                <w:rFonts w:ascii="Times New Roman" w:hAnsi="Times New Roman"/>
                <w:b/>
                <w:bCs/>
                <w:color w:val="000000" w:themeColor="text1"/>
                <w:sz w:val="18"/>
                <w:szCs w:val="18"/>
              </w:rPr>
              <w:t>免疫治疗疗效</w:t>
            </w:r>
            <w:r w:rsidRPr="007C20D7">
              <w:rPr>
                <w:rFonts w:ascii="Times New Roman" w:hAnsi="Times New Roman" w:hint="eastAsia"/>
                <w:b/>
                <w:bCs/>
                <w:color w:val="000000" w:themeColor="text1"/>
                <w:sz w:val="18"/>
                <w:szCs w:val="18"/>
              </w:rPr>
              <w:t>可能</w:t>
            </w:r>
            <w:r w:rsidRPr="007C20D7">
              <w:rPr>
                <w:rFonts w:ascii="Times New Roman" w:hAnsi="Times New Roman"/>
                <w:b/>
                <w:bCs/>
                <w:color w:val="000000" w:themeColor="text1"/>
                <w:sz w:val="18"/>
                <w:szCs w:val="18"/>
              </w:rPr>
              <w:t>较</w:t>
            </w:r>
            <w:r w:rsidR="007C20D7">
              <w:rPr>
                <w:rFonts w:ascii="Times New Roman" w:hAnsi="Times New Roman" w:hint="eastAsia"/>
                <w:b/>
                <w:bCs/>
                <w:color w:val="000000" w:themeColor="text1"/>
                <w:sz w:val="18"/>
                <w:szCs w:val="18"/>
              </w:rPr>
              <w:t>差</w:t>
            </w:r>
            <w:r w:rsidRPr="007C20D7">
              <w:rPr>
                <w:rFonts w:ascii="Times New Roman" w:hAnsi="Times New Roman"/>
                <w:b/>
                <w:bCs/>
                <w:color w:val="000000" w:themeColor="text1"/>
                <w:sz w:val="18"/>
                <w:szCs w:val="18"/>
              </w:rPr>
              <w:t xml:space="preserve"> </w:t>
            </w:r>
          </w:p>
        </w:tc>
      </w:tr>
      <w:tr w:rsidR="00C5372C" w14:paraId="7BCB1FE4" w14:textId="77777777">
        <w:trPr>
          <w:jc w:val="center"/>
        </w:trPr>
        <w:tc>
          <w:tcPr>
            <w:tcW w:w="9356" w:type="dxa"/>
            <w:gridSpan w:val="4"/>
          </w:tcPr>
          <w:p w14:paraId="71C7DA62" w14:textId="77777777" w:rsidR="00C5372C" w:rsidRDefault="00582B3D">
            <w:pPr>
              <w:spacing w:beforeLines="50" w:before="156" w:afterLines="50" w:after="156"/>
              <w:rPr>
                <w:rFonts w:ascii="Times New Roman" w:hAnsi="Times New Roman"/>
                <w:b/>
                <w:sz w:val="18"/>
                <w:szCs w:val="18"/>
              </w:rPr>
            </w:pPr>
            <w:r>
              <w:rPr>
                <w:rFonts w:ascii="Times New Roman" w:hAnsi="Times New Roman"/>
                <w:b/>
                <w:sz w:val="18"/>
                <w:szCs w:val="18"/>
              </w:rPr>
              <w:t>潜在临床意义</w:t>
            </w:r>
          </w:p>
          <w:p w14:paraId="1B11D764" w14:textId="77777777" w:rsidR="00C5372C" w:rsidRDefault="00582B3D">
            <w:pPr>
              <w:spacing w:before="50" w:after="50"/>
              <w:rPr>
                <w:rFonts w:ascii="Times New Roman" w:hAnsi="Times New Roman"/>
                <w:bCs/>
                <w:sz w:val="18"/>
                <w:szCs w:val="18"/>
              </w:rPr>
            </w:pPr>
            <w:r>
              <w:rPr>
                <w:rFonts w:ascii="Times New Roman" w:hAnsi="Times New Roman"/>
                <w:bCs/>
                <w:sz w:val="18"/>
                <w:szCs w:val="18"/>
              </w:rPr>
              <w:t>人类的</w:t>
            </w:r>
            <w:r>
              <w:rPr>
                <w:rFonts w:ascii="Times New Roman" w:hAnsi="Times New Roman"/>
                <w:bCs/>
                <w:sz w:val="18"/>
                <w:szCs w:val="18"/>
              </w:rPr>
              <w:t>MHC</w:t>
            </w:r>
            <w:r>
              <w:rPr>
                <w:rFonts w:ascii="Times New Roman" w:hAnsi="Times New Roman"/>
                <w:bCs/>
                <w:sz w:val="18"/>
                <w:szCs w:val="18"/>
              </w:rPr>
              <w:t>通常被称为</w:t>
            </w:r>
            <w:r>
              <w:rPr>
                <w:rFonts w:ascii="Times New Roman" w:hAnsi="Times New Roman"/>
                <w:bCs/>
                <w:sz w:val="18"/>
                <w:szCs w:val="18"/>
              </w:rPr>
              <w:t xml:space="preserve">HLA </w:t>
            </w:r>
            <w:r>
              <w:rPr>
                <w:rFonts w:ascii="Times New Roman" w:hAnsi="Times New Roman"/>
                <w:bCs/>
                <w:sz w:val="18"/>
                <w:szCs w:val="18"/>
              </w:rPr>
              <w:t>（</w:t>
            </w:r>
            <w:r>
              <w:rPr>
                <w:rFonts w:ascii="Times New Roman" w:hAnsi="Times New Roman"/>
                <w:bCs/>
                <w:sz w:val="18"/>
                <w:szCs w:val="18"/>
              </w:rPr>
              <w:t>human leucocyte antigen</w:t>
            </w:r>
            <w:r>
              <w:rPr>
                <w:rFonts w:ascii="Times New Roman" w:hAnsi="Times New Roman"/>
                <w:bCs/>
                <w:sz w:val="18"/>
                <w:szCs w:val="18"/>
              </w:rPr>
              <w:t>，</w:t>
            </w:r>
            <w:r>
              <w:rPr>
                <w:rFonts w:ascii="Times New Roman" w:hAnsi="Times New Roman"/>
                <w:bCs/>
                <w:sz w:val="18"/>
                <w:szCs w:val="18"/>
              </w:rPr>
              <w:t>HLA</w:t>
            </w:r>
            <w:r>
              <w:rPr>
                <w:rFonts w:ascii="Times New Roman" w:hAnsi="Times New Roman"/>
                <w:bCs/>
                <w:sz w:val="18"/>
                <w:szCs w:val="18"/>
              </w:rPr>
              <w:t>），即人类白细胞抗原，与人类的免疫系统功能密切相关。</w:t>
            </w:r>
            <w:r>
              <w:rPr>
                <w:rFonts w:ascii="Times New Roman" w:hAnsi="Times New Roman"/>
                <w:bCs/>
                <w:sz w:val="18"/>
                <w:szCs w:val="18"/>
              </w:rPr>
              <w:t>MHC</w:t>
            </w:r>
            <w:r>
              <w:rPr>
                <w:rFonts w:ascii="Times New Roman" w:hAnsi="Times New Roman"/>
                <w:bCs/>
                <w:sz w:val="18"/>
                <w:szCs w:val="18"/>
              </w:rPr>
              <w:t>基因（</w:t>
            </w:r>
            <w:r>
              <w:rPr>
                <w:rFonts w:ascii="Times New Roman" w:hAnsi="Times New Roman"/>
                <w:bCs/>
                <w:sz w:val="18"/>
                <w:szCs w:val="18"/>
              </w:rPr>
              <w:t>MHC gene</w:t>
            </w:r>
            <w:r>
              <w:rPr>
                <w:rFonts w:ascii="Times New Roman" w:hAnsi="Times New Roman"/>
                <w:bCs/>
                <w:sz w:val="18"/>
                <w:szCs w:val="18"/>
              </w:rPr>
              <w:t>），呈高度多态性，其编码的分子表达于不同细胞表面，参与抗原提呈，制约细胞间相互识别及诱导免疫应答。</w:t>
            </w:r>
            <w:r>
              <w:rPr>
                <w:rFonts w:ascii="Times New Roman" w:hAnsi="Times New Roman"/>
                <w:bCs/>
                <w:sz w:val="18"/>
                <w:szCs w:val="18"/>
              </w:rPr>
              <w:t>HLA</w:t>
            </w:r>
            <w:r>
              <w:rPr>
                <w:rFonts w:ascii="Times New Roman" w:hAnsi="Times New Roman"/>
                <w:bCs/>
                <w:sz w:val="18"/>
                <w:szCs w:val="18"/>
              </w:rPr>
              <w:t>的不同分型与新生抗原的处理和呈递相关。</w:t>
            </w:r>
          </w:p>
          <w:p w14:paraId="1680DF7D" w14:textId="77777777" w:rsidR="00C5372C" w:rsidRDefault="00582B3D">
            <w:pPr>
              <w:spacing w:before="50" w:after="50"/>
              <w:rPr>
                <w:rFonts w:ascii="Times New Roman" w:hAnsi="Times New Roman"/>
                <w:bCs/>
                <w:sz w:val="18"/>
                <w:szCs w:val="18"/>
              </w:rPr>
            </w:pPr>
            <w:r>
              <w:rPr>
                <w:rFonts w:ascii="Times New Roman" w:hAnsi="Times New Roman"/>
                <w:bCs/>
                <w:sz w:val="18"/>
                <w:szCs w:val="18"/>
              </w:rPr>
              <w:t>HLA I</w:t>
            </w:r>
            <w:r>
              <w:rPr>
                <w:rFonts w:ascii="Times New Roman" w:hAnsi="Times New Roman"/>
                <w:bCs/>
                <w:sz w:val="18"/>
                <w:szCs w:val="18"/>
              </w:rPr>
              <w:t>类（</w:t>
            </w:r>
            <w:r>
              <w:rPr>
                <w:rFonts w:ascii="Times New Roman" w:hAnsi="Times New Roman"/>
                <w:bCs/>
                <w:sz w:val="18"/>
                <w:szCs w:val="18"/>
              </w:rPr>
              <w:t>HLA Class I</w:t>
            </w:r>
            <w:r>
              <w:rPr>
                <w:rFonts w:ascii="Times New Roman" w:hAnsi="Times New Roman"/>
                <w:bCs/>
                <w:sz w:val="18"/>
                <w:szCs w:val="18"/>
              </w:rPr>
              <w:t>）分子突变使细胞质中抗原肽不能呈递给</w:t>
            </w:r>
            <w:r>
              <w:rPr>
                <w:rFonts w:ascii="Times New Roman" w:hAnsi="Times New Roman"/>
                <w:bCs/>
                <w:sz w:val="18"/>
                <w:szCs w:val="18"/>
              </w:rPr>
              <w:t>CD8T</w:t>
            </w:r>
            <w:r>
              <w:rPr>
                <w:rFonts w:ascii="Times New Roman" w:hAnsi="Times New Roman"/>
                <w:bCs/>
                <w:sz w:val="18"/>
                <w:szCs w:val="18"/>
              </w:rPr>
              <w:t>细胞。临床病例分析表明，膀胱癌，</w:t>
            </w:r>
            <w:r>
              <w:rPr>
                <w:rFonts w:ascii="Times New Roman" w:hAnsi="Times New Roman"/>
                <w:bCs/>
                <w:sz w:val="18"/>
                <w:szCs w:val="18"/>
              </w:rPr>
              <w:t>HLA I</w:t>
            </w:r>
            <w:r>
              <w:rPr>
                <w:rFonts w:ascii="Times New Roman" w:hAnsi="Times New Roman"/>
                <w:bCs/>
                <w:sz w:val="18"/>
                <w:szCs w:val="18"/>
              </w:rPr>
              <w:t>完全缺失和严重变异与肿瘤复发相关，膀胱癌、非小细胞肺癌、胰腺癌、乳腺癌、胃癌和前列腺癌的</w:t>
            </w:r>
            <w:r>
              <w:rPr>
                <w:rFonts w:ascii="Times New Roman" w:hAnsi="Times New Roman"/>
                <w:bCs/>
                <w:sz w:val="18"/>
                <w:szCs w:val="18"/>
              </w:rPr>
              <w:t>HLA I</w:t>
            </w:r>
            <w:r>
              <w:rPr>
                <w:rFonts w:ascii="Times New Roman" w:hAnsi="Times New Roman"/>
                <w:bCs/>
                <w:sz w:val="18"/>
                <w:szCs w:val="18"/>
              </w:rPr>
              <w:t>表达缺失越严重，其肿瘤的超进展越高。</w:t>
            </w:r>
          </w:p>
          <w:p w14:paraId="690A6ED0" w14:textId="77777777" w:rsidR="00C5372C" w:rsidRDefault="00582B3D">
            <w:pPr>
              <w:spacing w:before="50" w:after="50"/>
              <w:rPr>
                <w:rFonts w:ascii="Times New Roman" w:hAnsi="Times New Roman"/>
                <w:bCs/>
                <w:sz w:val="18"/>
                <w:szCs w:val="18"/>
              </w:rPr>
            </w:pPr>
            <w:r>
              <w:rPr>
                <w:rFonts w:ascii="Times New Roman" w:hAnsi="Times New Roman"/>
                <w:bCs/>
                <w:sz w:val="18"/>
                <w:szCs w:val="18"/>
              </w:rPr>
              <w:t>肿瘤细胞表面上也存在</w:t>
            </w:r>
            <w:r>
              <w:rPr>
                <w:rFonts w:ascii="Times New Roman" w:hAnsi="Times New Roman"/>
                <w:bCs/>
                <w:sz w:val="18"/>
                <w:szCs w:val="18"/>
              </w:rPr>
              <w:t xml:space="preserve"> HLA</w:t>
            </w:r>
            <w:r>
              <w:rPr>
                <w:rFonts w:ascii="Times New Roman" w:hAnsi="Times New Roman"/>
                <w:bCs/>
                <w:sz w:val="18"/>
                <w:szCs w:val="18"/>
              </w:rPr>
              <w:t>，参与抗原的处理和呈递。</w:t>
            </w:r>
            <w:r>
              <w:rPr>
                <w:rFonts w:ascii="Times New Roman" w:hAnsi="Times New Roman"/>
                <w:bCs/>
                <w:sz w:val="18"/>
                <w:szCs w:val="18"/>
              </w:rPr>
              <w:t xml:space="preserve">HLA </w:t>
            </w:r>
            <w:r>
              <w:rPr>
                <w:rFonts w:ascii="Times New Roman" w:hAnsi="Times New Roman"/>
                <w:bCs/>
                <w:sz w:val="18"/>
                <w:szCs w:val="18"/>
              </w:rPr>
              <w:t>对</w:t>
            </w:r>
            <w:r>
              <w:rPr>
                <w:rFonts w:ascii="Times New Roman" w:hAnsi="Times New Roman"/>
                <w:bCs/>
                <w:sz w:val="18"/>
                <w:szCs w:val="18"/>
              </w:rPr>
              <w:t xml:space="preserve"> CD8+ T Cell </w:t>
            </w:r>
            <w:r>
              <w:rPr>
                <w:rFonts w:ascii="Times New Roman" w:hAnsi="Times New Roman"/>
                <w:bCs/>
                <w:sz w:val="18"/>
                <w:szCs w:val="18"/>
              </w:rPr>
              <w:t>识别肿瘤细胞必不可少。人体大部分细胞含有两套</w:t>
            </w:r>
            <w:r>
              <w:rPr>
                <w:rFonts w:ascii="Times New Roman" w:hAnsi="Times New Roman"/>
                <w:bCs/>
                <w:sz w:val="18"/>
                <w:szCs w:val="18"/>
              </w:rPr>
              <w:t xml:space="preserve"> HLA </w:t>
            </w:r>
            <w:r>
              <w:rPr>
                <w:rFonts w:ascii="Times New Roman" w:hAnsi="Times New Roman"/>
                <w:bCs/>
                <w:sz w:val="18"/>
                <w:szCs w:val="18"/>
              </w:rPr>
              <w:t>分子编码基因：一套基因遗传自母亲，另一套基因遗传自父亲。有时，基因变化能够导致一套基因全部或部分丢失，称为杂合子缺失（</w:t>
            </w:r>
            <w:r>
              <w:rPr>
                <w:rFonts w:ascii="Times New Roman" w:hAnsi="Times New Roman"/>
                <w:bCs/>
                <w:sz w:val="18"/>
                <w:szCs w:val="18"/>
              </w:rPr>
              <w:t>LOH</w:t>
            </w:r>
            <w:r>
              <w:rPr>
                <w:rFonts w:ascii="Times New Roman" w:hAnsi="Times New Roman"/>
                <w:bCs/>
                <w:sz w:val="18"/>
                <w:szCs w:val="18"/>
              </w:rPr>
              <w:t>）。当</w:t>
            </w:r>
            <w:r>
              <w:rPr>
                <w:rFonts w:ascii="Times New Roman" w:hAnsi="Times New Roman"/>
                <w:bCs/>
                <w:sz w:val="18"/>
                <w:szCs w:val="18"/>
              </w:rPr>
              <w:t xml:space="preserve"> HLA </w:t>
            </w:r>
            <w:r>
              <w:rPr>
                <w:rFonts w:ascii="Times New Roman" w:hAnsi="Times New Roman"/>
                <w:bCs/>
                <w:sz w:val="18"/>
                <w:szCs w:val="18"/>
              </w:rPr>
              <w:t>位点发生</w:t>
            </w:r>
            <w:r>
              <w:rPr>
                <w:rFonts w:ascii="Times New Roman" w:hAnsi="Times New Roman"/>
                <w:bCs/>
                <w:sz w:val="18"/>
                <w:szCs w:val="18"/>
              </w:rPr>
              <w:t xml:space="preserve"> LOH</w:t>
            </w:r>
            <w:r>
              <w:rPr>
                <w:rFonts w:ascii="Times New Roman" w:hAnsi="Times New Roman"/>
                <w:bCs/>
                <w:sz w:val="18"/>
                <w:szCs w:val="18"/>
              </w:rPr>
              <w:t>，有可能促进免疫逃避，从而导致免疫治疗耐药。</w:t>
            </w:r>
          </w:p>
          <w:p w14:paraId="504A0870" w14:textId="77777777" w:rsidR="00C5372C" w:rsidRDefault="00582B3D">
            <w:pPr>
              <w:spacing w:before="50" w:after="50"/>
              <w:rPr>
                <w:rFonts w:ascii="Times New Roman" w:hAnsi="Times New Roman"/>
                <w:bCs/>
                <w:sz w:val="18"/>
                <w:szCs w:val="18"/>
              </w:rPr>
            </w:pPr>
            <w:r>
              <w:rPr>
                <w:rFonts w:ascii="Times New Roman" w:hAnsi="Times New Roman"/>
                <w:bCs/>
                <w:sz w:val="18"/>
                <w:szCs w:val="18"/>
              </w:rPr>
              <w:t>2017</w:t>
            </w:r>
            <w:r>
              <w:rPr>
                <w:rFonts w:ascii="Times New Roman" w:hAnsi="Times New Roman"/>
                <w:bCs/>
                <w:sz w:val="18"/>
                <w:szCs w:val="18"/>
              </w:rPr>
              <w:t>年</w:t>
            </w:r>
            <w:r>
              <w:rPr>
                <w:rFonts w:ascii="Times New Roman" w:hAnsi="Times New Roman"/>
                <w:bCs/>
                <w:sz w:val="18"/>
                <w:szCs w:val="18"/>
              </w:rPr>
              <w:t>12</w:t>
            </w:r>
            <w:r>
              <w:rPr>
                <w:rFonts w:ascii="Times New Roman" w:hAnsi="Times New Roman"/>
                <w:bCs/>
                <w:sz w:val="18"/>
                <w:szCs w:val="18"/>
              </w:rPr>
              <w:t>月，纪念斯隆</w:t>
            </w:r>
            <w:r>
              <w:rPr>
                <w:rFonts w:ascii="Times New Roman" w:hAnsi="Times New Roman"/>
                <w:bCs/>
                <w:sz w:val="18"/>
                <w:szCs w:val="18"/>
              </w:rPr>
              <w:t>-</w:t>
            </w:r>
            <w:r>
              <w:rPr>
                <w:rFonts w:ascii="Times New Roman" w:hAnsi="Times New Roman"/>
                <w:bCs/>
                <w:sz w:val="18"/>
                <w:szCs w:val="18"/>
              </w:rPr>
              <w:t>凯特林癌症中心（</w:t>
            </w:r>
            <w:r>
              <w:rPr>
                <w:rFonts w:ascii="Times New Roman" w:hAnsi="Times New Roman"/>
                <w:bCs/>
                <w:sz w:val="18"/>
                <w:szCs w:val="18"/>
              </w:rPr>
              <w:t>MSKCC</w:t>
            </w:r>
            <w:r>
              <w:rPr>
                <w:rFonts w:ascii="Times New Roman" w:hAnsi="Times New Roman"/>
                <w:bCs/>
                <w:sz w:val="18"/>
                <w:szCs w:val="18"/>
              </w:rPr>
              <w:t>）团队的一项研究发表在《</w:t>
            </w:r>
            <w:r>
              <w:rPr>
                <w:rFonts w:ascii="Times New Roman" w:hAnsi="Times New Roman"/>
                <w:bCs/>
                <w:sz w:val="18"/>
                <w:szCs w:val="18"/>
              </w:rPr>
              <w:t>Science</w:t>
            </w:r>
            <w:r>
              <w:rPr>
                <w:rFonts w:ascii="Times New Roman" w:hAnsi="Times New Roman"/>
                <w:bCs/>
                <w:sz w:val="18"/>
                <w:szCs w:val="18"/>
              </w:rPr>
              <w:t>》上，该研究分析了</w:t>
            </w:r>
            <w:r>
              <w:rPr>
                <w:rFonts w:ascii="Times New Roman" w:hAnsi="Times New Roman"/>
                <w:bCs/>
                <w:sz w:val="18"/>
                <w:szCs w:val="18"/>
              </w:rPr>
              <w:t>1535</w:t>
            </w:r>
            <w:r>
              <w:rPr>
                <w:rFonts w:ascii="Times New Roman" w:hAnsi="Times New Roman"/>
                <w:bCs/>
                <w:sz w:val="18"/>
                <w:szCs w:val="18"/>
              </w:rPr>
              <w:t>名接受免疫检查点抑制剂的晚期癌症患者的</w:t>
            </w:r>
            <w:r>
              <w:rPr>
                <w:rFonts w:ascii="Times New Roman" w:hAnsi="Times New Roman"/>
                <w:bCs/>
                <w:sz w:val="18"/>
                <w:szCs w:val="18"/>
              </w:rPr>
              <w:t>HLA I</w:t>
            </w:r>
            <w:r>
              <w:rPr>
                <w:rFonts w:ascii="Times New Roman" w:hAnsi="Times New Roman"/>
                <w:bCs/>
                <w:sz w:val="18"/>
                <w:szCs w:val="18"/>
              </w:rPr>
              <w:t>基因型，治疗方式包括</w:t>
            </w:r>
            <w:r>
              <w:rPr>
                <w:rFonts w:ascii="Times New Roman" w:hAnsi="Times New Roman"/>
                <w:bCs/>
                <w:sz w:val="18"/>
                <w:szCs w:val="18"/>
              </w:rPr>
              <w:t>CTLA-4</w:t>
            </w:r>
            <w:r>
              <w:rPr>
                <w:rFonts w:ascii="Times New Roman" w:hAnsi="Times New Roman"/>
                <w:bCs/>
                <w:sz w:val="18"/>
                <w:szCs w:val="18"/>
              </w:rPr>
              <w:t>单抗、</w:t>
            </w:r>
            <w:r>
              <w:rPr>
                <w:rFonts w:ascii="Times New Roman" w:hAnsi="Times New Roman"/>
                <w:bCs/>
                <w:sz w:val="18"/>
                <w:szCs w:val="18"/>
              </w:rPr>
              <w:t>PD-1</w:t>
            </w:r>
            <w:r>
              <w:rPr>
                <w:rFonts w:ascii="Times New Roman" w:hAnsi="Times New Roman"/>
                <w:bCs/>
                <w:sz w:val="18"/>
                <w:szCs w:val="18"/>
              </w:rPr>
              <w:t>单抗和</w:t>
            </w:r>
            <w:r>
              <w:rPr>
                <w:rFonts w:ascii="Times New Roman" w:hAnsi="Times New Roman"/>
                <w:bCs/>
                <w:sz w:val="18"/>
                <w:szCs w:val="18"/>
              </w:rPr>
              <w:t>PD-L1</w:t>
            </w:r>
            <w:r>
              <w:rPr>
                <w:rFonts w:ascii="Times New Roman" w:hAnsi="Times New Roman"/>
                <w:bCs/>
                <w:sz w:val="18"/>
                <w:szCs w:val="18"/>
              </w:rPr>
              <w:t>单抗治疗，结果显示，</w:t>
            </w:r>
            <w:r>
              <w:rPr>
                <w:rFonts w:ascii="Times New Roman" w:hAnsi="Times New Roman"/>
                <w:b/>
                <w:bCs/>
                <w:sz w:val="18"/>
                <w:szCs w:val="18"/>
              </w:rPr>
              <w:t>HLA I</w:t>
            </w:r>
            <w:r>
              <w:rPr>
                <w:rFonts w:ascii="Times New Roman" w:hAnsi="Times New Roman"/>
                <w:b/>
                <w:bCs/>
                <w:sz w:val="18"/>
                <w:szCs w:val="18"/>
              </w:rPr>
              <w:t>杂合型相较纯合型接受免疫检查点抑制剂的疗效较好，且杂合型与纯合型的肿瘤突变负荷没有统计学差异</w:t>
            </w:r>
            <w:r>
              <w:rPr>
                <w:rFonts w:ascii="Times New Roman" w:hAnsi="Times New Roman"/>
                <w:bCs/>
                <w:sz w:val="18"/>
                <w:szCs w:val="18"/>
              </w:rPr>
              <w:t>[PMID: 29217585]</w:t>
            </w:r>
            <w:r>
              <w:rPr>
                <w:rFonts w:ascii="Times New Roman" w:hAnsi="Times New Roman"/>
                <w:bCs/>
                <w:sz w:val="18"/>
                <w:szCs w:val="18"/>
              </w:rPr>
              <w:t>。</w:t>
            </w:r>
          </w:p>
          <w:p w14:paraId="43329996" w14:textId="77777777" w:rsidR="00C5372C" w:rsidRDefault="00C5372C">
            <w:pPr>
              <w:spacing w:before="50" w:after="50"/>
              <w:rPr>
                <w:rFonts w:ascii="Times New Roman" w:hAnsi="Times New Roman"/>
                <w:bCs/>
                <w:sz w:val="18"/>
                <w:szCs w:val="18"/>
              </w:rPr>
            </w:pPr>
          </w:p>
          <w:p w14:paraId="073AF4B9" w14:textId="77777777" w:rsidR="00C5372C" w:rsidRDefault="00C5372C">
            <w:pPr>
              <w:spacing w:before="50" w:after="50"/>
              <w:rPr>
                <w:rFonts w:ascii="Times New Roman" w:hAnsi="Times New Roman"/>
                <w:bCs/>
                <w:sz w:val="18"/>
                <w:szCs w:val="18"/>
              </w:rPr>
            </w:pPr>
          </w:p>
        </w:tc>
      </w:tr>
    </w:tbl>
    <w:p w14:paraId="3A9360FE" w14:textId="77777777" w:rsidR="00C5372C" w:rsidRDefault="00C5372C">
      <w:pPr>
        <w:adjustRightInd w:val="0"/>
        <w:snapToGrid w:val="0"/>
        <w:rPr>
          <w:rFonts w:ascii="Times New Roman" w:hAnsi="Times New Roman"/>
          <w:bCs/>
          <w:color w:val="262626" w:themeColor="text1" w:themeTint="D9"/>
          <w:sz w:val="20"/>
          <w:szCs w:val="16"/>
        </w:rPr>
      </w:pPr>
    </w:p>
    <w:p w14:paraId="42FCD128" w14:textId="77777777" w:rsidR="00C5372C" w:rsidRDefault="00C5372C">
      <w:pPr>
        <w:adjustRightInd w:val="0"/>
        <w:snapToGrid w:val="0"/>
        <w:rPr>
          <w:rFonts w:ascii="Times New Roman" w:hAnsi="Times New Roman"/>
          <w:bCs/>
          <w:color w:val="262626" w:themeColor="text1" w:themeTint="D9"/>
          <w:sz w:val="20"/>
          <w:szCs w:val="16"/>
        </w:rPr>
      </w:pPr>
    </w:p>
    <w:p w14:paraId="77F0C00C" w14:textId="77777777" w:rsidR="00C5372C" w:rsidRDefault="00C5372C">
      <w:pPr>
        <w:adjustRightInd w:val="0"/>
        <w:snapToGrid w:val="0"/>
        <w:rPr>
          <w:rFonts w:ascii="Times New Roman" w:hAnsi="Times New Roman"/>
          <w:bCs/>
          <w:color w:val="262626" w:themeColor="text1" w:themeTint="D9"/>
          <w:sz w:val="20"/>
          <w:szCs w:val="16"/>
        </w:rPr>
      </w:pPr>
    </w:p>
    <w:p w14:paraId="6A04885D" w14:textId="77777777" w:rsidR="00C5372C" w:rsidRDefault="00C5372C">
      <w:pPr>
        <w:adjustRightInd w:val="0"/>
        <w:snapToGrid w:val="0"/>
        <w:rPr>
          <w:rFonts w:ascii="Times New Roman" w:hAnsi="Times New Roman"/>
          <w:bCs/>
          <w:color w:val="262626" w:themeColor="text1" w:themeTint="D9"/>
          <w:sz w:val="20"/>
          <w:szCs w:val="16"/>
        </w:rPr>
        <w:sectPr w:rsidR="00C5372C">
          <w:pgSz w:w="11906" w:h="16838"/>
          <w:pgMar w:top="1701" w:right="1134" w:bottom="1134" w:left="1418" w:header="850" w:footer="850" w:gutter="0"/>
          <w:cols w:space="425"/>
          <w:docGrid w:type="lines" w:linePitch="312"/>
        </w:sectPr>
      </w:pPr>
    </w:p>
    <w:p w14:paraId="4AF0494D" w14:textId="77777777" w:rsidR="00C5372C" w:rsidRDefault="00582B3D">
      <w:pPr>
        <w:spacing w:line="360" w:lineRule="auto"/>
        <w:jc w:val="left"/>
        <w:outlineLvl w:val="0"/>
        <w:rPr>
          <w:rFonts w:ascii="Times New Roman" w:hAnsi="Times New Roman"/>
          <w:b/>
          <w:bCs/>
          <w:sz w:val="28"/>
          <w:szCs w:val="28"/>
        </w:rPr>
      </w:pPr>
      <w:bookmarkStart w:id="45" w:name="_Toc55227896"/>
      <w:r>
        <w:rPr>
          <w:rFonts w:ascii="Times New Roman" w:hAnsi="Times New Roman"/>
          <w:b/>
          <w:bCs/>
          <w:sz w:val="28"/>
          <w:szCs w:val="28"/>
        </w:rPr>
        <w:lastRenderedPageBreak/>
        <w:t>六、化疗药物相关检测结果解析</w:t>
      </w:r>
      <w:bookmarkEnd w:id="45"/>
    </w:p>
    <w:p w14:paraId="7F38EFED" w14:textId="77777777" w:rsidR="00C5372C" w:rsidRDefault="00582B3D">
      <w:pPr>
        <w:ind w:firstLineChars="200" w:firstLine="360"/>
        <w:jc w:val="left"/>
        <w:rPr>
          <w:rFonts w:ascii="Times New Roman" w:hAnsi="Times New Roman"/>
          <w:color w:val="000000"/>
          <w:sz w:val="18"/>
          <w:szCs w:val="18"/>
        </w:rPr>
      </w:pPr>
      <w:r>
        <w:rPr>
          <w:rFonts w:ascii="Times New Roman" w:hAnsi="Times New Roman"/>
          <w:color w:val="000000"/>
          <w:sz w:val="18"/>
          <w:szCs w:val="18"/>
        </w:rPr>
        <w:t>人群基因序列多态性造成相关代谢蛋白功能差异，使化学治疗药物的有效性和毒副作用产生差异，因此进行基因序列多态性检测可以为化疗用药提供参考。患者基因序列多态性信息与化疗药物有效性和毒副作用评估如下表所示。</w:t>
      </w:r>
    </w:p>
    <w:tbl>
      <w:tblPr>
        <w:tblW w:w="9488" w:type="dxa"/>
        <w:jc w:val="center"/>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4BACC6" w:themeColor="accent5"/>
          <w:insideV w:val="dotted" w:sz="4" w:space="0" w:color="4BACC6" w:themeColor="accent5"/>
        </w:tblBorders>
        <w:tblLayout w:type="fixed"/>
        <w:tblLook w:val="04A0" w:firstRow="1" w:lastRow="0" w:firstColumn="1" w:lastColumn="0" w:noHBand="0" w:noVBand="1"/>
      </w:tblPr>
      <w:tblGrid>
        <w:gridCol w:w="1141"/>
        <w:gridCol w:w="1327"/>
        <w:gridCol w:w="1177"/>
        <w:gridCol w:w="1477"/>
        <w:gridCol w:w="1246"/>
        <w:gridCol w:w="1062"/>
        <w:gridCol w:w="2058"/>
      </w:tblGrid>
      <w:tr w:rsidR="00C5372C" w:rsidRPr="007C20D7" w14:paraId="1DB41054" w14:textId="77777777" w:rsidTr="0088669C">
        <w:trPr>
          <w:trHeight w:val="402"/>
          <w:tblHeader/>
          <w:jc w:val="center"/>
        </w:trPr>
        <w:tc>
          <w:tcPr>
            <w:tcW w:w="1141" w:type="dxa"/>
            <w:tcBorders>
              <w:top w:val="single" w:sz="4" w:space="0" w:color="4BACC6" w:themeColor="accent5"/>
              <w:bottom w:val="dotted" w:sz="4" w:space="0" w:color="4BACC6" w:themeColor="accent5"/>
            </w:tcBorders>
            <w:shd w:val="clear" w:color="auto" w:fill="DAEEF3"/>
            <w:vAlign w:val="center"/>
          </w:tcPr>
          <w:p w14:paraId="465958F3" w14:textId="77777777" w:rsidR="00C5372C" w:rsidRPr="007C20D7" w:rsidRDefault="00582B3D">
            <w:pPr>
              <w:widowControl/>
              <w:spacing w:line="320" w:lineRule="exact"/>
              <w:jc w:val="center"/>
              <w:textAlignment w:val="center"/>
              <w:rPr>
                <w:rFonts w:ascii="Times New Roman" w:hAnsi="Times New Roman"/>
                <w:b/>
                <w:bCs/>
                <w:kern w:val="0"/>
                <w:sz w:val="18"/>
                <w:szCs w:val="18"/>
              </w:rPr>
            </w:pPr>
            <w:r w:rsidRPr="007C20D7">
              <w:rPr>
                <w:rFonts w:ascii="Times New Roman" w:hAnsi="Times New Roman"/>
                <w:b/>
                <w:bCs/>
                <w:kern w:val="0"/>
                <w:sz w:val="18"/>
                <w:szCs w:val="18"/>
              </w:rPr>
              <w:t>药物</w:t>
            </w:r>
          </w:p>
          <w:p w14:paraId="6CB633DF" w14:textId="77777777" w:rsidR="00C5372C" w:rsidRPr="007C20D7" w:rsidRDefault="00582B3D">
            <w:pPr>
              <w:widowControl/>
              <w:spacing w:line="320" w:lineRule="exact"/>
              <w:jc w:val="center"/>
              <w:textAlignment w:val="center"/>
              <w:rPr>
                <w:rFonts w:ascii="Times New Roman" w:hAnsi="Times New Roman"/>
                <w:b/>
                <w:bCs/>
                <w:kern w:val="0"/>
                <w:sz w:val="18"/>
                <w:szCs w:val="18"/>
              </w:rPr>
            </w:pPr>
            <w:r w:rsidRPr="007C20D7">
              <w:rPr>
                <w:rFonts w:ascii="Times New Roman" w:hAnsi="Times New Roman"/>
                <w:b/>
                <w:bCs/>
                <w:kern w:val="0"/>
                <w:sz w:val="18"/>
                <w:szCs w:val="18"/>
              </w:rPr>
              <w:t>类别</w:t>
            </w:r>
          </w:p>
        </w:tc>
        <w:tc>
          <w:tcPr>
            <w:tcW w:w="1327" w:type="dxa"/>
            <w:tcBorders>
              <w:top w:val="single" w:sz="4" w:space="0" w:color="4BACC6" w:themeColor="accent5"/>
              <w:bottom w:val="dotted" w:sz="4" w:space="0" w:color="4BACC6" w:themeColor="accent5"/>
            </w:tcBorders>
            <w:shd w:val="clear" w:color="auto" w:fill="DAEEF3"/>
            <w:vAlign w:val="center"/>
          </w:tcPr>
          <w:p w14:paraId="24F0EACC" w14:textId="77777777" w:rsidR="00C5372C" w:rsidRPr="007C20D7" w:rsidRDefault="00582B3D">
            <w:pPr>
              <w:widowControl/>
              <w:spacing w:line="320" w:lineRule="exact"/>
              <w:jc w:val="center"/>
              <w:textAlignment w:val="center"/>
              <w:rPr>
                <w:rFonts w:ascii="Times New Roman" w:hAnsi="Times New Roman"/>
                <w:b/>
                <w:bCs/>
                <w:kern w:val="0"/>
                <w:sz w:val="18"/>
                <w:szCs w:val="18"/>
              </w:rPr>
            </w:pPr>
            <w:r w:rsidRPr="007C20D7">
              <w:rPr>
                <w:rFonts w:ascii="Times New Roman" w:hAnsi="Times New Roman"/>
                <w:b/>
                <w:bCs/>
                <w:kern w:val="0"/>
                <w:sz w:val="18"/>
                <w:szCs w:val="18"/>
              </w:rPr>
              <w:t>药物名称</w:t>
            </w:r>
          </w:p>
        </w:tc>
        <w:tc>
          <w:tcPr>
            <w:tcW w:w="1177" w:type="dxa"/>
            <w:tcBorders>
              <w:top w:val="single" w:sz="4" w:space="0" w:color="4BACC6" w:themeColor="accent5"/>
              <w:bottom w:val="dotted" w:sz="4" w:space="0" w:color="4BACC6" w:themeColor="accent5"/>
            </w:tcBorders>
            <w:shd w:val="clear" w:color="auto" w:fill="DAEEF3"/>
            <w:vAlign w:val="center"/>
          </w:tcPr>
          <w:p w14:paraId="496C6675" w14:textId="77777777" w:rsidR="00C5372C" w:rsidRPr="007C20D7" w:rsidRDefault="00582B3D">
            <w:pPr>
              <w:widowControl/>
              <w:spacing w:line="320" w:lineRule="exact"/>
              <w:jc w:val="center"/>
              <w:textAlignment w:val="center"/>
              <w:rPr>
                <w:rFonts w:ascii="Times New Roman" w:hAnsi="Times New Roman"/>
                <w:b/>
                <w:bCs/>
                <w:kern w:val="0"/>
                <w:sz w:val="18"/>
                <w:szCs w:val="18"/>
              </w:rPr>
            </w:pPr>
            <w:r w:rsidRPr="007C20D7">
              <w:rPr>
                <w:rFonts w:ascii="Times New Roman" w:hAnsi="Times New Roman"/>
                <w:b/>
                <w:bCs/>
                <w:kern w:val="0"/>
                <w:sz w:val="18"/>
                <w:szCs w:val="18"/>
              </w:rPr>
              <w:t>检测基因</w:t>
            </w:r>
          </w:p>
        </w:tc>
        <w:tc>
          <w:tcPr>
            <w:tcW w:w="1477" w:type="dxa"/>
            <w:tcBorders>
              <w:top w:val="single" w:sz="4" w:space="0" w:color="4BACC6" w:themeColor="accent5"/>
              <w:bottom w:val="dotted" w:sz="4" w:space="0" w:color="4BACC6" w:themeColor="accent5"/>
            </w:tcBorders>
            <w:shd w:val="clear" w:color="auto" w:fill="DAEEF3"/>
            <w:vAlign w:val="center"/>
          </w:tcPr>
          <w:p w14:paraId="5EA361E1" w14:textId="77777777" w:rsidR="00C5372C" w:rsidRPr="007C20D7" w:rsidRDefault="00582B3D">
            <w:pPr>
              <w:widowControl/>
              <w:spacing w:line="320" w:lineRule="exact"/>
              <w:jc w:val="center"/>
              <w:textAlignment w:val="center"/>
              <w:rPr>
                <w:rFonts w:ascii="Times New Roman" w:hAnsi="Times New Roman"/>
                <w:b/>
                <w:bCs/>
                <w:kern w:val="0"/>
                <w:sz w:val="18"/>
                <w:szCs w:val="18"/>
              </w:rPr>
            </w:pPr>
            <w:r w:rsidRPr="007C20D7">
              <w:rPr>
                <w:rFonts w:ascii="Times New Roman" w:hAnsi="Times New Roman"/>
                <w:b/>
                <w:bCs/>
                <w:kern w:val="0"/>
                <w:sz w:val="18"/>
                <w:szCs w:val="18"/>
              </w:rPr>
              <w:t>检测位点</w:t>
            </w:r>
          </w:p>
        </w:tc>
        <w:tc>
          <w:tcPr>
            <w:tcW w:w="1246" w:type="dxa"/>
            <w:tcBorders>
              <w:top w:val="single" w:sz="4" w:space="0" w:color="4BACC6" w:themeColor="accent5"/>
              <w:bottom w:val="dotted" w:sz="4" w:space="0" w:color="4BACC6" w:themeColor="accent5"/>
            </w:tcBorders>
            <w:shd w:val="clear" w:color="auto" w:fill="DAEEF3"/>
            <w:vAlign w:val="center"/>
          </w:tcPr>
          <w:p w14:paraId="3CEEEA9A" w14:textId="77777777" w:rsidR="00C5372C" w:rsidRPr="007C20D7" w:rsidRDefault="00582B3D">
            <w:pPr>
              <w:widowControl/>
              <w:spacing w:line="320" w:lineRule="exact"/>
              <w:jc w:val="center"/>
              <w:textAlignment w:val="center"/>
              <w:rPr>
                <w:rFonts w:ascii="Times New Roman" w:hAnsi="Times New Roman"/>
                <w:b/>
                <w:bCs/>
                <w:kern w:val="0"/>
                <w:sz w:val="18"/>
                <w:szCs w:val="18"/>
              </w:rPr>
            </w:pPr>
            <w:r w:rsidRPr="007C20D7">
              <w:rPr>
                <w:rFonts w:ascii="Times New Roman" w:hAnsi="Times New Roman"/>
                <w:b/>
                <w:bCs/>
                <w:kern w:val="0"/>
                <w:sz w:val="18"/>
                <w:szCs w:val="18"/>
              </w:rPr>
              <w:t>基因型</w:t>
            </w:r>
          </w:p>
        </w:tc>
        <w:tc>
          <w:tcPr>
            <w:tcW w:w="1062" w:type="dxa"/>
            <w:tcBorders>
              <w:top w:val="single" w:sz="4" w:space="0" w:color="4BACC6" w:themeColor="accent5"/>
              <w:bottom w:val="dotted" w:sz="4" w:space="0" w:color="4BACC6" w:themeColor="accent5"/>
            </w:tcBorders>
            <w:shd w:val="clear" w:color="auto" w:fill="DAEEF3"/>
            <w:vAlign w:val="center"/>
          </w:tcPr>
          <w:p w14:paraId="34AAE512" w14:textId="77777777" w:rsidR="00C5372C" w:rsidRPr="007C20D7" w:rsidRDefault="00582B3D">
            <w:pPr>
              <w:widowControl/>
              <w:spacing w:line="320" w:lineRule="exact"/>
              <w:jc w:val="center"/>
              <w:textAlignment w:val="center"/>
              <w:rPr>
                <w:rFonts w:ascii="Times New Roman" w:hAnsi="Times New Roman"/>
                <w:b/>
                <w:bCs/>
                <w:kern w:val="0"/>
                <w:sz w:val="18"/>
                <w:szCs w:val="18"/>
              </w:rPr>
            </w:pPr>
            <w:r w:rsidRPr="007C20D7">
              <w:rPr>
                <w:rFonts w:ascii="Times New Roman" w:hAnsi="Times New Roman"/>
                <w:b/>
                <w:bCs/>
                <w:kern w:val="0"/>
                <w:sz w:val="18"/>
                <w:szCs w:val="18"/>
              </w:rPr>
              <w:t>证据等级</w:t>
            </w:r>
          </w:p>
        </w:tc>
        <w:tc>
          <w:tcPr>
            <w:tcW w:w="2058" w:type="dxa"/>
            <w:tcBorders>
              <w:top w:val="single" w:sz="4" w:space="0" w:color="4BACC6" w:themeColor="accent5"/>
              <w:bottom w:val="dotted" w:sz="4" w:space="0" w:color="4BACC6" w:themeColor="accent5"/>
            </w:tcBorders>
            <w:shd w:val="clear" w:color="auto" w:fill="DAEEF3"/>
            <w:vAlign w:val="center"/>
          </w:tcPr>
          <w:p w14:paraId="1B22B630" w14:textId="77777777" w:rsidR="00C5372C" w:rsidRPr="007C20D7" w:rsidRDefault="00582B3D">
            <w:pPr>
              <w:widowControl/>
              <w:spacing w:line="320" w:lineRule="exact"/>
              <w:jc w:val="center"/>
              <w:textAlignment w:val="center"/>
              <w:rPr>
                <w:rFonts w:ascii="Times New Roman" w:hAnsi="Times New Roman"/>
                <w:b/>
                <w:bCs/>
                <w:kern w:val="0"/>
                <w:sz w:val="18"/>
                <w:szCs w:val="18"/>
              </w:rPr>
            </w:pPr>
            <w:r w:rsidRPr="007C20D7">
              <w:rPr>
                <w:rFonts w:ascii="Times New Roman" w:hAnsi="Times New Roman"/>
                <w:b/>
                <w:bCs/>
                <w:kern w:val="0"/>
                <w:sz w:val="18"/>
                <w:szCs w:val="18"/>
              </w:rPr>
              <w:t>用药提示</w:t>
            </w:r>
          </w:p>
        </w:tc>
      </w:tr>
      <w:tr w:rsidR="00C5372C" w:rsidRPr="007C20D7" w14:paraId="6104B766" w14:textId="77777777" w:rsidTr="0088669C">
        <w:trPr>
          <w:trHeight w:val="402"/>
          <w:jc w:val="center"/>
        </w:trPr>
        <w:tc>
          <w:tcPr>
            <w:tcW w:w="1141" w:type="dxa"/>
            <w:vMerge w:val="restart"/>
            <w:tcBorders>
              <w:top w:val="dotted" w:sz="4" w:space="0" w:color="4BACC6" w:themeColor="accent5"/>
            </w:tcBorders>
            <w:vAlign w:val="center"/>
          </w:tcPr>
          <w:p w14:paraId="1FE32588" w14:textId="77777777" w:rsidR="00C5372C" w:rsidRPr="007C20D7" w:rsidRDefault="00582B3D">
            <w:pPr>
              <w:widowControl/>
              <w:spacing w:line="320" w:lineRule="exact"/>
              <w:jc w:val="center"/>
              <w:rPr>
                <w:rFonts w:ascii="Times New Roman" w:hAnsi="Times New Roman"/>
                <w:b/>
                <w:bCs/>
                <w:kern w:val="0"/>
                <w:sz w:val="18"/>
                <w:szCs w:val="18"/>
              </w:rPr>
            </w:pPr>
            <w:r w:rsidRPr="007C20D7">
              <w:rPr>
                <w:rFonts w:ascii="Times New Roman" w:hAnsi="Times New Roman"/>
                <w:b/>
                <w:bCs/>
                <w:kern w:val="0"/>
                <w:sz w:val="18"/>
                <w:szCs w:val="18"/>
              </w:rPr>
              <w:t>铂类</w:t>
            </w:r>
          </w:p>
        </w:tc>
        <w:tc>
          <w:tcPr>
            <w:tcW w:w="1327" w:type="dxa"/>
            <w:vMerge w:val="restart"/>
            <w:tcBorders>
              <w:top w:val="dotted" w:sz="4" w:space="0" w:color="4BACC6" w:themeColor="accent5"/>
            </w:tcBorders>
            <w:vAlign w:val="center"/>
          </w:tcPr>
          <w:p w14:paraId="6823A307"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铂化合物</w:t>
            </w:r>
          </w:p>
        </w:tc>
        <w:tc>
          <w:tcPr>
            <w:tcW w:w="1177" w:type="dxa"/>
            <w:tcBorders>
              <w:top w:val="dotted" w:sz="4" w:space="0" w:color="4BACC6" w:themeColor="accent5"/>
            </w:tcBorders>
            <w:vAlign w:val="bottom"/>
          </w:tcPr>
          <w:p w14:paraId="3A322E77"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sz w:val="18"/>
                <w:szCs w:val="18"/>
              </w:rPr>
              <w:t>ABCB1</w:t>
            </w:r>
          </w:p>
        </w:tc>
        <w:tc>
          <w:tcPr>
            <w:tcW w:w="1477" w:type="dxa"/>
            <w:tcBorders>
              <w:top w:val="dotted" w:sz="4" w:space="0" w:color="4BACC6" w:themeColor="accent5"/>
            </w:tcBorders>
          </w:tcPr>
          <w:p w14:paraId="322D6CCA"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rs2032582</w:t>
            </w:r>
          </w:p>
        </w:tc>
        <w:tc>
          <w:tcPr>
            <w:tcW w:w="1246" w:type="dxa"/>
            <w:tcBorders>
              <w:top w:val="dotted" w:sz="4" w:space="0" w:color="4BACC6" w:themeColor="accent5"/>
            </w:tcBorders>
            <w:vAlign w:val="center"/>
          </w:tcPr>
          <w:p w14:paraId="13B347E5" w14:textId="77777777" w:rsidR="00C5372C" w:rsidRPr="007C20D7" w:rsidRDefault="00C5372C">
            <w:pPr>
              <w:spacing w:line="320" w:lineRule="exact"/>
              <w:jc w:val="center"/>
              <w:rPr>
                <w:rFonts w:ascii="Times New Roman" w:hAnsi="Times New Roman"/>
                <w:sz w:val="18"/>
                <w:szCs w:val="18"/>
              </w:rPr>
            </w:pPr>
            <w:r w:rsidRPr="007C20D7">
              <w:rPr>
                <w:sz w:val="18"/>
                <w:szCs w:val="18"/>
              </w:rPr>
              <w:t>AA</w:t>
            </w:r>
          </w:p>
        </w:tc>
        <w:tc>
          <w:tcPr>
            <w:tcW w:w="1062" w:type="dxa"/>
            <w:tcBorders>
              <w:top w:val="dotted" w:sz="4" w:space="0" w:color="4BACC6" w:themeColor="accent5"/>
            </w:tcBorders>
            <w:vAlign w:val="center"/>
          </w:tcPr>
          <w:p w14:paraId="5FD9CCBE"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tcBorders>
              <w:top w:val="dotted" w:sz="4" w:space="0" w:color="4BACC6" w:themeColor="accent5"/>
            </w:tcBorders>
            <w:vAlign w:val="center"/>
          </w:tcPr>
          <w:p w14:paraId="419089D6" w14:textId="77777777" w:rsidR="00C5372C" w:rsidRPr="007C20D7" w:rsidRDefault="00C5372C">
            <w:pPr>
              <w:spacing w:line="320" w:lineRule="exact"/>
              <w:jc w:val="center"/>
              <w:rPr>
                <w:rFonts w:ascii="Times New Roman" w:hAnsi="Times New Roman"/>
                <w:sz w:val="18"/>
                <w:szCs w:val="18"/>
              </w:rPr>
            </w:pPr>
            <w:r w:rsidRPr="007C20D7">
              <w:rPr>
                <w:sz w:val="18"/>
                <w:szCs w:val="18"/>
              </w:rPr>
              <w:t>毒副作用增强</w:t>
            </w:r>
          </w:p>
        </w:tc>
      </w:tr>
      <w:tr w:rsidR="00C5372C" w:rsidRPr="007C20D7" w14:paraId="7ECE39BB" w14:textId="77777777" w:rsidTr="0088669C">
        <w:trPr>
          <w:trHeight w:val="402"/>
          <w:jc w:val="center"/>
        </w:trPr>
        <w:tc>
          <w:tcPr>
            <w:tcW w:w="1141" w:type="dxa"/>
            <w:vMerge/>
            <w:vAlign w:val="center"/>
          </w:tcPr>
          <w:p w14:paraId="0CFCAA09"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5413D6E9"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bottom"/>
          </w:tcPr>
          <w:p w14:paraId="182898F7"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sz w:val="18"/>
                <w:szCs w:val="18"/>
              </w:rPr>
              <w:t xml:space="preserve">XRCC1 </w:t>
            </w:r>
          </w:p>
        </w:tc>
        <w:tc>
          <w:tcPr>
            <w:tcW w:w="1477" w:type="dxa"/>
          </w:tcPr>
          <w:p w14:paraId="6880F9EB"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rs1799782</w:t>
            </w:r>
          </w:p>
        </w:tc>
        <w:tc>
          <w:tcPr>
            <w:tcW w:w="1246" w:type="dxa"/>
            <w:vAlign w:val="center"/>
          </w:tcPr>
          <w:p w14:paraId="3700A36F" w14:textId="77777777" w:rsidR="00C5372C" w:rsidRPr="007C20D7" w:rsidRDefault="00C5372C">
            <w:pPr>
              <w:spacing w:line="320" w:lineRule="exact"/>
              <w:jc w:val="center"/>
              <w:rPr>
                <w:rFonts w:ascii="Times New Roman" w:hAnsi="Times New Roman"/>
                <w:sz w:val="18"/>
                <w:szCs w:val="18"/>
              </w:rPr>
            </w:pPr>
            <w:r w:rsidRPr="007C20D7">
              <w:rPr>
                <w:sz w:val="18"/>
                <w:szCs w:val="18"/>
              </w:rPr>
              <w:t>AA</w:t>
            </w:r>
          </w:p>
        </w:tc>
        <w:tc>
          <w:tcPr>
            <w:tcW w:w="1062" w:type="dxa"/>
            <w:vAlign w:val="center"/>
          </w:tcPr>
          <w:p w14:paraId="2E8AA4DA"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17E31CA2" w14:textId="77777777" w:rsidR="00C5372C" w:rsidRPr="007C20D7" w:rsidRDefault="00C5372C">
            <w:pPr>
              <w:spacing w:line="320" w:lineRule="exact"/>
              <w:jc w:val="center"/>
              <w:rPr>
                <w:rFonts w:ascii="Times New Roman" w:hAnsi="Times New Roman"/>
                <w:sz w:val="18"/>
                <w:szCs w:val="18"/>
              </w:rPr>
            </w:pPr>
            <w:r w:rsidRPr="007C20D7">
              <w:rPr>
                <w:sz w:val="18"/>
                <w:szCs w:val="18"/>
              </w:rPr>
              <w:t>药效增强</w:t>
            </w:r>
          </w:p>
        </w:tc>
      </w:tr>
      <w:tr w:rsidR="00C5372C" w:rsidRPr="007C20D7" w14:paraId="3E4CFD0C" w14:textId="77777777" w:rsidTr="0088669C">
        <w:trPr>
          <w:trHeight w:val="402"/>
          <w:jc w:val="center"/>
        </w:trPr>
        <w:tc>
          <w:tcPr>
            <w:tcW w:w="1141" w:type="dxa"/>
            <w:vMerge/>
            <w:vAlign w:val="center"/>
          </w:tcPr>
          <w:p w14:paraId="4889B4B1"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Align w:val="center"/>
          </w:tcPr>
          <w:p w14:paraId="65E5CA95"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卡铂</w:t>
            </w:r>
          </w:p>
        </w:tc>
        <w:tc>
          <w:tcPr>
            <w:tcW w:w="1177" w:type="dxa"/>
            <w:vAlign w:val="center"/>
          </w:tcPr>
          <w:p w14:paraId="3B999FA1"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MTHFR</w:t>
            </w:r>
          </w:p>
        </w:tc>
        <w:tc>
          <w:tcPr>
            <w:tcW w:w="1477" w:type="dxa"/>
            <w:vAlign w:val="center"/>
          </w:tcPr>
          <w:p w14:paraId="0F8DB3BD"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rs1801133</w:t>
            </w:r>
          </w:p>
        </w:tc>
        <w:tc>
          <w:tcPr>
            <w:tcW w:w="1246" w:type="dxa"/>
            <w:vAlign w:val="center"/>
          </w:tcPr>
          <w:p w14:paraId="4A3521BE" w14:textId="77777777" w:rsidR="00C5372C" w:rsidRPr="007C20D7" w:rsidRDefault="00C5372C">
            <w:pPr>
              <w:spacing w:line="320" w:lineRule="exact"/>
              <w:jc w:val="center"/>
              <w:rPr>
                <w:rFonts w:ascii="Times New Roman" w:hAnsi="Times New Roman"/>
                <w:sz w:val="18"/>
                <w:szCs w:val="18"/>
              </w:rPr>
            </w:pPr>
            <w:r w:rsidRPr="007C20D7">
              <w:rPr>
                <w:sz w:val="18"/>
                <w:szCs w:val="18"/>
              </w:rPr>
              <w:t>GG</w:t>
            </w:r>
          </w:p>
        </w:tc>
        <w:tc>
          <w:tcPr>
            <w:tcW w:w="1062" w:type="dxa"/>
            <w:vAlign w:val="center"/>
          </w:tcPr>
          <w:p w14:paraId="735C45D2" w14:textId="77777777" w:rsidR="00C5372C" w:rsidRPr="007C20D7" w:rsidRDefault="00C5372C">
            <w:pPr>
              <w:spacing w:line="320" w:lineRule="exact"/>
              <w:jc w:val="center"/>
              <w:rPr>
                <w:rFonts w:ascii="Times New Roman" w:hAnsi="Times New Roman"/>
                <w:sz w:val="18"/>
                <w:szCs w:val="18"/>
              </w:rPr>
            </w:pPr>
            <w:r w:rsidRPr="007C20D7">
              <w:rPr>
                <w:sz w:val="18"/>
                <w:szCs w:val="18"/>
              </w:rPr>
              <w:t>Level 2A</w:t>
            </w:r>
          </w:p>
        </w:tc>
        <w:tc>
          <w:tcPr>
            <w:tcW w:w="2058" w:type="dxa"/>
            <w:vAlign w:val="center"/>
          </w:tcPr>
          <w:p w14:paraId="35EF744A" w14:textId="77777777" w:rsidR="00C5372C" w:rsidRPr="007C20D7" w:rsidRDefault="00C5372C">
            <w:pPr>
              <w:spacing w:line="320" w:lineRule="exact"/>
              <w:jc w:val="center"/>
              <w:rPr>
                <w:rFonts w:ascii="Times New Roman" w:hAnsi="Times New Roman"/>
                <w:sz w:val="18"/>
                <w:szCs w:val="18"/>
              </w:rPr>
            </w:pPr>
            <w:r w:rsidRPr="007C20D7">
              <w:rPr>
                <w:sz w:val="18"/>
                <w:szCs w:val="18"/>
              </w:rPr>
              <w:t>药效减弱</w:t>
            </w:r>
          </w:p>
        </w:tc>
      </w:tr>
      <w:tr w:rsidR="00C5372C" w:rsidRPr="007C20D7" w14:paraId="31F28CDD" w14:textId="77777777" w:rsidTr="0088669C">
        <w:trPr>
          <w:trHeight w:val="402"/>
          <w:jc w:val="center"/>
        </w:trPr>
        <w:tc>
          <w:tcPr>
            <w:tcW w:w="1141" w:type="dxa"/>
            <w:vMerge/>
            <w:vAlign w:val="center"/>
          </w:tcPr>
          <w:p w14:paraId="2A9477BF"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restart"/>
            <w:vAlign w:val="center"/>
          </w:tcPr>
          <w:p w14:paraId="1CC2B1AE"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奥沙利铂</w:t>
            </w:r>
          </w:p>
        </w:tc>
        <w:tc>
          <w:tcPr>
            <w:tcW w:w="1177" w:type="dxa"/>
            <w:vAlign w:val="center"/>
          </w:tcPr>
          <w:p w14:paraId="74272B23"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ERCC1</w:t>
            </w:r>
          </w:p>
        </w:tc>
        <w:tc>
          <w:tcPr>
            <w:tcW w:w="1477" w:type="dxa"/>
            <w:vAlign w:val="center"/>
          </w:tcPr>
          <w:p w14:paraId="1DAED022"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rs11615</w:t>
            </w:r>
          </w:p>
        </w:tc>
        <w:tc>
          <w:tcPr>
            <w:tcW w:w="1246" w:type="dxa"/>
            <w:vAlign w:val="center"/>
          </w:tcPr>
          <w:p w14:paraId="567369EA" w14:textId="77777777" w:rsidR="00C5372C" w:rsidRPr="007C20D7" w:rsidRDefault="00C5372C">
            <w:pPr>
              <w:spacing w:line="320" w:lineRule="exact"/>
              <w:jc w:val="center"/>
              <w:rPr>
                <w:rFonts w:ascii="Times New Roman" w:hAnsi="Times New Roman"/>
                <w:sz w:val="18"/>
                <w:szCs w:val="18"/>
              </w:rPr>
            </w:pPr>
            <w:r w:rsidRPr="007C20D7">
              <w:rPr>
                <w:sz w:val="18"/>
                <w:szCs w:val="18"/>
              </w:rPr>
              <w:t>AA</w:t>
            </w:r>
          </w:p>
        </w:tc>
        <w:tc>
          <w:tcPr>
            <w:tcW w:w="1062" w:type="dxa"/>
            <w:vAlign w:val="center"/>
          </w:tcPr>
          <w:p w14:paraId="24B30D60" w14:textId="77777777" w:rsidR="00C5372C" w:rsidRPr="007C20D7" w:rsidRDefault="00C5372C">
            <w:pPr>
              <w:spacing w:line="320" w:lineRule="exact"/>
              <w:jc w:val="center"/>
              <w:rPr>
                <w:rFonts w:ascii="Times New Roman" w:hAnsi="Times New Roman"/>
                <w:sz w:val="18"/>
                <w:szCs w:val="18"/>
              </w:rPr>
            </w:pPr>
            <w:r w:rsidRPr="007C20D7">
              <w:rPr>
                <w:sz w:val="18"/>
                <w:szCs w:val="18"/>
              </w:rPr>
              <w:t>Level 2B</w:t>
            </w:r>
          </w:p>
        </w:tc>
        <w:tc>
          <w:tcPr>
            <w:tcW w:w="2058" w:type="dxa"/>
            <w:vAlign w:val="center"/>
          </w:tcPr>
          <w:p w14:paraId="0414EDC7" w14:textId="77777777" w:rsidR="00C5372C" w:rsidRPr="007C20D7" w:rsidRDefault="00C5372C">
            <w:pPr>
              <w:spacing w:line="320" w:lineRule="exact"/>
              <w:jc w:val="center"/>
              <w:rPr>
                <w:rFonts w:ascii="Times New Roman" w:hAnsi="Times New Roman"/>
                <w:sz w:val="18"/>
                <w:szCs w:val="18"/>
              </w:rPr>
            </w:pPr>
            <w:r w:rsidRPr="007C20D7">
              <w:rPr>
                <w:sz w:val="18"/>
                <w:szCs w:val="18"/>
              </w:rPr>
              <w:t>毒副作用增强；药效减弱</w:t>
            </w:r>
          </w:p>
        </w:tc>
      </w:tr>
      <w:tr w:rsidR="00C5372C" w:rsidRPr="007C20D7" w14:paraId="5C594CA3" w14:textId="77777777" w:rsidTr="0088669C">
        <w:trPr>
          <w:trHeight w:val="402"/>
          <w:jc w:val="center"/>
        </w:trPr>
        <w:tc>
          <w:tcPr>
            <w:tcW w:w="1141" w:type="dxa"/>
            <w:vMerge/>
            <w:vAlign w:val="center"/>
          </w:tcPr>
          <w:p w14:paraId="4112BC26"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06C8CAAF"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60145CFC"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GSTP1</w:t>
            </w:r>
          </w:p>
        </w:tc>
        <w:tc>
          <w:tcPr>
            <w:tcW w:w="1477" w:type="dxa"/>
            <w:vAlign w:val="center"/>
          </w:tcPr>
          <w:p w14:paraId="08401F58"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rs1695</w:t>
            </w:r>
          </w:p>
        </w:tc>
        <w:tc>
          <w:tcPr>
            <w:tcW w:w="1246" w:type="dxa"/>
            <w:vAlign w:val="center"/>
          </w:tcPr>
          <w:p w14:paraId="1EFF26BF" w14:textId="77777777" w:rsidR="00C5372C" w:rsidRPr="007C20D7" w:rsidRDefault="00C5372C">
            <w:pPr>
              <w:spacing w:line="320" w:lineRule="exact"/>
              <w:jc w:val="center"/>
              <w:rPr>
                <w:rFonts w:ascii="Times New Roman" w:hAnsi="Times New Roman"/>
                <w:sz w:val="18"/>
                <w:szCs w:val="18"/>
              </w:rPr>
            </w:pPr>
            <w:r w:rsidRPr="007C20D7">
              <w:rPr>
                <w:sz w:val="18"/>
                <w:szCs w:val="18"/>
              </w:rPr>
              <w:t>AG</w:t>
            </w:r>
          </w:p>
        </w:tc>
        <w:tc>
          <w:tcPr>
            <w:tcW w:w="1062" w:type="dxa"/>
            <w:vAlign w:val="center"/>
          </w:tcPr>
          <w:p w14:paraId="3D7E3492" w14:textId="77777777" w:rsidR="00C5372C" w:rsidRPr="007C20D7" w:rsidRDefault="00C5372C">
            <w:pPr>
              <w:spacing w:line="320" w:lineRule="exact"/>
              <w:jc w:val="center"/>
              <w:rPr>
                <w:rFonts w:ascii="Times New Roman" w:hAnsi="Times New Roman"/>
                <w:sz w:val="18"/>
                <w:szCs w:val="18"/>
              </w:rPr>
            </w:pPr>
            <w:r w:rsidRPr="007C20D7">
              <w:rPr>
                <w:sz w:val="18"/>
                <w:szCs w:val="18"/>
              </w:rPr>
              <w:t>Level 2A</w:t>
            </w:r>
          </w:p>
        </w:tc>
        <w:tc>
          <w:tcPr>
            <w:tcW w:w="2058" w:type="dxa"/>
            <w:vAlign w:val="center"/>
          </w:tcPr>
          <w:p w14:paraId="2DB38DF2" w14:textId="77777777" w:rsidR="00C5372C" w:rsidRPr="007C20D7" w:rsidRDefault="00C5372C">
            <w:pPr>
              <w:spacing w:line="320" w:lineRule="exact"/>
              <w:jc w:val="center"/>
              <w:rPr>
                <w:rFonts w:ascii="Times New Roman" w:hAnsi="Times New Roman"/>
                <w:sz w:val="18"/>
                <w:szCs w:val="18"/>
              </w:rPr>
            </w:pPr>
            <w:r w:rsidRPr="007C20D7">
              <w:rPr>
                <w:sz w:val="18"/>
                <w:szCs w:val="18"/>
              </w:rPr>
              <w:t>毒副作用减弱</w:t>
            </w:r>
          </w:p>
        </w:tc>
      </w:tr>
      <w:tr w:rsidR="00C5372C" w:rsidRPr="007C20D7" w14:paraId="1288FD19" w14:textId="77777777" w:rsidTr="0088669C">
        <w:trPr>
          <w:trHeight w:val="402"/>
          <w:jc w:val="center"/>
        </w:trPr>
        <w:tc>
          <w:tcPr>
            <w:tcW w:w="1141" w:type="dxa"/>
            <w:vMerge/>
            <w:vAlign w:val="center"/>
          </w:tcPr>
          <w:p w14:paraId="68DDED3E"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24E3502C"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3F8769FF"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XRCC1</w:t>
            </w:r>
          </w:p>
        </w:tc>
        <w:tc>
          <w:tcPr>
            <w:tcW w:w="1477" w:type="dxa"/>
            <w:vAlign w:val="center"/>
          </w:tcPr>
          <w:p w14:paraId="48FA3673"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rs25487</w:t>
            </w:r>
          </w:p>
        </w:tc>
        <w:tc>
          <w:tcPr>
            <w:tcW w:w="1246" w:type="dxa"/>
            <w:vAlign w:val="center"/>
          </w:tcPr>
          <w:p w14:paraId="4207B950" w14:textId="77777777" w:rsidR="00C5372C" w:rsidRPr="007C20D7" w:rsidRDefault="00C5372C">
            <w:pPr>
              <w:spacing w:line="320" w:lineRule="exact"/>
              <w:jc w:val="center"/>
              <w:rPr>
                <w:rFonts w:ascii="Times New Roman" w:hAnsi="Times New Roman"/>
                <w:sz w:val="18"/>
                <w:szCs w:val="18"/>
              </w:rPr>
            </w:pPr>
            <w:r w:rsidRPr="007C20D7">
              <w:rPr>
                <w:sz w:val="18"/>
                <w:szCs w:val="18"/>
              </w:rPr>
              <w:t>CC</w:t>
            </w:r>
          </w:p>
        </w:tc>
        <w:tc>
          <w:tcPr>
            <w:tcW w:w="1062" w:type="dxa"/>
            <w:vAlign w:val="center"/>
          </w:tcPr>
          <w:p w14:paraId="3D5CFC3E" w14:textId="77777777" w:rsidR="00C5372C" w:rsidRPr="007C20D7" w:rsidRDefault="00C5372C">
            <w:pPr>
              <w:spacing w:line="320" w:lineRule="exact"/>
              <w:jc w:val="center"/>
              <w:rPr>
                <w:rFonts w:ascii="Times New Roman" w:hAnsi="Times New Roman"/>
                <w:sz w:val="18"/>
                <w:szCs w:val="18"/>
              </w:rPr>
            </w:pPr>
            <w:r w:rsidRPr="007C20D7">
              <w:rPr>
                <w:sz w:val="18"/>
                <w:szCs w:val="18"/>
              </w:rPr>
              <w:t>Level 2B</w:t>
            </w:r>
          </w:p>
        </w:tc>
        <w:tc>
          <w:tcPr>
            <w:tcW w:w="2058" w:type="dxa"/>
            <w:vAlign w:val="center"/>
          </w:tcPr>
          <w:p w14:paraId="3345A99F" w14:textId="77777777" w:rsidR="00C5372C" w:rsidRPr="007C20D7" w:rsidRDefault="00C5372C">
            <w:pPr>
              <w:spacing w:line="320" w:lineRule="exact"/>
              <w:jc w:val="center"/>
              <w:rPr>
                <w:rFonts w:ascii="Times New Roman" w:hAnsi="Times New Roman"/>
                <w:sz w:val="18"/>
                <w:szCs w:val="18"/>
              </w:rPr>
            </w:pPr>
            <w:r w:rsidRPr="007C20D7">
              <w:rPr>
                <w:sz w:val="18"/>
                <w:szCs w:val="18"/>
              </w:rPr>
              <w:t>药效增强</w:t>
            </w:r>
          </w:p>
        </w:tc>
      </w:tr>
      <w:tr w:rsidR="00C5372C" w:rsidRPr="007C20D7" w14:paraId="0B55C74D" w14:textId="77777777" w:rsidTr="0088669C">
        <w:trPr>
          <w:trHeight w:val="402"/>
          <w:jc w:val="center"/>
        </w:trPr>
        <w:tc>
          <w:tcPr>
            <w:tcW w:w="1141" w:type="dxa"/>
            <w:vMerge/>
            <w:vAlign w:val="center"/>
          </w:tcPr>
          <w:p w14:paraId="2C6274BC"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restart"/>
            <w:vAlign w:val="center"/>
          </w:tcPr>
          <w:p w14:paraId="5825232B"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顺铂</w:t>
            </w:r>
          </w:p>
        </w:tc>
        <w:tc>
          <w:tcPr>
            <w:tcW w:w="1177" w:type="dxa"/>
            <w:vAlign w:val="center"/>
          </w:tcPr>
          <w:p w14:paraId="23C2FE6B"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ERCC1</w:t>
            </w:r>
          </w:p>
        </w:tc>
        <w:tc>
          <w:tcPr>
            <w:tcW w:w="1477" w:type="dxa"/>
            <w:vAlign w:val="center"/>
          </w:tcPr>
          <w:p w14:paraId="0AA70187"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rs3212986</w:t>
            </w:r>
          </w:p>
        </w:tc>
        <w:tc>
          <w:tcPr>
            <w:tcW w:w="1246" w:type="dxa"/>
            <w:vAlign w:val="center"/>
          </w:tcPr>
          <w:p w14:paraId="43F2436D" w14:textId="77777777" w:rsidR="00C5372C" w:rsidRPr="007C20D7" w:rsidRDefault="00C5372C">
            <w:pPr>
              <w:spacing w:line="320" w:lineRule="exact"/>
              <w:jc w:val="center"/>
              <w:rPr>
                <w:rFonts w:ascii="Times New Roman" w:hAnsi="Times New Roman"/>
                <w:sz w:val="18"/>
                <w:szCs w:val="18"/>
              </w:rPr>
            </w:pPr>
            <w:r w:rsidRPr="007C20D7">
              <w:rPr>
                <w:sz w:val="18"/>
                <w:szCs w:val="18"/>
              </w:rPr>
              <w:t>CC</w:t>
            </w:r>
          </w:p>
        </w:tc>
        <w:tc>
          <w:tcPr>
            <w:tcW w:w="1062" w:type="dxa"/>
            <w:vAlign w:val="center"/>
          </w:tcPr>
          <w:p w14:paraId="40118CF5" w14:textId="77777777" w:rsidR="00C5372C" w:rsidRPr="007C20D7" w:rsidRDefault="00C5372C">
            <w:pPr>
              <w:spacing w:line="320" w:lineRule="exact"/>
              <w:jc w:val="center"/>
              <w:rPr>
                <w:rFonts w:ascii="Times New Roman" w:hAnsi="Times New Roman"/>
                <w:sz w:val="18"/>
                <w:szCs w:val="18"/>
              </w:rPr>
            </w:pPr>
            <w:r w:rsidRPr="007C20D7">
              <w:rPr>
                <w:sz w:val="18"/>
                <w:szCs w:val="18"/>
              </w:rPr>
              <w:t>Level 2B</w:t>
            </w:r>
          </w:p>
        </w:tc>
        <w:tc>
          <w:tcPr>
            <w:tcW w:w="2058" w:type="dxa"/>
            <w:vAlign w:val="center"/>
          </w:tcPr>
          <w:p w14:paraId="7C595D1B" w14:textId="77777777" w:rsidR="00C5372C" w:rsidRPr="007C20D7" w:rsidRDefault="00C5372C">
            <w:pPr>
              <w:spacing w:line="320" w:lineRule="exact"/>
              <w:jc w:val="center"/>
              <w:rPr>
                <w:rFonts w:ascii="Times New Roman" w:hAnsi="Times New Roman"/>
                <w:sz w:val="18"/>
                <w:szCs w:val="18"/>
              </w:rPr>
            </w:pPr>
            <w:r w:rsidRPr="007C20D7">
              <w:rPr>
                <w:sz w:val="18"/>
                <w:szCs w:val="18"/>
              </w:rPr>
              <w:t>毒副作用增强</w:t>
            </w:r>
          </w:p>
        </w:tc>
      </w:tr>
      <w:tr w:rsidR="00C5372C" w:rsidRPr="007C20D7" w14:paraId="12C82488" w14:textId="77777777" w:rsidTr="0088669C">
        <w:trPr>
          <w:trHeight w:val="402"/>
          <w:jc w:val="center"/>
        </w:trPr>
        <w:tc>
          <w:tcPr>
            <w:tcW w:w="1141" w:type="dxa"/>
            <w:vMerge/>
            <w:vAlign w:val="center"/>
          </w:tcPr>
          <w:p w14:paraId="74CB9D6D"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4263513D"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773067B3"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ERCC2</w:t>
            </w:r>
          </w:p>
        </w:tc>
        <w:tc>
          <w:tcPr>
            <w:tcW w:w="1477" w:type="dxa"/>
            <w:vAlign w:val="center"/>
          </w:tcPr>
          <w:p w14:paraId="1707365D"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rs13181</w:t>
            </w:r>
          </w:p>
        </w:tc>
        <w:tc>
          <w:tcPr>
            <w:tcW w:w="1246" w:type="dxa"/>
            <w:vAlign w:val="center"/>
          </w:tcPr>
          <w:p w14:paraId="0ABD5CD7" w14:textId="77777777" w:rsidR="00C5372C" w:rsidRPr="007C20D7" w:rsidRDefault="00C5372C">
            <w:pPr>
              <w:spacing w:line="320" w:lineRule="exact"/>
              <w:jc w:val="center"/>
              <w:rPr>
                <w:rFonts w:ascii="Times New Roman" w:hAnsi="Times New Roman"/>
                <w:sz w:val="18"/>
                <w:szCs w:val="18"/>
              </w:rPr>
            </w:pPr>
            <w:r w:rsidRPr="007C20D7">
              <w:rPr>
                <w:sz w:val="18"/>
                <w:szCs w:val="18"/>
              </w:rPr>
              <w:t>GT</w:t>
            </w:r>
          </w:p>
        </w:tc>
        <w:tc>
          <w:tcPr>
            <w:tcW w:w="1062" w:type="dxa"/>
            <w:vAlign w:val="center"/>
          </w:tcPr>
          <w:p w14:paraId="1D9F496C"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02D0793F" w14:textId="77777777" w:rsidR="00C5372C" w:rsidRPr="007C20D7" w:rsidRDefault="00C5372C">
            <w:pPr>
              <w:spacing w:line="320" w:lineRule="exact"/>
              <w:jc w:val="center"/>
              <w:rPr>
                <w:rFonts w:ascii="Times New Roman" w:hAnsi="Times New Roman"/>
                <w:sz w:val="18"/>
                <w:szCs w:val="18"/>
              </w:rPr>
            </w:pPr>
            <w:r w:rsidRPr="007C20D7">
              <w:rPr>
                <w:sz w:val="18"/>
                <w:szCs w:val="18"/>
              </w:rPr>
              <w:t>毒副作用减弱</w:t>
            </w:r>
          </w:p>
        </w:tc>
      </w:tr>
      <w:tr w:rsidR="00C5372C" w:rsidRPr="007C20D7" w14:paraId="6F925F34" w14:textId="77777777" w:rsidTr="0088669C">
        <w:trPr>
          <w:trHeight w:val="402"/>
          <w:jc w:val="center"/>
        </w:trPr>
        <w:tc>
          <w:tcPr>
            <w:tcW w:w="1141" w:type="dxa"/>
            <w:vMerge/>
            <w:vAlign w:val="center"/>
          </w:tcPr>
          <w:p w14:paraId="232E2331"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3C08D89B"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3A6A88ED"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ERCC2</w:t>
            </w:r>
          </w:p>
        </w:tc>
        <w:tc>
          <w:tcPr>
            <w:tcW w:w="1477" w:type="dxa"/>
            <w:vAlign w:val="center"/>
          </w:tcPr>
          <w:p w14:paraId="2413C50A"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rs1799793</w:t>
            </w:r>
          </w:p>
        </w:tc>
        <w:tc>
          <w:tcPr>
            <w:tcW w:w="1246" w:type="dxa"/>
            <w:vAlign w:val="center"/>
          </w:tcPr>
          <w:p w14:paraId="257ADB6A" w14:textId="77777777" w:rsidR="00C5372C" w:rsidRPr="007C20D7" w:rsidRDefault="00C5372C">
            <w:pPr>
              <w:spacing w:line="320" w:lineRule="exact"/>
              <w:jc w:val="center"/>
              <w:rPr>
                <w:rFonts w:ascii="Times New Roman" w:hAnsi="Times New Roman"/>
                <w:sz w:val="18"/>
                <w:szCs w:val="18"/>
              </w:rPr>
            </w:pPr>
            <w:r w:rsidRPr="007C20D7">
              <w:rPr>
                <w:sz w:val="18"/>
                <w:szCs w:val="18"/>
              </w:rPr>
              <w:t>CT</w:t>
            </w:r>
          </w:p>
        </w:tc>
        <w:tc>
          <w:tcPr>
            <w:tcW w:w="1062" w:type="dxa"/>
            <w:vAlign w:val="center"/>
          </w:tcPr>
          <w:p w14:paraId="75402F9F"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3A6FD6DB" w14:textId="77777777" w:rsidR="00C5372C" w:rsidRPr="007C20D7" w:rsidRDefault="00C5372C">
            <w:pPr>
              <w:spacing w:line="320" w:lineRule="exact"/>
              <w:jc w:val="center"/>
              <w:rPr>
                <w:rFonts w:ascii="Times New Roman" w:hAnsi="Times New Roman"/>
                <w:sz w:val="18"/>
                <w:szCs w:val="18"/>
              </w:rPr>
            </w:pPr>
            <w:r w:rsidRPr="007C20D7">
              <w:rPr>
                <w:sz w:val="18"/>
                <w:szCs w:val="18"/>
              </w:rPr>
              <w:t>药效增强</w:t>
            </w:r>
          </w:p>
        </w:tc>
      </w:tr>
      <w:tr w:rsidR="00C5372C" w:rsidRPr="007C20D7" w14:paraId="25528961" w14:textId="77777777" w:rsidTr="0088669C">
        <w:trPr>
          <w:trHeight w:val="402"/>
          <w:jc w:val="center"/>
        </w:trPr>
        <w:tc>
          <w:tcPr>
            <w:tcW w:w="1141" w:type="dxa"/>
            <w:vMerge/>
            <w:vAlign w:val="center"/>
          </w:tcPr>
          <w:p w14:paraId="5D5B5150"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134B5AFC"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4CEE1EC2"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TPMT</w:t>
            </w:r>
          </w:p>
        </w:tc>
        <w:tc>
          <w:tcPr>
            <w:tcW w:w="1477" w:type="dxa"/>
            <w:vAlign w:val="center"/>
          </w:tcPr>
          <w:p w14:paraId="661ECE91"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rs1142345</w:t>
            </w:r>
          </w:p>
        </w:tc>
        <w:tc>
          <w:tcPr>
            <w:tcW w:w="1246" w:type="dxa"/>
            <w:vAlign w:val="center"/>
          </w:tcPr>
          <w:p w14:paraId="46E78590" w14:textId="77777777" w:rsidR="00C5372C" w:rsidRPr="007C20D7" w:rsidRDefault="00C5372C">
            <w:pPr>
              <w:spacing w:line="320" w:lineRule="exact"/>
              <w:jc w:val="center"/>
              <w:rPr>
                <w:rFonts w:ascii="Times New Roman" w:hAnsi="Times New Roman"/>
                <w:sz w:val="18"/>
                <w:szCs w:val="18"/>
              </w:rPr>
            </w:pPr>
            <w:r w:rsidRPr="007C20D7">
              <w:rPr>
                <w:sz w:val="18"/>
                <w:szCs w:val="18"/>
              </w:rPr>
              <w:t>TT</w:t>
            </w:r>
          </w:p>
        </w:tc>
        <w:tc>
          <w:tcPr>
            <w:tcW w:w="1062" w:type="dxa"/>
            <w:vAlign w:val="center"/>
          </w:tcPr>
          <w:p w14:paraId="3AFBCCF0"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68F1F50B" w14:textId="77777777" w:rsidR="00C5372C" w:rsidRPr="007C20D7" w:rsidRDefault="00C5372C">
            <w:pPr>
              <w:spacing w:line="320" w:lineRule="exact"/>
              <w:jc w:val="center"/>
              <w:rPr>
                <w:rFonts w:ascii="Times New Roman" w:hAnsi="Times New Roman"/>
                <w:sz w:val="18"/>
                <w:szCs w:val="18"/>
              </w:rPr>
            </w:pPr>
            <w:r w:rsidRPr="007C20D7">
              <w:rPr>
                <w:sz w:val="18"/>
                <w:szCs w:val="18"/>
              </w:rPr>
              <w:t>毒副作用减弱</w:t>
            </w:r>
          </w:p>
        </w:tc>
      </w:tr>
      <w:tr w:rsidR="00C5372C" w:rsidRPr="007C20D7" w14:paraId="1EA85EB4" w14:textId="77777777" w:rsidTr="0088669C">
        <w:trPr>
          <w:trHeight w:val="402"/>
          <w:jc w:val="center"/>
        </w:trPr>
        <w:tc>
          <w:tcPr>
            <w:tcW w:w="1141" w:type="dxa"/>
            <w:vMerge/>
            <w:vAlign w:val="center"/>
          </w:tcPr>
          <w:p w14:paraId="6A6D14AB"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75BEDA6E"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35CEA6E5"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TPMT</w:t>
            </w:r>
          </w:p>
        </w:tc>
        <w:tc>
          <w:tcPr>
            <w:tcW w:w="1477" w:type="dxa"/>
            <w:vAlign w:val="center"/>
          </w:tcPr>
          <w:p w14:paraId="53E57FA0"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rs1800460</w:t>
            </w:r>
          </w:p>
        </w:tc>
        <w:tc>
          <w:tcPr>
            <w:tcW w:w="1246" w:type="dxa"/>
            <w:vAlign w:val="center"/>
          </w:tcPr>
          <w:p w14:paraId="265DEE33" w14:textId="77777777" w:rsidR="00C5372C" w:rsidRPr="007C20D7" w:rsidRDefault="00C5372C">
            <w:pPr>
              <w:spacing w:line="320" w:lineRule="exact"/>
              <w:jc w:val="center"/>
              <w:rPr>
                <w:rFonts w:ascii="Times New Roman" w:hAnsi="Times New Roman"/>
                <w:sz w:val="18"/>
                <w:szCs w:val="18"/>
              </w:rPr>
            </w:pPr>
            <w:r w:rsidRPr="007C20D7">
              <w:rPr>
                <w:sz w:val="18"/>
                <w:szCs w:val="18"/>
              </w:rPr>
              <w:t>CC</w:t>
            </w:r>
          </w:p>
        </w:tc>
        <w:tc>
          <w:tcPr>
            <w:tcW w:w="1062" w:type="dxa"/>
            <w:vAlign w:val="center"/>
          </w:tcPr>
          <w:p w14:paraId="7C87E288"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040A6A9B" w14:textId="77777777" w:rsidR="00C5372C" w:rsidRPr="007C20D7" w:rsidRDefault="00C5372C">
            <w:pPr>
              <w:spacing w:line="320" w:lineRule="exact"/>
              <w:jc w:val="center"/>
              <w:rPr>
                <w:rFonts w:ascii="Times New Roman" w:hAnsi="Times New Roman"/>
                <w:sz w:val="18"/>
                <w:szCs w:val="18"/>
              </w:rPr>
            </w:pPr>
            <w:r w:rsidRPr="007C20D7">
              <w:rPr>
                <w:sz w:val="18"/>
                <w:szCs w:val="18"/>
              </w:rPr>
              <w:t>毒副作用减弱</w:t>
            </w:r>
          </w:p>
        </w:tc>
      </w:tr>
      <w:tr w:rsidR="00C5372C" w:rsidRPr="007C20D7" w14:paraId="5571DFCD" w14:textId="77777777" w:rsidTr="0088669C">
        <w:trPr>
          <w:trHeight w:val="402"/>
          <w:jc w:val="center"/>
        </w:trPr>
        <w:tc>
          <w:tcPr>
            <w:tcW w:w="1141" w:type="dxa"/>
            <w:vMerge/>
            <w:vAlign w:val="center"/>
          </w:tcPr>
          <w:p w14:paraId="3C45E12E"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5FDC679E"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2580044C"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XPC</w:t>
            </w:r>
          </w:p>
        </w:tc>
        <w:tc>
          <w:tcPr>
            <w:tcW w:w="1477" w:type="dxa"/>
            <w:vAlign w:val="center"/>
          </w:tcPr>
          <w:p w14:paraId="3B31A0AA"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rs2228001</w:t>
            </w:r>
          </w:p>
        </w:tc>
        <w:tc>
          <w:tcPr>
            <w:tcW w:w="1246" w:type="dxa"/>
            <w:vAlign w:val="center"/>
          </w:tcPr>
          <w:p w14:paraId="79ED776A" w14:textId="77777777" w:rsidR="00C5372C" w:rsidRPr="007C20D7" w:rsidRDefault="00C5372C">
            <w:pPr>
              <w:spacing w:line="320" w:lineRule="exact"/>
              <w:jc w:val="center"/>
              <w:rPr>
                <w:rFonts w:ascii="Times New Roman" w:hAnsi="Times New Roman"/>
                <w:sz w:val="18"/>
                <w:szCs w:val="18"/>
              </w:rPr>
            </w:pPr>
            <w:r w:rsidRPr="007C20D7">
              <w:rPr>
                <w:sz w:val="18"/>
                <w:szCs w:val="18"/>
              </w:rPr>
              <w:t>GT</w:t>
            </w:r>
          </w:p>
        </w:tc>
        <w:tc>
          <w:tcPr>
            <w:tcW w:w="1062" w:type="dxa"/>
            <w:vAlign w:val="center"/>
          </w:tcPr>
          <w:p w14:paraId="260B1FA9" w14:textId="77777777" w:rsidR="00C5372C" w:rsidRPr="007C20D7" w:rsidRDefault="00C5372C">
            <w:pPr>
              <w:spacing w:line="320" w:lineRule="exact"/>
              <w:jc w:val="center"/>
              <w:rPr>
                <w:rFonts w:ascii="Times New Roman" w:hAnsi="Times New Roman"/>
                <w:sz w:val="18"/>
                <w:szCs w:val="18"/>
              </w:rPr>
            </w:pPr>
            <w:r w:rsidRPr="007C20D7">
              <w:rPr>
                <w:sz w:val="18"/>
                <w:szCs w:val="18"/>
              </w:rPr>
              <w:t>Level 1B</w:t>
            </w:r>
          </w:p>
        </w:tc>
        <w:tc>
          <w:tcPr>
            <w:tcW w:w="2058" w:type="dxa"/>
            <w:vAlign w:val="center"/>
          </w:tcPr>
          <w:p w14:paraId="13CA5D81" w14:textId="77777777" w:rsidR="00C5372C" w:rsidRPr="007C20D7" w:rsidRDefault="00C5372C">
            <w:pPr>
              <w:spacing w:line="320" w:lineRule="exact"/>
              <w:jc w:val="center"/>
              <w:rPr>
                <w:rFonts w:ascii="Times New Roman" w:hAnsi="Times New Roman"/>
                <w:sz w:val="18"/>
                <w:szCs w:val="18"/>
              </w:rPr>
            </w:pPr>
            <w:r w:rsidRPr="007C20D7">
              <w:rPr>
                <w:sz w:val="18"/>
                <w:szCs w:val="18"/>
              </w:rPr>
              <w:t>毒副作用增强</w:t>
            </w:r>
          </w:p>
        </w:tc>
      </w:tr>
      <w:tr w:rsidR="00C5372C" w:rsidRPr="007C20D7" w14:paraId="682A017D" w14:textId="77777777" w:rsidTr="0088669C">
        <w:trPr>
          <w:trHeight w:val="402"/>
          <w:jc w:val="center"/>
        </w:trPr>
        <w:tc>
          <w:tcPr>
            <w:tcW w:w="1141" w:type="dxa"/>
            <w:vMerge/>
            <w:vAlign w:val="center"/>
          </w:tcPr>
          <w:p w14:paraId="0CA38F52"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79BDFA14"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082FC170"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GSTP1</w:t>
            </w:r>
          </w:p>
        </w:tc>
        <w:tc>
          <w:tcPr>
            <w:tcW w:w="1477" w:type="dxa"/>
            <w:vAlign w:val="center"/>
          </w:tcPr>
          <w:p w14:paraId="2B1C9605"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sz w:val="18"/>
                <w:szCs w:val="18"/>
              </w:rPr>
              <w:t>rs1138272</w:t>
            </w:r>
          </w:p>
        </w:tc>
        <w:tc>
          <w:tcPr>
            <w:tcW w:w="1246" w:type="dxa"/>
            <w:vAlign w:val="center"/>
          </w:tcPr>
          <w:p w14:paraId="02B3F75E" w14:textId="77777777" w:rsidR="00C5372C" w:rsidRPr="007C20D7" w:rsidRDefault="00C5372C">
            <w:pPr>
              <w:spacing w:line="320" w:lineRule="exact"/>
              <w:jc w:val="center"/>
              <w:rPr>
                <w:rFonts w:ascii="Times New Roman" w:hAnsi="Times New Roman"/>
                <w:sz w:val="18"/>
                <w:szCs w:val="18"/>
              </w:rPr>
            </w:pPr>
            <w:r w:rsidRPr="007C20D7">
              <w:rPr>
                <w:sz w:val="18"/>
                <w:szCs w:val="18"/>
              </w:rPr>
              <w:t>CC</w:t>
            </w:r>
          </w:p>
        </w:tc>
        <w:tc>
          <w:tcPr>
            <w:tcW w:w="1062" w:type="dxa"/>
            <w:vAlign w:val="center"/>
          </w:tcPr>
          <w:p w14:paraId="4D257171"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307DE0E8" w14:textId="77777777" w:rsidR="00C5372C" w:rsidRPr="007C20D7" w:rsidRDefault="00C5372C">
            <w:pPr>
              <w:spacing w:line="320" w:lineRule="exact"/>
              <w:jc w:val="center"/>
              <w:rPr>
                <w:rFonts w:ascii="Times New Roman" w:hAnsi="Times New Roman"/>
                <w:sz w:val="18"/>
                <w:szCs w:val="18"/>
              </w:rPr>
            </w:pPr>
            <w:r w:rsidRPr="007C20D7">
              <w:rPr>
                <w:sz w:val="18"/>
                <w:szCs w:val="18"/>
              </w:rPr>
              <w:t>药效增强</w:t>
            </w:r>
          </w:p>
        </w:tc>
      </w:tr>
      <w:tr w:rsidR="00C5372C" w:rsidRPr="007C20D7" w14:paraId="2F426C96" w14:textId="77777777" w:rsidTr="0088669C">
        <w:trPr>
          <w:trHeight w:val="402"/>
          <w:jc w:val="center"/>
        </w:trPr>
        <w:tc>
          <w:tcPr>
            <w:tcW w:w="1141" w:type="dxa"/>
            <w:vMerge w:val="restart"/>
            <w:vAlign w:val="center"/>
          </w:tcPr>
          <w:p w14:paraId="2E88171E" w14:textId="77777777" w:rsidR="00C5372C" w:rsidRPr="007C20D7" w:rsidRDefault="00582B3D">
            <w:pPr>
              <w:widowControl/>
              <w:spacing w:line="320" w:lineRule="exact"/>
              <w:jc w:val="center"/>
              <w:rPr>
                <w:rFonts w:ascii="Times New Roman" w:hAnsi="Times New Roman"/>
                <w:b/>
                <w:bCs/>
                <w:kern w:val="0"/>
                <w:sz w:val="18"/>
                <w:szCs w:val="18"/>
              </w:rPr>
            </w:pPr>
            <w:r w:rsidRPr="007C20D7">
              <w:rPr>
                <w:rFonts w:ascii="Times New Roman" w:hAnsi="Times New Roman"/>
                <w:b/>
                <w:bCs/>
                <w:kern w:val="0"/>
                <w:sz w:val="18"/>
                <w:szCs w:val="18"/>
              </w:rPr>
              <w:t>蒽环素类</w:t>
            </w:r>
          </w:p>
        </w:tc>
        <w:tc>
          <w:tcPr>
            <w:tcW w:w="1327" w:type="dxa"/>
            <w:vMerge w:val="restart"/>
            <w:vAlign w:val="center"/>
          </w:tcPr>
          <w:p w14:paraId="35EB934B"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蒽环类</w:t>
            </w:r>
          </w:p>
        </w:tc>
        <w:tc>
          <w:tcPr>
            <w:tcW w:w="1177" w:type="dxa"/>
            <w:vAlign w:val="bottom"/>
          </w:tcPr>
          <w:p w14:paraId="297E8355"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sz w:val="18"/>
                <w:szCs w:val="18"/>
              </w:rPr>
              <w:t xml:space="preserve">CBR3 </w:t>
            </w:r>
          </w:p>
        </w:tc>
        <w:tc>
          <w:tcPr>
            <w:tcW w:w="1477" w:type="dxa"/>
            <w:vAlign w:val="center"/>
          </w:tcPr>
          <w:p w14:paraId="75811A9C"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sz w:val="18"/>
                <w:szCs w:val="18"/>
              </w:rPr>
              <w:t>rs1056892</w:t>
            </w:r>
          </w:p>
        </w:tc>
        <w:tc>
          <w:tcPr>
            <w:tcW w:w="1246" w:type="dxa"/>
            <w:vAlign w:val="center"/>
          </w:tcPr>
          <w:p w14:paraId="74E6BE7E" w14:textId="77777777" w:rsidR="00C5372C" w:rsidRPr="007C20D7" w:rsidRDefault="00C5372C">
            <w:pPr>
              <w:spacing w:line="320" w:lineRule="exact"/>
              <w:jc w:val="center"/>
              <w:rPr>
                <w:rFonts w:ascii="Times New Roman" w:hAnsi="Times New Roman"/>
                <w:sz w:val="18"/>
                <w:szCs w:val="18"/>
              </w:rPr>
            </w:pPr>
            <w:r w:rsidRPr="007C20D7">
              <w:rPr>
                <w:sz w:val="18"/>
                <w:szCs w:val="18"/>
              </w:rPr>
              <w:t>GG</w:t>
            </w:r>
          </w:p>
        </w:tc>
        <w:tc>
          <w:tcPr>
            <w:tcW w:w="1062" w:type="dxa"/>
            <w:vAlign w:val="center"/>
          </w:tcPr>
          <w:p w14:paraId="5326D04C" w14:textId="77777777" w:rsidR="00C5372C" w:rsidRPr="007C20D7" w:rsidRDefault="00C5372C">
            <w:pPr>
              <w:spacing w:line="320" w:lineRule="exact"/>
              <w:jc w:val="center"/>
              <w:rPr>
                <w:rFonts w:ascii="Times New Roman" w:hAnsi="Times New Roman"/>
                <w:sz w:val="18"/>
                <w:szCs w:val="18"/>
              </w:rPr>
            </w:pPr>
            <w:r w:rsidRPr="007C20D7">
              <w:rPr>
                <w:sz w:val="18"/>
                <w:szCs w:val="18"/>
              </w:rPr>
              <w:t>Level 2B</w:t>
            </w:r>
          </w:p>
        </w:tc>
        <w:tc>
          <w:tcPr>
            <w:tcW w:w="2058" w:type="dxa"/>
            <w:vAlign w:val="center"/>
          </w:tcPr>
          <w:p w14:paraId="1311DC70" w14:textId="77777777" w:rsidR="00C5372C" w:rsidRPr="007C20D7" w:rsidRDefault="00C5372C">
            <w:pPr>
              <w:spacing w:line="320" w:lineRule="exact"/>
              <w:jc w:val="center"/>
              <w:rPr>
                <w:rFonts w:ascii="Times New Roman" w:hAnsi="Times New Roman"/>
                <w:sz w:val="18"/>
                <w:szCs w:val="18"/>
              </w:rPr>
            </w:pPr>
            <w:r w:rsidRPr="007C20D7">
              <w:rPr>
                <w:sz w:val="18"/>
                <w:szCs w:val="18"/>
              </w:rPr>
              <w:t>毒副作用增强</w:t>
            </w:r>
          </w:p>
        </w:tc>
      </w:tr>
      <w:tr w:rsidR="00C5372C" w:rsidRPr="007C20D7" w14:paraId="7BE2580F" w14:textId="77777777" w:rsidTr="0088669C">
        <w:trPr>
          <w:trHeight w:val="402"/>
          <w:jc w:val="center"/>
        </w:trPr>
        <w:tc>
          <w:tcPr>
            <w:tcW w:w="1141" w:type="dxa"/>
            <w:vMerge/>
            <w:vAlign w:val="center"/>
          </w:tcPr>
          <w:p w14:paraId="224C7D4D"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6B6FBF66"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bottom"/>
          </w:tcPr>
          <w:p w14:paraId="390E9062"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sz w:val="18"/>
                <w:szCs w:val="18"/>
              </w:rPr>
              <w:t>ABCB1</w:t>
            </w:r>
          </w:p>
        </w:tc>
        <w:tc>
          <w:tcPr>
            <w:tcW w:w="1477" w:type="dxa"/>
            <w:vAlign w:val="center"/>
          </w:tcPr>
          <w:p w14:paraId="7EC5E1D4"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sz w:val="18"/>
                <w:szCs w:val="18"/>
              </w:rPr>
              <w:t>rs2032582</w:t>
            </w:r>
          </w:p>
        </w:tc>
        <w:tc>
          <w:tcPr>
            <w:tcW w:w="1246" w:type="dxa"/>
            <w:vAlign w:val="center"/>
          </w:tcPr>
          <w:p w14:paraId="0875873E" w14:textId="77777777" w:rsidR="00C5372C" w:rsidRPr="007C20D7" w:rsidRDefault="00C5372C">
            <w:pPr>
              <w:spacing w:line="320" w:lineRule="exact"/>
              <w:jc w:val="center"/>
              <w:rPr>
                <w:rFonts w:ascii="Times New Roman" w:hAnsi="Times New Roman"/>
                <w:sz w:val="18"/>
                <w:szCs w:val="18"/>
              </w:rPr>
            </w:pPr>
            <w:r w:rsidRPr="007C20D7">
              <w:rPr>
                <w:sz w:val="18"/>
                <w:szCs w:val="18"/>
              </w:rPr>
              <w:t>AA</w:t>
            </w:r>
          </w:p>
        </w:tc>
        <w:tc>
          <w:tcPr>
            <w:tcW w:w="1062" w:type="dxa"/>
            <w:vAlign w:val="center"/>
          </w:tcPr>
          <w:p w14:paraId="1FD20781"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57769942" w14:textId="77777777" w:rsidR="00C5372C" w:rsidRPr="007C20D7" w:rsidRDefault="00C5372C">
            <w:pPr>
              <w:spacing w:line="320" w:lineRule="exact"/>
              <w:jc w:val="center"/>
              <w:rPr>
                <w:rFonts w:ascii="Times New Roman" w:hAnsi="Times New Roman"/>
                <w:sz w:val="18"/>
                <w:szCs w:val="18"/>
              </w:rPr>
            </w:pPr>
            <w:r w:rsidRPr="007C20D7">
              <w:rPr>
                <w:sz w:val="18"/>
                <w:szCs w:val="18"/>
              </w:rPr>
              <w:t>药效增强</w:t>
            </w:r>
          </w:p>
        </w:tc>
      </w:tr>
      <w:tr w:rsidR="00C5372C" w:rsidRPr="007C20D7" w14:paraId="105107B8" w14:textId="77777777" w:rsidTr="0088669C">
        <w:trPr>
          <w:trHeight w:val="402"/>
          <w:jc w:val="center"/>
        </w:trPr>
        <w:tc>
          <w:tcPr>
            <w:tcW w:w="1141" w:type="dxa"/>
            <w:vMerge/>
            <w:vAlign w:val="center"/>
          </w:tcPr>
          <w:p w14:paraId="3559248C"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Align w:val="center"/>
          </w:tcPr>
          <w:p w14:paraId="37DBD452"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柔红霉素</w:t>
            </w:r>
          </w:p>
        </w:tc>
        <w:tc>
          <w:tcPr>
            <w:tcW w:w="1177" w:type="dxa"/>
            <w:vAlign w:val="center"/>
          </w:tcPr>
          <w:p w14:paraId="076D0FE1"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sz w:val="18"/>
                <w:szCs w:val="18"/>
              </w:rPr>
              <w:t>ABCB1</w:t>
            </w:r>
          </w:p>
        </w:tc>
        <w:tc>
          <w:tcPr>
            <w:tcW w:w="1477" w:type="dxa"/>
            <w:vAlign w:val="center"/>
          </w:tcPr>
          <w:p w14:paraId="7E06E627"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sz w:val="18"/>
                <w:szCs w:val="18"/>
              </w:rPr>
              <w:t>rs2032582</w:t>
            </w:r>
          </w:p>
        </w:tc>
        <w:tc>
          <w:tcPr>
            <w:tcW w:w="1246" w:type="dxa"/>
            <w:vAlign w:val="center"/>
          </w:tcPr>
          <w:p w14:paraId="69B867F1" w14:textId="77777777" w:rsidR="00C5372C" w:rsidRPr="007C20D7" w:rsidRDefault="00C5372C">
            <w:pPr>
              <w:spacing w:line="320" w:lineRule="exact"/>
              <w:jc w:val="center"/>
              <w:rPr>
                <w:rFonts w:ascii="Times New Roman" w:hAnsi="Times New Roman"/>
                <w:sz w:val="18"/>
                <w:szCs w:val="18"/>
              </w:rPr>
            </w:pPr>
            <w:r w:rsidRPr="007C20D7">
              <w:rPr>
                <w:sz w:val="18"/>
                <w:szCs w:val="18"/>
              </w:rPr>
              <w:t>AA</w:t>
            </w:r>
          </w:p>
        </w:tc>
        <w:tc>
          <w:tcPr>
            <w:tcW w:w="1062" w:type="dxa"/>
            <w:vAlign w:val="center"/>
          </w:tcPr>
          <w:p w14:paraId="62787977"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42D8C02B" w14:textId="77777777" w:rsidR="00C5372C" w:rsidRPr="007C20D7" w:rsidRDefault="00C5372C">
            <w:pPr>
              <w:spacing w:line="320" w:lineRule="exact"/>
              <w:jc w:val="center"/>
              <w:rPr>
                <w:rFonts w:ascii="Times New Roman" w:hAnsi="Times New Roman"/>
                <w:sz w:val="18"/>
                <w:szCs w:val="18"/>
              </w:rPr>
            </w:pPr>
            <w:r w:rsidRPr="007C20D7">
              <w:rPr>
                <w:sz w:val="18"/>
                <w:szCs w:val="18"/>
              </w:rPr>
              <w:t>药效增强</w:t>
            </w:r>
          </w:p>
        </w:tc>
      </w:tr>
      <w:tr w:rsidR="00C5372C" w:rsidRPr="007C20D7" w14:paraId="168FA7BF" w14:textId="77777777" w:rsidTr="0088669C">
        <w:trPr>
          <w:trHeight w:val="402"/>
          <w:jc w:val="center"/>
        </w:trPr>
        <w:tc>
          <w:tcPr>
            <w:tcW w:w="1141" w:type="dxa"/>
            <w:vMerge/>
            <w:vAlign w:val="center"/>
          </w:tcPr>
          <w:p w14:paraId="0FA1C602"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restart"/>
            <w:vAlign w:val="center"/>
          </w:tcPr>
          <w:p w14:paraId="4C35FBFD"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多柔比星</w:t>
            </w:r>
          </w:p>
        </w:tc>
        <w:tc>
          <w:tcPr>
            <w:tcW w:w="1177" w:type="dxa"/>
            <w:vAlign w:val="center"/>
          </w:tcPr>
          <w:p w14:paraId="4E10FAC4"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ABCB1</w:t>
            </w:r>
          </w:p>
        </w:tc>
        <w:tc>
          <w:tcPr>
            <w:tcW w:w="1477" w:type="dxa"/>
            <w:vAlign w:val="center"/>
          </w:tcPr>
          <w:p w14:paraId="7C711395"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rs1045642</w:t>
            </w:r>
          </w:p>
        </w:tc>
        <w:tc>
          <w:tcPr>
            <w:tcW w:w="1246" w:type="dxa"/>
            <w:vAlign w:val="center"/>
          </w:tcPr>
          <w:p w14:paraId="190927ED" w14:textId="77777777" w:rsidR="00C5372C" w:rsidRPr="007C20D7" w:rsidRDefault="00C5372C">
            <w:pPr>
              <w:spacing w:line="320" w:lineRule="exact"/>
              <w:jc w:val="center"/>
              <w:rPr>
                <w:rFonts w:ascii="Times New Roman" w:hAnsi="Times New Roman"/>
                <w:sz w:val="18"/>
                <w:szCs w:val="18"/>
              </w:rPr>
            </w:pPr>
            <w:r w:rsidRPr="007C20D7">
              <w:rPr>
                <w:sz w:val="18"/>
                <w:szCs w:val="18"/>
              </w:rPr>
              <w:t>AA</w:t>
            </w:r>
          </w:p>
        </w:tc>
        <w:tc>
          <w:tcPr>
            <w:tcW w:w="1062" w:type="dxa"/>
            <w:vAlign w:val="center"/>
          </w:tcPr>
          <w:p w14:paraId="0F4D7F0D"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2B0FC1EF" w14:textId="77777777" w:rsidR="00C5372C" w:rsidRPr="007C20D7" w:rsidRDefault="00C5372C">
            <w:pPr>
              <w:spacing w:line="320" w:lineRule="exact"/>
              <w:jc w:val="center"/>
              <w:rPr>
                <w:rFonts w:ascii="Times New Roman" w:hAnsi="Times New Roman"/>
                <w:sz w:val="18"/>
                <w:szCs w:val="18"/>
              </w:rPr>
            </w:pPr>
            <w:r w:rsidRPr="007C20D7">
              <w:rPr>
                <w:sz w:val="18"/>
                <w:szCs w:val="18"/>
              </w:rPr>
              <w:t>药效增强</w:t>
            </w:r>
          </w:p>
        </w:tc>
      </w:tr>
      <w:tr w:rsidR="00C5372C" w:rsidRPr="007C20D7" w14:paraId="71B40F33" w14:textId="77777777" w:rsidTr="0088669C">
        <w:trPr>
          <w:trHeight w:val="402"/>
          <w:jc w:val="center"/>
        </w:trPr>
        <w:tc>
          <w:tcPr>
            <w:tcW w:w="1141" w:type="dxa"/>
            <w:vMerge/>
            <w:vAlign w:val="center"/>
          </w:tcPr>
          <w:p w14:paraId="20230D86"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7BCA9DED"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27197B8B" w14:textId="77777777" w:rsidR="00C5372C" w:rsidRPr="007C20D7" w:rsidRDefault="00582B3D">
            <w:pPr>
              <w:widowControl/>
              <w:jc w:val="center"/>
              <w:rPr>
                <w:rFonts w:ascii="Times New Roman" w:hAnsi="Times New Roman"/>
                <w:kern w:val="0"/>
                <w:sz w:val="18"/>
                <w:szCs w:val="18"/>
              </w:rPr>
            </w:pPr>
            <w:r w:rsidRPr="007C20D7">
              <w:rPr>
                <w:rFonts w:ascii="Times New Roman" w:hAnsi="Times New Roman"/>
                <w:sz w:val="18"/>
                <w:szCs w:val="18"/>
              </w:rPr>
              <w:t xml:space="preserve">CYP2C19 </w:t>
            </w:r>
          </w:p>
        </w:tc>
        <w:tc>
          <w:tcPr>
            <w:tcW w:w="1477" w:type="dxa"/>
            <w:vAlign w:val="center"/>
          </w:tcPr>
          <w:p w14:paraId="17A55373"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sz w:val="18"/>
                <w:szCs w:val="18"/>
              </w:rPr>
              <w:t>rs4244285</w:t>
            </w:r>
          </w:p>
        </w:tc>
        <w:tc>
          <w:tcPr>
            <w:tcW w:w="1246" w:type="dxa"/>
            <w:vAlign w:val="center"/>
          </w:tcPr>
          <w:p w14:paraId="3C7F0EFC" w14:textId="77777777" w:rsidR="00C5372C" w:rsidRPr="007C20D7" w:rsidRDefault="00C5372C">
            <w:pPr>
              <w:spacing w:line="320" w:lineRule="exact"/>
              <w:jc w:val="center"/>
              <w:rPr>
                <w:rFonts w:ascii="Times New Roman" w:hAnsi="Times New Roman"/>
                <w:sz w:val="18"/>
                <w:szCs w:val="18"/>
              </w:rPr>
            </w:pPr>
            <w:r w:rsidRPr="007C20D7">
              <w:rPr>
                <w:sz w:val="18"/>
                <w:szCs w:val="18"/>
              </w:rPr>
              <w:t>AG</w:t>
            </w:r>
          </w:p>
        </w:tc>
        <w:tc>
          <w:tcPr>
            <w:tcW w:w="1062" w:type="dxa"/>
            <w:vAlign w:val="center"/>
          </w:tcPr>
          <w:p w14:paraId="716EB9D4"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3FDBE384" w14:textId="77777777" w:rsidR="00C5372C" w:rsidRPr="007C20D7" w:rsidRDefault="00C5372C">
            <w:pPr>
              <w:spacing w:line="320" w:lineRule="exact"/>
              <w:jc w:val="center"/>
              <w:rPr>
                <w:rFonts w:ascii="Times New Roman" w:hAnsi="Times New Roman"/>
                <w:sz w:val="18"/>
                <w:szCs w:val="18"/>
              </w:rPr>
            </w:pPr>
            <w:r w:rsidRPr="007C20D7">
              <w:rPr>
                <w:sz w:val="18"/>
                <w:szCs w:val="18"/>
              </w:rPr>
              <w:t>药效增强；毒副作用增强</w:t>
            </w:r>
          </w:p>
        </w:tc>
      </w:tr>
      <w:tr w:rsidR="00C5372C" w:rsidRPr="007C20D7" w14:paraId="60833E47" w14:textId="77777777" w:rsidTr="0088669C">
        <w:trPr>
          <w:trHeight w:val="402"/>
          <w:jc w:val="center"/>
        </w:trPr>
        <w:tc>
          <w:tcPr>
            <w:tcW w:w="1141" w:type="dxa"/>
            <w:vMerge/>
            <w:vAlign w:val="center"/>
          </w:tcPr>
          <w:p w14:paraId="23B805F9"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Align w:val="center"/>
          </w:tcPr>
          <w:p w14:paraId="65C9F167"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表柔比星</w:t>
            </w:r>
          </w:p>
        </w:tc>
        <w:tc>
          <w:tcPr>
            <w:tcW w:w="1177" w:type="dxa"/>
            <w:vAlign w:val="center"/>
          </w:tcPr>
          <w:p w14:paraId="0F3EF55B"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GSTP1</w:t>
            </w:r>
          </w:p>
        </w:tc>
        <w:tc>
          <w:tcPr>
            <w:tcW w:w="1477" w:type="dxa"/>
            <w:vAlign w:val="center"/>
          </w:tcPr>
          <w:p w14:paraId="7D575DFA"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rs1695</w:t>
            </w:r>
          </w:p>
        </w:tc>
        <w:tc>
          <w:tcPr>
            <w:tcW w:w="1246" w:type="dxa"/>
            <w:vAlign w:val="center"/>
          </w:tcPr>
          <w:p w14:paraId="1BBD2952" w14:textId="77777777" w:rsidR="00C5372C" w:rsidRPr="007C20D7" w:rsidRDefault="00C5372C">
            <w:pPr>
              <w:spacing w:line="320" w:lineRule="exact"/>
              <w:jc w:val="center"/>
              <w:rPr>
                <w:rFonts w:ascii="Times New Roman" w:hAnsi="Times New Roman"/>
                <w:sz w:val="18"/>
                <w:szCs w:val="18"/>
              </w:rPr>
            </w:pPr>
            <w:r w:rsidRPr="007C20D7">
              <w:rPr>
                <w:sz w:val="18"/>
                <w:szCs w:val="18"/>
              </w:rPr>
              <w:t>AG</w:t>
            </w:r>
          </w:p>
        </w:tc>
        <w:tc>
          <w:tcPr>
            <w:tcW w:w="1062" w:type="dxa"/>
            <w:vAlign w:val="center"/>
          </w:tcPr>
          <w:p w14:paraId="42E6FF0A" w14:textId="77777777" w:rsidR="00C5372C" w:rsidRPr="007C20D7" w:rsidRDefault="00C5372C">
            <w:pPr>
              <w:spacing w:line="320" w:lineRule="exact"/>
              <w:jc w:val="center"/>
              <w:rPr>
                <w:rFonts w:ascii="Times New Roman" w:hAnsi="Times New Roman"/>
                <w:sz w:val="18"/>
                <w:szCs w:val="18"/>
              </w:rPr>
            </w:pPr>
            <w:r w:rsidRPr="007C20D7">
              <w:rPr>
                <w:sz w:val="18"/>
                <w:szCs w:val="18"/>
              </w:rPr>
              <w:t>Level 2A</w:t>
            </w:r>
          </w:p>
        </w:tc>
        <w:tc>
          <w:tcPr>
            <w:tcW w:w="2058" w:type="dxa"/>
            <w:vAlign w:val="center"/>
          </w:tcPr>
          <w:p w14:paraId="32D2EAB7" w14:textId="77777777" w:rsidR="00C5372C" w:rsidRPr="007C20D7" w:rsidRDefault="00C5372C">
            <w:pPr>
              <w:spacing w:line="320" w:lineRule="exact"/>
              <w:jc w:val="center"/>
              <w:rPr>
                <w:rFonts w:ascii="Times New Roman" w:hAnsi="Times New Roman"/>
                <w:sz w:val="18"/>
                <w:szCs w:val="18"/>
              </w:rPr>
            </w:pPr>
            <w:r w:rsidRPr="007C20D7">
              <w:rPr>
                <w:sz w:val="18"/>
                <w:szCs w:val="18"/>
              </w:rPr>
              <w:t>药效增强；毒副作用减弱</w:t>
            </w:r>
          </w:p>
        </w:tc>
      </w:tr>
      <w:tr w:rsidR="00C5372C" w:rsidRPr="007C20D7" w14:paraId="75F32384" w14:textId="77777777" w:rsidTr="0088669C">
        <w:trPr>
          <w:trHeight w:val="402"/>
          <w:jc w:val="center"/>
        </w:trPr>
        <w:tc>
          <w:tcPr>
            <w:tcW w:w="1141" w:type="dxa"/>
            <w:vMerge/>
            <w:vAlign w:val="center"/>
          </w:tcPr>
          <w:p w14:paraId="25F914CB"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Align w:val="center"/>
          </w:tcPr>
          <w:p w14:paraId="5F9F71E8"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伊达比星</w:t>
            </w:r>
          </w:p>
        </w:tc>
        <w:tc>
          <w:tcPr>
            <w:tcW w:w="1177" w:type="dxa"/>
            <w:vAlign w:val="center"/>
          </w:tcPr>
          <w:p w14:paraId="02E1BA09"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sz w:val="18"/>
                <w:szCs w:val="18"/>
              </w:rPr>
              <w:t>ABCB1</w:t>
            </w:r>
          </w:p>
        </w:tc>
        <w:tc>
          <w:tcPr>
            <w:tcW w:w="1477" w:type="dxa"/>
            <w:vAlign w:val="center"/>
          </w:tcPr>
          <w:p w14:paraId="28AA9C33"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rs2032582</w:t>
            </w:r>
          </w:p>
        </w:tc>
        <w:tc>
          <w:tcPr>
            <w:tcW w:w="1246" w:type="dxa"/>
            <w:vAlign w:val="center"/>
          </w:tcPr>
          <w:p w14:paraId="34371B76" w14:textId="77777777" w:rsidR="00C5372C" w:rsidRPr="007C20D7" w:rsidRDefault="00C5372C">
            <w:pPr>
              <w:spacing w:line="320" w:lineRule="exact"/>
              <w:jc w:val="center"/>
              <w:rPr>
                <w:rFonts w:ascii="Times New Roman" w:hAnsi="Times New Roman"/>
                <w:sz w:val="18"/>
                <w:szCs w:val="18"/>
              </w:rPr>
            </w:pPr>
            <w:r w:rsidRPr="007C20D7">
              <w:rPr>
                <w:sz w:val="18"/>
                <w:szCs w:val="18"/>
              </w:rPr>
              <w:t>AA</w:t>
            </w:r>
          </w:p>
        </w:tc>
        <w:tc>
          <w:tcPr>
            <w:tcW w:w="1062" w:type="dxa"/>
            <w:vAlign w:val="center"/>
          </w:tcPr>
          <w:p w14:paraId="41253A8F"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4C445EBC" w14:textId="77777777" w:rsidR="00C5372C" w:rsidRPr="007C20D7" w:rsidRDefault="00C5372C">
            <w:pPr>
              <w:spacing w:line="320" w:lineRule="exact"/>
              <w:jc w:val="center"/>
              <w:rPr>
                <w:rFonts w:ascii="Times New Roman" w:hAnsi="Times New Roman"/>
                <w:sz w:val="18"/>
                <w:szCs w:val="18"/>
              </w:rPr>
            </w:pPr>
            <w:r w:rsidRPr="007C20D7">
              <w:rPr>
                <w:sz w:val="18"/>
                <w:szCs w:val="18"/>
              </w:rPr>
              <w:t>药效增强</w:t>
            </w:r>
          </w:p>
        </w:tc>
      </w:tr>
      <w:tr w:rsidR="00C5372C" w:rsidRPr="007C20D7" w14:paraId="67BB93D7" w14:textId="77777777" w:rsidTr="0088669C">
        <w:trPr>
          <w:trHeight w:val="402"/>
          <w:jc w:val="center"/>
        </w:trPr>
        <w:tc>
          <w:tcPr>
            <w:tcW w:w="1141" w:type="dxa"/>
            <w:vMerge w:val="restart"/>
            <w:vAlign w:val="center"/>
          </w:tcPr>
          <w:p w14:paraId="0BA67B43" w14:textId="77777777" w:rsidR="00C5372C" w:rsidRPr="007C20D7" w:rsidRDefault="00582B3D">
            <w:pPr>
              <w:widowControl/>
              <w:spacing w:line="320" w:lineRule="exact"/>
              <w:jc w:val="center"/>
              <w:rPr>
                <w:rFonts w:ascii="Times New Roman" w:hAnsi="Times New Roman"/>
                <w:b/>
                <w:bCs/>
                <w:kern w:val="0"/>
                <w:sz w:val="18"/>
                <w:szCs w:val="18"/>
              </w:rPr>
            </w:pPr>
            <w:r w:rsidRPr="007C20D7">
              <w:rPr>
                <w:rFonts w:ascii="Times New Roman" w:hAnsi="Times New Roman"/>
                <w:b/>
                <w:bCs/>
                <w:kern w:val="0"/>
                <w:sz w:val="18"/>
                <w:szCs w:val="18"/>
              </w:rPr>
              <w:t>鬼臼素类</w:t>
            </w:r>
          </w:p>
        </w:tc>
        <w:tc>
          <w:tcPr>
            <w:tcW w:w="1327" w:type="dxa"/>
            <w:vMerge w:val="restart"/>
            <w:vAlign w:val="center"/>
          </w:tcPr>
          <w:p w14:paraId="0CD37A02"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依托泊苷</w:t>
            </w:r>
          </w:p>
        </w:tc>
        <w:tc>
          <w:tcPr>
            <w:tcW w:w="1177" w:type="dxa"/>
            <w:vAlign w:val="center"/>
          </w:tcPr>
          <w:p w14:paraId="27FC48D7"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ABCB1</w:t>
            </w:r>
          </w:p>
        </w:tc>
        <w:tc>
          <w:tcPr>
            <w:tcW w:w="1477" w:type="dxa"/>
            <w:vAlign w:val="center"/>
          </w:tcPr>
          <w:p w14:paraId="148316BB"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rs1045642</w:t>
            </w:r>
          </w:p>
        </w:tc>
        <w:tc>
          <w:tcPr>
            <w:tcW w:w="1246" w:type="dxa"/>
            <w:vAlign w:val="center"/>
          </w:tcPr>
          <w:p w14:paraId="040BC75F" w14:textId="77777777" w:rsidR="00C5372C" w:rsidRPr="007C20D7" w:rsidRDefault="00C5372C">
            <w:pPr>
              <w:spacing w:line="320" w:lineRule="exact"/>
              <w:jc w:val="center"/>
              <w:rPr>
                <w:rFonts w:ascii="Times New Roman" w:hAnsi="Times New Roman"/>
                <w:sz w:val="18"/>
                <w:szCs w:val="18"/>
              </w:rPr>
            </w:pPr>
            <w:r w:rsidRPr="007C20D7">
              <w:rPr>
                <w:sz w:val="18"/>
                <w:szCs w:val="18"/>
              </w:rPr>
              <w:t>AA</w:t>
            </w:r>
          </w:p>
        </w:tc>
        <w:tc>
          <w:tcPr>
            <w:tcW w:w="1062" w:type="dxa"/>
            <w:vAlign w:val="center"/>
          </w:tcPr>
          <w:p w14:paraId="52EC4D45"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4E5D2E07" w14:textId="77777777" w:rsidR="00C5372C" w:rsidRPr="007C20D7" w:rsidRDefault="00C5372C">
            <w:pPr>
              <w:spacing w:line="320" w:lineRule="exact"/>
              <w:jc w:val="center"/>
              <w:rPr>
                <w:rFonts w:ascii="Times New Roman" w:hAnsi="Times New Roman"/>
                <w:sz w:val="18"/>
                <w:szCs w:val="18"/>
              </w:rPr>
            </w:pPr>
            <w:r w:rsidRPr="007C20D7">
              <w:rPr>
                <w:sz w:val="18"/>
                <w:szCs w:val="18"/>
              </w:rPr>
              <w:t>代谢减弱</w:t>
            </w:r>
          </w:p>
        </w:tc>
      </w:tr>
      <w:tr w:rsidR="00C5372C" w:rsidRPr="007C20D7" w14:paraId="5CFAC94E" w14:textId="77777777" w:rsidTr="0088669C">
        <w:trPr>
          <w:trHeight w:val="402"/>
          <w:jc w:val="center"/>
        </w:trPr>
        <w:tc>
          <w:tcPr>
            <w:tcW w:w="1141" w:type="dxa"/>
            <w:vMerge/>
            <w:vAlign w:val="center"/>
          </w:tcPr>
          <w:p w14:paraId="22237C05"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46598849"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73CE2265"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DYNC2H1</w:t>
            </w:r>
          </w:p>
        </w:tc>
        <w:tc>
          <w:tcPr>
            <w:tcW w:w="1477" w:type="dxa"/>
            <w:vAlign w:val="center"/>
          </w:tcPr>
          <w:p w14:paraId="460A80A4"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rs716274</w:t>
            </w:r>
          </w:p>
        </w:tc>
        <w:tc>
          <w:tcPr>
            <w:tcW w:w="1246" w:type="dxa"/>
            <w:vAlign w:val="center"/>
          </w:tcPr>
          <w:p w14:paraId="1BF5E879" w14:textId="77777777" w:rsidR="00C5372C" w:rsidRPr="007C20D7" w:rsidRDefault="00C5372C">
            <w:pPr>
              <w:spacing w:line="320" w:lineRule="exact"/>
              <w:jc w:val="center"/>
              <w:rPr>
                <w:rFonts w:ascii="Times New Roman" w:hAnsi="Times New Roman"/>
                <w:sz w:val="18"/>
                <w:szCs w:val="18"/>
              </w:rPr>
            </w:pPr>
            <w:r w:rsidRPr="007C20D7">
              <w:rPr>
                <w:sz w:val="18"/>
                <w:szCs w:val="18"/>
              </w:rPr>
              <w:t>GG</w:t>
            </w:r>
          </w:p>
        </w:tc>
        <w:tc>
          <w:tcPr>
            <w:tcW w:w="1062" w:type="dxa"/>
            <w:vAlign w:val="center"/>
          </w:tcPr>
          <w:p w14:paraId="43E43C14" w14:textId="77777777" w:rsidR="00C5372C" w:rsidRPr="007C20D7" w:rsidRDefault="00C5372C">
            <w:pPr>
              <w:spacing w:line="320" w:lineRule="exact"/>
              <w:jc w:val="center"/>
              <w:rPr>
                <w:rFonts w:ascii="Times New Roman" w:hAnsi="Times New Roman"/>
                <w:sz w:val="18"/>
                <w:szCs w:val="18"/>
              </w:rPr>
            </w:pPr>
            <w:r w:rsidRPr="007C20D7">
              <w:rPr>
                <w:sz w:val="18"/>
                <w:szCs w:val="18"/>
              </w:rPr>
              <w:t>Level 2B</w:t>
            </w:r>
          </w:p>
        </w:tc>
        <w:tc>
          <w:tcPr>
            <w:tcW w:w="2058" w:type="dxa"/>
            <w:vAlign w:val="center"/>
          </w:tcPr>
          <w:p w14:paraId="25E1A81B" w14:textId="77777777" w:rsidR="00C5372C" w:rsidRPr="007C20D7" w:rsidRDefault="00C5372C">
            <w:pPr>
              <w:spacing w:line="320" w:lineRule="exact"/>
              <w:jc w:val="center"/>
              <w:rPr>
                <w:rFonts w:ascii="Times New Roman" w:hAnsi="Times New Roman"/>
                <w:sz w:val="18"/>
                <w:szCs w:val="18"/>
              </w:rPr>
            </w:pPr>
            <w:r w:rsidRPr="007C20D7">
              <w:rPr>
                <w:sz w:val="18"/>
                <w:szCs w:val="18"/>
              </w:rPr>
              <w:t>毒副作用增强</w:t>
            </w:r>
          </w:p>
        </w:tc>
      </w:tr>
      <w:tr w:rsidR="00C5372C" w:rsidRPr="007C20D7" w14:paraId="3114EDE1" w14:textId="77777777" w:rsidTr="0088669C">
        <w:trPr>
          <w:trHeight w:val="402"/>
          <w:jc w:val="center"/>
        </w:trPr>
        <w:tc>
          <w:tcPr>
            <w:tcW w:w="1141" w:type="dxa"/>
            <w:vMerge w:val="restart"/>
            <w:vAlign w:val="center"/>
          </w:tcPr>
          <w:p w14:paraId="1C09A9B4" w14:textId="77777777" w:rsidR="00C5372C" w:rsidRPr="007C20D7" w:rsidRDefault="00582B3D">
            <w:pPr>
              <w:widowControl/>
              <w:spacing w:line="320" w:lineRule="exact"/>
              <w:jc w:val="center"/>
              <w:rPr>
                <w:rFonts w:ascii="Times New Roman" w:hAnsi="Times New Roman"/>
                <w:b/>
                <w:bCs/>
                <w:kern w:val="0"/>
                <w:sz w:val="18"/>
                <w:szCs w:val="18"/>
              </w:rPr>
            </w:pPr>
            <w:r w:rsidRPr="007C20D7">
              <w:rPr>
                <w:rFonts w:ascii="Times New Roman" w:hAnsi="Times New Roman"/>
                <w:b/>
                <w:bCs/>
                <w:kern w:val="0"/>
                <w:sz w:val="18"/>
                <w:szCs w:val="18"/>
              </w:rPr>
              <w:t>抗雌激素类</w:t>
            </w:r>
          </w:p>
        </w:tc>
        <w:tc>
          <w:tcPr>
            <w:tcW w:w="1327" w:type="dxa"/>
            <w:vMerge w:val="restart"/>
            <w:vAlign w:val="center"/>
          </w:tcPr>
          <w:p w14:paraId="39C0153D"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他莫昔芬</w:t>
            </w:r>
          </w:p>
        </w:tc>
        <w:tc>
          <w:tcPr>
            <w:tcW w:w="1177" w:type="dxa"/>
            <w:vAlign w:val="center"/>
          </w:tcPr>
          <w:p w14:paraId="18FB9D81"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ABCB1</w:t>
            </w:r>
          </w:p>
        </w:tc>
        <w:tc>
          <w:tcPr>
            <w:tcW w:w="1477" w:type="dxa"/>
            <w:vAlign w:val="center"/>
          </w:tcPr>
          <w:p w14:paraId="07D61743"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rs1045642</w:t>
            </w:r>
          </w:p>
        </w:tc>
        <w:tc>
          <w:tcPr>
            <w:tcW w:w="1246" w:type="dxa"/>
            <w:vAlign w:val="center"/>
          </w:tcPr>
          <w:p w14:paraId="3B471E10" w14:textId="77777777" w:rsidR="00C5372C" w:rsidRPr="007C20D7" w:rsidRDefault="00C5372C">
            <w:pPr>
              <w:spacing w:line="320" w:lineRule="exact"/>
              <w:jc w:val="center"/>
              <w:rPr>
                <w:rFonts w:ascii="Times New Roman" w:hAnsi="Times New Roman"/>
                <w:sz w:val="18"/>
                <w:szCs w:val="18"/>
              </w:rPr>
            </w:pPr>
            <w:r w:rsidRPr="007C20D7">
              <w:rPr>
                <w:sz w:val="18"/>
                <w:szCs w:val="18"/>
              </w:rPr>
              <w:t>AA</w:t>
            </w:r>
          </w:p>
        </w:tc>
        <w:tc>
          <w:tcPr>
            <w:tcW w:w="1062" w:type="dxa"/>
            <w:vAlign w:val="center"/>
          </w:tcPr>
          <w:p w14:paraId="3259128C"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1E294A52" w14:textId="77777777" w:rsidR="00C5372C" w:rsidRPr="007C20D7" w:rsidRDefault="00C5372C">
            <w:pPr>
              <w:spacing w:line="320" w:lineRule="exact"/>
              <w:jc w:val="center"/>
              <w:rPr>
                <w:rFonts w:ascii="Times New Roman" w:hAnsi="Times New Roman"/>
                <w:sz w:val="18"/>
                <w:szCs w:val="18"/>
              </w:rPr>
            </w:pPr>
            <w:r w:rsidRPr="007C20D7">
              <w:rPr>
                <w:sz w:val="18"/>
                <w:szCs w:val="18"/>
              </w:rPr>
              <w:t>药效增强</w:t>
            </w:r>
          </w:p>
        </w:tc>
      </w:tr>
      <w:tr w:rsidR="00C5372C" w:rsidRPr="007C20D7" w14:paraId="51F398C4" w14:textId="77777777" w:rsidTr="0088669C">
        <w:trPr>
          <w:trHeight w:val="402"/>
          <w:jc w:val="center"/>
        </w:trPr>
        <w:tc>
          <w:tcPr>
            <w:tcW w:w="1141" w:type="dxa"/>
            <w:vMerge/>
            <w:vAlign w:val="center"/>
          </w:tcPr>
          <w:p w14:paraId="0AF68C29"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2F6BB5F2"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522FCF78"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CYP2D6</w:t>
            </w:r>
          </w:p>
        </w:tc>
        <w:tc>
          <w:tcPr>
            <w:tcW w:w="1477" w:type="dxa"/>
            <w:vAlign w:val="center"/>
          </w:tcPr>
          <w:p w14:paraId="0F36FE2C"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rs3892097</w:t>
            </w:r>
          </w:p>
        </w:tc>
        <w:tc>
          <w:tcPr>
            <w:tcW w:w="1246" w:type="dxa"/>
            <w:vAlign w:val="center"/>
          </w:tcPr>
          <w:p w14:paraId="4BC18DB7" w14:textId="77777777" w:rsidR="00C5372C" w:rsidRPr="007C20D7" w:rsidRDefault="00C5372C">
            <w:pPr>
              <w:spacing w:line="320" w:lineRule="exact"/>
              <w:jc w:val="center"/>
              <w:rPr>
                <w:rFonts w:ascii="Times New Roman" w:hAnsi="Times New Roman"/>
                <w:sz w:val="18"/>
                <w:szCs w:val="18"/>
              </w:rPr>
            </w:pPr>
            <w:r w:rsidRPr="007C20D7">
              <w:rPr>
                <w:sz w:val="18"/>
                <w:szCs w:val="18"/>
              </w:rPr>
              <w:t>CC</w:t>
            </w:r>
          </w:p>
        </w:tc>
        <w:tc>
          <w:tcPr>
            <w:tcW w:w="1062" w:type="dxa"/>
            <w:vAlign w:val="center"/>
          </w:tcPr>
          <w:p w14:paraId="5B667401" w14:textId="77777777" w:rsidR="00C5372C" w:rsidRPr="007C20D7" w:rsidRDefault="00C5372C">
            <w:pPr>
              <w:spacing w:line="320" w:lineRule="exact"/>
              <w:jc w:val="center"/>
              <w:rPr>
                <w:rFonts w:ascii="Times New Roman" w:hAnsi="Times New Roman"/>
                <w:sz w:val="18"/>
                <w:szCs w:val="18"/>
              </w:rPr>
            </w:pPr>
            <w:r w:rsidRPr="007C20D7">
              <w:rPr>
                <w:sz w:val="18"/>
                <w:szCs w:val="18"/>
              </w:rPr>
              <w:t>Level 2A</w:t>
            </w:r>
          </w:p>
        </w:tc>
        <w:tc>
          <w:tcPr>
            <w:tcW w:w="2058" w:type="dxa"/>
            <w:vAlign w:val="center"/>
          </w:tcPr>
          <w:p w14:paraId="047D31FE" w14:textId="77777777" w:rsidR="00C5372C" w:rsidRPr="007C20D7" w:rsidRDefault="00C5372C">
            <w:pPr>
              <w:spacing w:line="320" w:lineRule="exact"/>
              <w:jc w:val="center"/>
              <w:rPr>
                <w:rFonts w:ascii="Times New Roman" w:hAnsi="Times New Roman"/>
                <w:sz w:val="18"/>
                <w:szCs w:val="18"/>
              </w:rPr>
            </w:pPr>
            <w:r w:rsidRPr="007C20D7">
              <w:rPr>
                <w:sz w:val="18"/>
                <w:szCs w:val="18"/>
              </w:rPr>
              <w:t>药效增强；毒副作用增强</w:t>
            </w:r>
          </w:p>
        </w:tc>
      </w:tr>
      <w:tr w:rsidR="00C5372C" w:rsidRPr="007C20D7" w14:paraId="3BEED98B" w14:textId="77777777" w:rsidTr="0088669C">
        <w:trPr>
          <w:trHeight w:val="402"/>
          <w:jc w:val="center"/>
        </w:trPr>
        <w:tc>
          <w:tcPr>
            <w:tcW w:w="1141" w:type="dxa"/>
            <w:vMerge w:val="restart"/>
            <w:vAlign w:val="center"/>
          </w:tcPr>
          <w:p w14:paraId="09387996" w14:textId="77777777" w:rsidR="00C5372C" w:rsidRPr="007C20D7" w:rsidRDefault="00582B3D">
            <w:pPr>
              <w:widowControl/>
              <w:spacing w:line="320" w:lineRule="exact"/>
              <w:jc w:val="center"/>
              <w:rPr>
                <w:rFonts w:ascii="Times New Roman" w:hAnsi="Times New Roman"/>
                <w:b/>
                <w:bCs/>
                <w:kern w:val="0"/>
                <w:sz w:val="18"/>
                <w:szCs w:val="18"/>
              </w:rPr>
            </w:pPr>
            <w:r w:rsidRPr="007C20D7">
              <w:rPr>
                <w:rFonts w:ascii="Times New Roman" w:hAnsi="Times New Roman"/>
                <w:b/>
                <w:bCs/>
                <w:kern w:val="0"/>
                <w:sz w:val="18"/>
                <w:szCs w:val="18"/>
              </w:rPr>
              <w:t>嘧啶类似物</w:t>
            </w:r>
          </w:p>
        </w:tc>
        <w:tc>
          <w:tcPr>
            <w:tcW w:w="1327" w:type="dxa"/>
            <w:vMerge w:val="restart"/>
            <w:vAlign w:val="center"/>
          </w:tcPr>
          <w:p w14:paraId="569D35EC"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卡培他滨</w:t>
            </w:r>
          </w:p>
        </w:tc>
        <w:tc>
          <w:tcPr>
            <w:tcW w:w="1177" w:type="dxa"/>
            <w:vAlign w:val="center"/>
          </w:tcPr>
          <w:p w14:paraId="682A950B"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ABCB1</w:t>
            </w:r>
          </w:p>
        </w:tc>
        <w:tc>
          <w:tcPr>
            <w:tcW w:w="1477" w:type="dxa"/>
            <w:vAlign w:val="center"/>
          </w:tcPr>
          <w:p w14:paraId="44A4BFEE"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rs1045642</w:t>
            </w:r>
          </w:p>
        </w:tc>
        <w:tc>
          <w:tcPr>
            <w:tcW w:w="1246" w:type="dxa"/>
            <w:vAlign w:val="center"/>
          </w:tcPr>
          <w:p w14:paraId="7F63EDBE" w14:textId="77777777" w:rsidR="00C5372C" w:rsidRPr="007C20D7" w:rsidRDefault="00C5372C">
            <w:pPr>
              <w:spacing w:line="320" w:lineRule="exact"/>
              <w:jc w:val="center"/>
              <w:rPr>
                <w:rFonts w:ascii="Times New Roman" w:hAnsi="Times New Roman"/>
                <w:sz w:val="18"/>
                <w:szCs w:val="18"/>
              </w:rPr>
            </w:pPr>
            <w:r w:rsidRPr="007C20D7">
              <w:rPr>
                <w:sz w:val="18"/>
                <w:szCs w:val="18"/>
              </w:rPr>
              <w:t>AA</w:t>
            </w:r>
          </w:p>
        </w:tc>
        <w:tc>
          <w:tcPr>
            <w:tcW w:w="1062" w:type="dxa"/>
            <w:vAlign w:val="center"/>
          </w:tcPr>
          <w:p w14:paraId="37A47B86"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3C2393EE" w14:textId="77777777" w:rsidR="00C5372C" w:rsidRPr="007C20D7" w:rsidRDefault="00C5372C">
            <w:pPr>
              <w:spacing w:line="320" w:lineRule="exact"/>
              <w:jc w:val="center"/>
              <w:rPr>
                <w:rFonts w:ascii="Times New Roman" w:hAnsi="Times New Roman"/>
                <w:sz w:val="18"/>
                <w:szCs w:val="18"/>
              </w:rPr>
            </w:pPr>
            <w:r w:rsidRPr="007C20D7">
              <w:rPr>
                <w:sz w:val="18"/>
                <w:szCs w:val="18"/>
              </w:rPr>
              <w:t>毒副作用减弱</w:t>
            </w:r>
          </w:p>
        </w:tc>
      </w:tr>
      <w:tr w:rsidR="00C5372C" w:rsidRPr="007C20D7" w14:paraId="4899F9C4" w14:textId="77777777" w:rsidTr="0088669C">
        <w:trPr>
          <w:trHeight w:val="402"/>
          <w:jc w:val="center"/>
        </w:trPr>
        <w:tc>
          <w:tcPr>
            <w:tcW w:w="1141" w:type="dxa"/>
            <w:vMerge/>
            <w:vAlign w:val="center"/>
          </w:tcPr>
          <w:p w14:paraId="551C794B"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40661D3E"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287CBC0D"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DPYD</w:t>
            </w:r>
          </w:p>
        </w:tc>
        <w:tc>
          <w:tcPr>
            <w:tcW w:w="1477" w:type="dxa"/>
            <w:vAlign w:val="center"/>
          </w:tcPr>
          <w:p w14:paraId="5447011C"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rs3918290</w:t>
            </w:r>
          </w:p>
        </w:tc>
        <w:tc>
          <w:tcPr>
            <w:tcW w:w="1246" w:type="dxa"/>
            <w:vAlign w:val="center"/>
          </w:tcPr>
          <w:p w14:paraId="43026677" w14:textId="77777777" w:rsidR="00C5372C" w:rsidRPr="007C20D7" w:rsidRDefault="00C5372C">
            <w:pPr>
              <w:spacing w:line="320" w:lineRule="exact"/>
              <w:jc w:val="center"/>
              <w:rPr>
                <w:rFonts w:ascii="Times New Roman" w:hAnsi="Times New Roman"/>
                <w:sz w:val="18"/>
                <w:szCs w:val="18"/>
              </w:rPr>
            </w:pPr>
            <w:r w:rsidRPr="007C20D7">
              <w:rPr>
                <w:sz w:val="18"/>
                <w:szCs w:val="18"/>
              </w:rPr>
              <w:t>CC</w:t>
            </w:r>
          </w:p>
        </w:tc>
        <w:tc>
          <w:tcPr>
            <w:tcW w:w="1062" w:type="dxa"/>
            <w:vAlign w:val="center"/>
          </w:tcPr>
          <w:p w14:paraId="4E21AE29" w14:textId="77777777" w:rsidR="00C5372C" w:rsidRPr="007C20D7" w:rsidRDefault="00C5372C">
            <w:pPr>
              <w:spacing w:line="320" w:lineRule="exact"/>
              <w:jc w:val="center"/>
              <w:rPr>
                <w:rFonts w:ascii="Times New Roman" w:hAnsi="Times New Roman"/>
                <w:sz w:val="18"/>
                <w:szCs w:val="18"/>
              </w:rPr>
            </w:pPr>
            <w:r w:rsidRPr="007C20D7">
              <w:rPr>
                <w:sz w:val="18"/>
                <w:szCs w:val="18"/>
              </w:rPr>
              <w:t>Level 1A</w:t>
            </w:r>
          </w:p>
        </w:tc>
        <w:tc>
          <w:tcPr>
            <w:tcW w:w="2058" w:type="dxa"/>
            <w:vAlign w:val="center"/>
          </w:tcPr>
          <w:p w14:paraId="7D2326F1" w14:textId="77777777" w:rsidR="00C5372C" w:rsidRPr="007C20D7" w:rsidRDefault="00C5372C">
            <w:pPr>
              <w:spacing w:line="320" w:lineRule="exact"/>
              <w:jc w:val="center"/>
              <w:rPr>
                <w:rFonts w:ascii="Times New Roman" w:hAnsi="Times New Roman"/>
                <w:sz w:val="18"/>
                <w:szCs w:val="18"/>
              </w:rPr>
            </w:pPr>
            <w:r w:rsidRPr="007C20D7">
              <w:rPr>
                <w:sz w:val="18"/>
                <w:szCs w:val="18"/>
              </w:rPr>
              <w:t>药物代谢增强；毒副作用减弱</w:t>
            </w:r>
          </w:p>
        </w:tc>
      </w:tr>
      <w:tr w:rsidR="00C5372C" w:rsidRPr="007C20D7" w14:paraId="2CD716D8" w14:textId="77777777" w:rsidTr="0088669C">
        <w:trPr>
          <w:trHeight w:val="402"/>
          <w:jc w:val="center"/>
        </w:trPr>
        <w:tc>
          <w:tcPr>
            <w:tcW w:w="1141" w:type="dxa"/>
            <w:vMerge/>
            <w:vAlign w:val="center"/>
          </w:tcPr>
          <w:p w14:paraId="560FA4C0"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31303DB5"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22BC0812"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DPYD</w:t>
            </w:r>
          </w:p>
        </w:tc>
        <w:tc>
          <w:tcPr>
            <w:tcW w:w="1477" w:type="dxa"/>
            <w:vAlign w:val="center"/>
          </w:tcPr>
          <w:p w14:paraId="228E60AD"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rs55886062</w:t>
            </w:r>
          </w:p>
        </w:tc>
        <w:tc>
          <w:tcPr>
            <w:tcW w:w="1246" w:type="dxa"/>
            <w:vAlign w:val="center"/>
          </w:tcPr>
          <w:p w14:paraId="4B1F80EC" w14:textId="77777777" w:rsidR="00C5372C" w:rsidRPr="007C20D7" w:rsidRDefault="00C5372C">
            <w:pPr>
              <w:spacing w:line="320" w:lineRule="exact"/>
              <w:jc w:val="center"/>
              <w:rPr>
                <w:rFonts w:ascii="Times New Roman" w:hAnsi="Times New Roman"/>
                <w:sz w:val="18"/>
                <w:szCs w:val="18"/>
              </w:rPr>
            </w:pPr>
            <w:r w:rsidRPr="007C20D7">
              <w:rPr>
                <w:sz w:val="18"/>
                <w:szCs w:val="18"/>
              </w:rPr>
              <w:t>AA</w:t>
            </w:r>
          </w:p>
        </w:tc>
        <w:tc>
          <w:tcPr>
            <w:tcW w:w="1062" w:type="dxa"/>
            <w:vAlign w:val="center"/>
          </w:tcPr>
          <w:p w14:paraId="12A1C0CB" w14:textId="77777777" w:rsidR="00C5372C" w:rsidRPr="007C20D7" w:rsidRDefault="00C5372C">
            <w:pPr>
              <w:spacing w:line="320" w:lineRule="exact"/>
              <w:jc w:val="center"/>
              <w:rPr>
                <w:rFonts w:ascii="Times New Roman" w:hAnsi="Times New Roman"/>
                <w:sz w:val="18"/>
                <w:szCs w:val="18"/>
              </w:rPr>
            </w:pPr>
            <w:r w:rsidRPr="007C20D7">
              <w:rPr>
                <w:sz w:val="18"/>
                <w:szCs w:val="18"/>
              </w:rPr>
              <w:t>Level 1A</w:t>
            </w:r>
          </w:p>
        </w:tc>
        <w:tc>
          <w:tcPr>
            <w:tcW w:w="2058" w:type="dxa"/>
            <w:vAlign w:val="center"/>
          </w:tcPr>
          <w:p w14:paraId="626DE42A" w14:textId="77777777" w:rsidR="00C5372C" w:rsidRPr="007C20D7" w:rsidRDefault="00C5372C">
            <w:pPr>
              <w:spacing w:line="320" w:lineRule="exact"/>
              <w:jc w:val="center"/>
              <w:rPr>
                <w:rFonts w:ascii="Times New Roman" w:hAnsi="Times New Roman"/>
                <w:sz w:val="18"/>
                <w:szCs w:val="18"/>
              </w:rPr>
            </w:pPr>
            <w:r w:rsidRPr="007C20D7">
              <w:rPr>
                <w:sz w:val="18"/>
                <w:szCs w:val="18"/>
              </w:rPr>
              <w:t>毒副作用减弱</w:t>
            </w:r>
          </w:p>
        </w:tc>
      </w:tr>
      <w:tr w:rsidR="00C5372C" w:rsidRPr="007C20D7" w14:paraId="6C2BE2F5" w14:textId="77777777" w:rsidTr="0088669C">
        <w:trPr>
          <w:trHeight w:val="402"/>
          <w:jc w:val="center"/>
        </w:trPr>
        <w:tc>
          <w:tcPr>
            <w:tcW w:w="1141" w:type="dxa"/>
            <w:vMerge/>
            <w:vAlign w:val="center"/>
          </w:tcPr>
          <w:p w14:paraId="52943269"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1A5ECD19"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41EF0196"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MTHFR</w:t>
            </w:r>
          </w:p>
        </w:tc>
        <w:tc>
          <w:tcPr>
            <w:tcW w:w="1477" w:type="dxa"/>
            <w:vAlign w:val="center"/>
          </w:tcPr>
          <w:p w14:paraId="091CB89A"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rs1801133</w:t>
            </w:r>
          </w:p>
        </w:tc>
        <w:tc>
          <w:tcPr>
            <w:tcW w:w="1246" w:type="dxa"/>
            <w:vAlign w:val="center"/>
          </w:tcPr>
          <w:p w14:paraId="2DE2AF02" w14:textId="77777777" w:rsidR="00C5372C" w:rsidRPr="007C20D7" w:rsidRDefault="00C5372C">
            <w:pPr>
              <w:spacing w:line="320" w:lineRule="exact"/>
              <w:jc w:val="center"/>
              <w:rPr>
                <w:rFonts w:ascii="Times New Roman" w:hAnsi="Times New Roman"/>
                <w:sz w:val="18"/>
                <w:szCs w:val="18"/>
              </w:rPr>
            </w:pPr>
            <w:r w:rsidRPr="007C20D7">
              <w:rPr>
                <w:sz w:val="18"/>
                <w:szCs w:val="18"/>
              </w:rPr>
              <w:t>GG</w:t>
            </w:r>
          </w:p>
        </w:tc>
        <w:tc>
          <w:tcPr>
            <w:tcW w:w="1062" w:type="dxa"/>
            <w:vAlign w:val="center"/>
          </w:tcPr>
          <w:p w14:paraId="6C60A901"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53407DEE" w14:textId="77777777" w:rsidR="00C5372C" w:rsidRPr="007C20D7" w:rsidRDefault="00C5372C">
            <w:pPr>
              <w:spacing w:line="320" w:lineRule="exact"/>
              <w:jc w:val="center"/>
              <w:rPr>
                <w:rFonts w:ascii="Times New Roman" w:hAnsi="Times New Roman"/>
                <w:sz w:val="18"/>
                <w:szCs w:val="18"/>
              </w:rPr>
            </w:pPr>
            <w:r w:rsidRPr="007C20D7">
              <w:rPr>
                <w:sz w:val="18"/>
                <w:szCs w:val="18"/>
              </w:rPr>
              <w:t>毒副作用减弱</w:t>
            </w:r>
          </w:p>
        </w:tc>
      </w:tr>
      <w:tr w:rsidR="00C5372C" w:rsidRPr="007C20D7" w14:paraId="369519C0" w14:textId="77777777" w:rsidTr="0088669C">
        <w:trPr>
          <w:trHeight w:val="402"/>
          <w:jc w:val="center"/>
        </w:trPr>
        <w:tc>
          <w:tcPr>
            <w:tcW w:w="1141" w:type="dxa"/>
            <w:vMerge/>
            <w:vAlign w:val="center"/>
          </w:tcPr>
          <w:p w14:paraId="6AAEC67D"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4E01A26B"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2FC0CA20"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TYMS</w:t>
            </w:r>
          </w:p>
        </w:tc>
        <w:tc>
          <w:tcPr>
            <w:tcW w:w="1477" w:type="dxa"/>
            <w:vAlign w:val="center"/>
          </w:tcPr>
          <w:p w14:paraId="1216ECA5"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rs183205964</w:t>
            </w:r>
          </w:p>
        </w:tc>
        <w:tc>
          <w:tcPr>
            <w:tcW w:w="1246" w:type="dxa"/>
            <w:vAlign w:val="center"/>
          </w:tcPr>
          <w:p w14:paraId="14812034" w14:textId="77777777" w:rsidR="00C5372C" w:rsidRPr="007C20D7" w:rsidRDefault="00C5372C">
            <w:pPr>
              <w:spacing w:line="320" w:lineRule="exact"/>
              <w:jc w:val="center"/>
              <w:rPr>
                <w:rFonts w:ascii="Times New Roman" w:hAnsi="Times New Roman"/>
                <w:sz w:val="18"/>
                <w:szCs w:val="18"/>
              </w:rPr>
            </w:pPr>
            <w:r w:rsidRPr="007C20D7">
              <w:rPr>
                <w:sz w:val="18"/>
                <w:szCs w:val="18"/>
              </w:rPr>
              <w:t>GG</w:t>
            </w:r>
          </w:p>
        </w:tc>
        <w:tc>
          <w:tcPr>
            <w:tcW w:w="1062" w:type="dxa"/>
            <w:vAlign w:val="center"/>
          </w:tcPr>
          <w:p w14:paraId="38BD2F73"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4CD23055" w14:textId="77777777" w:rsidR="00C5372C" w:rsidRPr="007C20D7" w:rsidRDefault="00C5372C">
            <w:pPr>
              <w:spacing w:line="320" w:lineRule="exact"/>
              <w:jc w:val="center"/>
              <w:rPr>
                <w:rFonts w:ascii="Times New Roman" w:hAnsi="Times New Roman"/>
                <w:sz w:val="18"/>
                <w:szCs w:val="18"/>
              </w:rPr>
            </w:pPr>
            <w:r w:rsidRPr="007C20D7">
              <w:rPr>
                <w:sz w:val="18"/>
                <w:szCs w:val="18"/>
              </w:rPr>
              <w:t>毒副作用减弱</w:t>
            </w:r>
          </w:p>
        </w:tc>
      </w:tr>
      <w:tr w:rsidR="00C5372C" w:rsidRPr="007C20D7" w14:paraId="49961EA9" w14:textId="77777777" w:rsidTr="0088669C">
        <w:trPr>
          <w:trHeight w:val="402"/>
          <w:jc w:val="center"/>
        </w:trPr>
        <w:tc>
          <w:tcPr>
            <w:tcW w:w="1141" w:type="dxa"/>
            <w:vMerge/>
            <w:vAlign w:val="center"/>
          </w:tcPr>
          <w:p w14:paraId="1109B1AC"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3BF1BB92"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43B5B0B2"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MTHFR</w:t>
            </w:r>
          </w:p>
        </w:tc>
        <w:tc>
          <w:tcPr>
            <w:tcW w:w="1477" w:type="dxa"/>
            <w:vAlign w:val="center"/>
          </w:tcPr>
          <w:p w14:paraId="2C4882A5"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sz w:val="18"/>
                <w:szCs w:val="18"/>
              </w:rPr>
              <w:t>rs1801131</w:t>
            </w:r>
          </w:p>
        </w:tc>
        <w:tc>
          <w:tcPr>
            <w:tcW w:w="1246" w:type="dxa"/>
            <w:vAlign w:val="center"/>
          </w:tcPr>
          <w:p w14:paraId="74C8AF95" w14:textId="77777777" w:rsidR="00C5372C" w:rsidRPr="007C20D7" w:rsidRDefault="00C5372C">
            <w:pPr>
              <w:spacing w:line="320" w:lineRule="exact"/>
              <w:jc w:val="center"/>
              <w:rPr>
                <w:rFonts w:ascii="Times New Roman" w:hAnsi="Times New Roman"/>
                <w:sz w:val="18"/>
                <w:szCs w:val="18"/>
              </w:rPr>
            </w:pPr>
            <w:r w:rsidRPr="007C20D7">
              <w:rPr>
                <w:sz w:val="18"/>
                <w:szCs w:val="18"/>
              </w:rPr>
              <w:t>TT</w:t>
            </w:r>
          </w:p>
        </w:tc>
        <w:tc>
          <w:tcPr>
            <w:tcW w:w="1062" w:type="dxa"/>
            <w:vAlign w:val="center"/>
          </w:tcPr>
          <w:p w14:paraId="5204D772"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1ECA150C" w14:textId="77777777" w:rsidR="00C5372C" w:rsidRPr="007C20D7" w:rsidRDefault="00C5372C">
            <w:pPr>
              <w:spacing w:line="320" w:lineRule="exact"/>
              <w:jc w:val="center"/>
              <w:rPr>
                <w:rFonts w:ascii="Times New Roman" w:hAnsi="Times New Roman"/>
                <w:sz w:val="18"/>
                <w:szCs w:val="18"/>
              </w:rPr>
            </w:pPr>
            <w:r w:rsidRPr="007C20D7">
              <w:rPr>
                <w:sz w:val="18"/>
                <w:szCs w:val="18"/>
              </w:rPr>
              <w:t>毒副作用减弱</w:t>
            </w:r>
          </w:p>
        </w:tc>
      </w:tr>
      <w:tr w:rsidR="00C5372C" w:rsidRPr="007C20D7" w14:paraId="61505CC3" w14:textId="77777777" w:rsidTr="0088669C">
        <w:trPr>
          <w:trHeight w:val="402"/>
          <w:jc w:val="center"/>
        </w:trPr>
        <w:tc>
          <w:tcPr>
            <w:tcW w:w="1141" w:type="dxa"/>
            <w:vMerge/>
            <w:vAlign w:val="center"/>
          </w:tcPr>
          <w:p w14:paraId="1F23272B"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22A25412"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487FF9E6"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DPYD</w:t>
            </w:r>
          </w:p>
        </w:tc>
        <w:tc>
          <w:tcPr>
            <w:tcW w:w="1477" w:type="dxa"/>
            <w:vAlign w:val="center"/>
          </w:tcPr>
          <w:p w14:paraId="70A2D1B5"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sz w:val="18"/>
                <w:szCs w:val="18"/>
              </w:rPr>
              <w:t>rs1801159</w:t>
            </w:r>
          </w:p>
        </w:tc>
        <w:tc>
          <w:tcPr>
            <w:tcW w:w="1246" w:type="dxa"/>
            <w:vAlign w:val="center"/>
          </w:tcPr>
          <w:p w14:paraId="3153EED6" w14:textId="77777777" w:rsidR="00C5372C" w:rsidRPr="007C20D7" w:rsidRDefault="00C5372C">
            <w:pPr>
              <w:spacing w:line="320" w:lineRule="exact"/>
              <w:jc w:val="center"/>
              <w:rPr>
                <w:rFonts w:ascii="Times New Roman" w:hAnsi="Times New Roman"/>
                <w:sz w:val="18"/>
                <w:szCs w:val="18"/>
              </w:rPr>
            </w:pPr>
            <w:r w:rsidRPr="007C20D7">
              <w:rPr>
                <w:sz w:val="18"/>
                <w:szCs w:val="18"/>
              </w:rPr>
              <w:t>CT</w:t>
            </w:r>
          </w:p>
        </w:tc>
        <w:tc>
          <w:tcPr>
            <w:tcW w:w="1062" w:type="dxa"/>
            <w:vAlign w:val="center"/>
          </w:tcPr>
          <w:p w14:paraId="7BFE58BD"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679F320F" w14:textId="77777777" w:rsidR="00C5372C" w:rsidRPr="007C20D7" w:rsidRDefault="00C5372C">
            <w:pPr>
              <w:spacing w:line="320" w:lineRule="exact"/>
              <w:jc w:val="center"/>
              <w:rPr>
                <w:rFonts w:ascii="Times New Roman" w:hAnsi="Times New Roman"/>
                <w:sz w:val="18"/>
                <w:szCs w:val="18"/>
              </w:rPr>
            </w:pPr>
            <w:r w:rsidRPr="007C20D7">
              <w:rPr>
                <w:sz w:val="18"/>
                <w:szCs w:val="18"/>
              </w:rPr>
              <w:t>毒副作用增强</w:t>
            </w:r>
          </w:p>
        </w:tc>
      </w:tr>
      <w:tr w:rsidR="00C5372C" w:rsidRPr="007C20D7" w14:paraId="1066B93A" w14:textId="77777777" w:rsidTr="0088669C">
        <w:trPr>
          <w:trHeight w:val="402"/>
          <w:jc w:val="center"/>
        </w:trPr>
        <w:tc>
          <w:tcPr>
            <w:tcW w:w="1141" w:type="dxa"/>
            <w:vMerge/>
            <w:vAlign w:val="center"/>
          </w:tcPr>
          <w:p w14:paraId="63039395"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1B41A6CE"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40A8E0FC"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DPYD</w:t>
            </w:r>
          </w:p>
        </w:tc>
        <w:tc>
          <w:tcPr>
            <w:tcW w:w="1477" w:type="dxa"/>
            <w:vAlign w:val="center"/>
          </w:tcPr>
          <w:p w14:paraId="29CC0D92"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sz w:val="18"/>
                <w:szCs w:val="18"/>
              </w:rPr>
              <w:t>rs2297595</w:t>
            </w:r>
          </w:p>
        </w:tc>
        <w:tc>
          <w:tcPr>
            <w:tcW w:w="1246" w:type="dxa"/>
            <w:vAlign w:val="center"/>
          </w:tcPr>
          <w:p w14:paraId="143174B5" w14:textId="77777777" w:rsidR="00C5372C" w:rsidRPr="007C20D7" w:rsidRDefault="00C5372C">
            <w:pPr>
              <w:spacing w:line="320" w:lineRule="exact"/>
              <w:jc w:val="center"/>
              <w:rPr>
                <w:rFonts w:ascii="Times New Roman" w:hAnsi="Times New Roman"/>
                <w:sz w:val="18"/>
                <w:szCs w:val="18"/>
              </w:rPr>
            </w:pPr>
            <w:r w:rsidRPr="007C20D7">
              <w:rPr>
                <w:sz w:val="18"/>
                <w:szCs w:val="18"/>
              </w:rPr>
              <w:t>TT</w:t>
            </w:r>
          </w:p>
        </w:tc>
        <w:tc>
          <w:tcPr>
            <w:tcW w:w="1062" w:type="dxa"/>
            <w:vAlign w:val="center"/>
          </w:tcPr>
          <w:p w14:paraId="4856EEFD"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4A1B3255" w14:textId="77777777" w:rsidR="00C5372C" w:rsidRPr="007C20D7" w:rsidRDefault="00C5372C">
            <w:pPr>
              <w:spacing w:line="320" w:lineRule="exact"/>
              <w:jc w:val="center"/>
              <w:rPr>
                <w:rFonts w:ascii="Times New Roman" w:hAnsi="Times New Roman"/>
                <w:sz w:val="18"/>
                <w:szCs w:val="18"/>
              </w:rPr>
            </w:pPr>
            <w:r w:rsidRPr="007C20D7">
              <w:rPr>
                <w:sz w:val="18"/>
                <w:szCs w:val="18"/>
              </w:rPr>
              <w:t>药效增强；毒副作用减弱；代谢增强</w:t>
            </w:r>
          </w:p>
        </w:tc>
      </w:tr>
      <w:tr w:rsidR="00C5372C" w:rsidRPr="007C20D7" w14:paraId="11832817" w14:textId="77777777" w:rsidTr="0088669C">
        <w:trPr>
          <w:trHeight w:val="402"/>
          <w:jc w:val="center"/>
        </w:trPr>
        <w:tc>
          <w:tcPr>
            <w:tcW w:w="1141" w:type="dxa"/>
            <w:vMerge/>
            <w:vAlign w:val="center"/>
          </w:tcPr>
          <w:p w14:paraId="4FDCB173"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60905846"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1C976AEB"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CDA</w:t>
            </w:r>
          </w:p>
        </w:tc>
        <w:tc>
          <w:tcPr>
            <w:tcW w:w="1477" w:type="dxa"/>
            <w:vAlign w:val="center"/>
          </w:tcPr>
          <w:p w14:paraId="77ED8C04"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sz w:val="18"/>
                <w:szCs w:val="18"/>
              </w:rPr>
              <w:t>rs3215400</w:t>
            </w:r>
          </w:p>
        </w:tc>
        <w:tc>
          <w:tcPr>
            <w:tcW w:w="1246" w:type="dxa"/>
            <w:vAlign w:val="center"/>
          </w:tcPr>
          <w:p w14:paraId="6F215CB4" w14:textId="77777777" w:rsidR="00C5372C" w:rsidRPr="007C20D7" w:rsidRDefault="00C5372C">
            <w:pPr>
              <w:spacing w:line="320" w:lineRule="exact"/>
              <w:jc w:val="center"/>
              <w:rPr>
                <w:rFonts w:ascii="Times New Roman" w:hAnsi="Times New Roman"/>
                <w:sz w:val="18"/>
                <w:szCs w:val="18"/>
              </w:rPr>
            </w:pPr>
            <w:r w:rsidRPr="007C20D7">
              <w:rPr>
                <w:sz w:val="18"/>
                <w:szCs w:val="18"/>
              </w:rPr>
              <w:t>CC</w:t>
            </w:r>
          </w:p>
        </w:tc>
        <w:tc>
          <w:tcPr>
            <w:tcW w:w="1062" w:type="dxa"/>
            <w:vAlign w:val="center"/>
          </w:tcPr>
          <w:p w14:paraId="6DEE4AEA"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69BCF801" w14:textId="77777777" w:rsidR="00C5372C" w:rsidRPr="007C20D7" w:rsidRDefault="00C5372C">
            <w:pPr>
              <w:spacing w:line="320" w:lineRule="exact"/>
              <w:jc w:val="center"/>
              <w:rPr>
                <w:rFonts w:ascii="Times New Roman" w:hAnsi="Times New Roman"/>
                <w:sz w:val="18"/>
                <w:szCs w:val="18"/>
              </w:rPr>
            </w:pPr>
            <w:r w:rsidRPr="007C20D7">
              <w:rPr>
                <w:sz w:val="18"/>
                <w:szCs w:val="18"/>
              </w:rPr>
              <w:t>毒副作用减弱</w:t>
            </w:r>
          </w:p>
        </w:tc>
      </w:tr>
      <w:tr w:rsidR="00C5372C" w:rsidRPr="007C20D7" w14:paraId="39516D2D" w14:textId="77777777" w:rsidTr="0088669C">
        <w:trPr>
          <w:trHeight w:val="402"/>
          <w:jc w:val="center"/>
        </w:trPr>
        <w:tc>
          <w:tcPr>
            <w:tcW w:w="1141" w:type="dxa"/>
            <w:vMerge/>
            <w:vAlign w:val="center"/>
          </w:tcPr>
          <w:p w14:paraId="6FA5B925"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restart"/>
            <w:vAlign w:val="center"/>
          </w:tcPr>
          <w:p w14:paraId="43BCA286"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吉西他滨</w:t>
            </w:r>
          </w:p>
        </w:tc>
        <w:tc>
          <w:tcPr>
            <w:tcW w:w="1177" w:type="dxa"/>
            <w:vAlign w:val="center"/>
          </w:tcPr>
          <w:p w14:paraId="36B3BFAE"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CDA</w:t>
            </w:r>
          </w:p>
        </w:tc>
        <w:tc>
          <w:tcPr>
            <w:tcW w:w="1477" w:type="dxa"/>
            <w:vAlign w:val="center"/>
          </w:tcPr>
          <w:p w14:paraId="28CD3740"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rs1048977</w:t>
            </w:r>
          </w:p>
        </w:tc>
        <w:tc>
          <w:tcPr>
            <w:tcW w:w="1246" w:type="dxa"/>
            <w:vAlign w:val="center"/>
          </w:tcPr>
          <w:p w14:paraId="63CD5F33" w14:textId="77777777" w:rsidR="00C5372C" w:rsidRPr="007C20D7" w:rsidRDefault="00C5372C">
            <w:pPr>
              <w:spacing w:line="320" w:lineRule="exact"/>
              <w:jc w:val="center"/>
              <w:rPr>
                <w:rFonts w:ascii="Times New Roman" w:hAnsi="Times New Roman"/>
                <w:sz w:val="18"/>
                <w:szCs w:val="18"/>
              </w:rPr>
            </w:pPr>
            <w:r w:rsidRPr="007C20D7">
              <w:rPr>
                <w:sz w:val="18"/>
                <w:szCs w:val="18"/>
              </w:rPr>
              <w:t>CC</w:t>
            </w:r>
          </w:p>
        </w:tc>
        <w:tc>
          <w:tcPr>
            <w:tcW w:w="1062" w:type="dxa"/>
            <w:vAlign w:val="center"/>
          </w:tcPr>
          <w:p w14:paraId="58CA1645"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5BC540BD" w14:textId="77777777" w:rsidR="00C5372C" w:rsidRPr="007C20D7" w:rsidRDefault="00C5372C">
            <w:pPr>
              <w:spacing w:line="320" w:lineRule="exact"/>
              <w:jc w:val="center"/>
              <w:rPr>
                <w:rFonts w:ascii="Times New Roman" w:hAnsi="Times New Roman"/>
                <w:sz w:val="18"/>
                <w:szCs w:val="18"/>
              </w:rPr>
            </w:pPr>
            <w:r w:rsidRPr="007C20D7">
              <w:rPr>
                <w:sz w:val="18"/>
                <w:szCs w:val="18"/>
              </w:rPr>
              <w:t>代谢增强</w:t>
            </w:r>
          </w:p>
        </w:tc>
      </w:tr>
      <w:tr w:rsidR="00C5372C" w:rsidRPr="007C20D7" w14:paraId="4190151B" w14:textId="77777777" w:rsidTr="0088669C">
        <w:trPr>
          <w:trHeight w:val="402"/>
          <w:jc w:val="center"/>
        </w:trPr>
        <w:tc>
          <w:tcPr>
            <w:tcW w:w="1141" w:type="dxa"/>
            <w:vMerge/>
            <w:vAlign w:val="center"/>
          </w:tcPr>
          <w:p w14:paraId="03D61B03"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47D6F664"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1CB72BED"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CDA</w:t>
            </w:r>
          </w:p>
        </w:tc>
        <w:tc>
          <w:tcPr>
            <w:tcW w:w="1477" w:type="dxa"/>
            <w:vAlign w:val="center"/>
          </w:tcPr>
          <w:p w14:paraId="3A1CF585"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rs2072671</w:t>
            </w:r>
          </w:p>
        </w:tc>
        <w:tc>
          <w:tcPr>
            <w:tcW w:w="1246" w:type="dxa"/>
            <w:vAlign w:val="center"/>
          </w:tcPr>
          <w:p w14:paraId="0403C1AB" w14:textId="77777777" w:rsidR="00C5372C" w:rsidRPr="007C20D7" w:rsidRDefault="00C5372C">
            <w:pPr>
              <w:spacing w:line="320" w:lineRule="exact"/>
              <w:jc w:val="center"/>
              <w:rPr>
                <w:rFonts w:ascii="Times New Roman" w:hAnsi="Times New Roman"/>
                <w:sz w:val="18"/>
                <w:szCs w:val="18"/>
              </w:rPr>
            </w:pPr>
            <w:r w:rsidRPr="007C20D7">
              <w:rPr>
                <w:sz w:val="18"/>
                <w:szCs w:val="18"/>
              </w:rPr>
              <w:t>AA</w:t>
            </w:r>
          </w:p>
        </w:tc>
        <w:tc>
          <w:tcPr>
            <w:tcW w:w="1062" w:type="dxa"/>
            <w:vAlign w:val="center"/>
          </w:tcPr>
          <w:p w14:paraId="1F296223"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11A6A838" w14:textId="77777777" w:rsidR="00C5372C" w:rsidRPr="007C20D7" w:rsidRDefault="00C5372C">
            <w:pPr>
              <w:spacing w:line="320" w:lineRule="exact"/>
              <w:jc w:val="center"/>
              <w:rPr>
                <w:rFonts w:ascii="Times New Roman" w:hAnsi="Times New Roman"/>
                <w:sz w:val="18"/>
                <w:szCs w:val="18"/>
              </w:rPr>
            </w:pPr>
            <w:r w:rsidRPr="007C20D7">
              <w:rPr>
                <w:sz w:val="18"/>
                <w:szCs w:val="18"/>
              </w:rPr>
              <w:t>毒副作用减弱</w:t>
            </w:r>
          </w:p>
        </w:tc>
      </w:tr>
      <w:tr w:rsidR="00C5372C" w:rsidRPr="007C20D7" w14:paraId="34053A46" w14:textId="77777777" w:rsidTr="0088669C">
        <w:trPr>
          <w:trHeight w:val="402"/>
          <w:jc w:val="center"/>
        </w:trPr>
        <w:tc>
          <w:tcPr>
            <w:tcW w:w="1141" w:type="dxa"/>
            <w:vMerge/>
            <w:vAlign w:val="center"/>
          </w:tcPr>
          <w:p w14:paraId="4F867F74"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75D46C64"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714F1DB4"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CDA</w:t>
            </w:r>
          </w:p>
        </w:tc>
        <w:tc>
          <w:tcPr>
            <w:tcW w:w="1477" w:type="dxa"/>
            <w:vAlign w:val="center"/>
          </w:tcPr>
          <w:p w14:paraId="03337975"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rs60369023</w:t>
            </w:r>
          </w:p>
        </w:tc>
        <w:tc>
          <w:tcPr>
            <w:tcW w:w="1246" w:type="dxa"/>
            <w:vAlign w:val="center"/>
          </w:tcPr>
          <w:p w14:paraId="68C722BE" w14:textId="77777777" w:rsidR="00C5372C" w:rsidRPr="007C20D7" w:rsidRDefault="00C5372C">
            <w:pPr>
              <w:spacing w:line="320" w:lineRule="exact"/>
              <w:jc w:val="center"/>
              <w:rPr>
                <w:rFonts w:ascii="Times New Roman" w:hAnsi="Times New Roman"/>
                <w:sz w:val="18"/>
                <w:szCs w:val="18"/>
              </w:rPr>
            </w:pPr>
            <w:r w:rsidRPr="007C20D7">
              <w:rPr>
                <w:sz w:val="18"/>
                <w:szCs w:val="18"/>
              </w:rPr>
              <w:t>GG</w:t>
            </w:r>
          </w:p>
        </w:tc>
        <w:tc>
          <w:tcPr>
            <w:tcW w:w="1062" w:type="dxa"/>
            <w:vAlign w:val="center"/>
          </w:tcPr>
          <w:p w14:paraId="3A8CB76E"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4365D0BA" w14:textId="77777777" w:rsidR="00C5372C" w:rsidRPr="007C20D7" w:rsidRDefault="00C5372C">
            <w:pPr>
              <w:spacing w:line="320" w:lineRule="exact"/>
              <w:jc w:val="center"/>
              <w:rPr>
                <w:rFonts w:ascii="Times New Roman" w:hAnsi="Times New Roman"/>
                <w:sz w:val="18"/>
                <w:szCs w:val="18"/>
              </w:rPr>
            </w:pPr>
            <w:r w:rsidRPr="007C20D7">
              <w:rPr>
                <w:sz w:val="18"/>
                <w:szCs w:val="18"/>
              </w:rPr>
              <w:t>药物代谢增强；毒副作用减弱</w:t>
            </w:r>
          </w:p>
        </w:tc>
      </w:tr>
      <w:tr w:rsidR="00C5372C" w:rsidRPr="007C20D7" w14:paraId="1E82344D" w14:textId="77777777" w:rsidTr="0088669C">
        <w:trPr>
          <w:trHeight w:val="402"/>
          <w:jc w:val="center"/>
        </w:trPr>
        <w:tc>
          <w:tcPr>
            <w:tcW w:w="1141" w:type="dxa"/>
            <w:vMerge/>
            <w:vAlign w:val="center"/>
          </w:tcPr>
          <w:p w14:paraId="47996CF1"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63F52766"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4EF569B1"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RRM1</w:t>
            </w:r>
          </w:p>
        </w:tc>
        <w:tc>
          <w:tcPr>
            <w:tcW w:w="1477" w:type="dxa"/>
            <w:vAlign w:val="center"/>
          </w:tcPr>
          <w:p w14:paraId="37E48BE2"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rs1042858</w:t>
            </w:r>
          </w:p>
        </w:tc>
        <w:tc>
          <w:tcPr>
            <w:tcW w:w="1246" w:type="dxa"/>
            <w:vAlign w:val="center"/>
          </w:tcPr>
          <w:p w14:paraId="55D73C1C" w14:textId="77777777" w:rsidR="00C5372C" w:rsidRPr="007C20D7" w:rsidRDefault="00C5372C">
            <w:pPr>
              <w:spacing w:line="320" w:lineRule="exact"/>
              <w:jc w:val="center"/>
              <w:rPr>
                <w:rFonts w:ascii="Times New Roman" w:hAnsi="Times New Roman"/>
                <w:sz w:val="18"/>
                <w:szCs w:val="18"/>
              </w:rPr>
            </w:pPr>
            <w:r w:rsidRPr="007C20D7">
              <w:rPr>
                <w:sz w:val="18"/>
                <w:szCs w:val="18"/>
              </w:rPr>
              <w:t>AG</w:t>
            </w:r>
          </w:p>
        </w:tc>
        <w:tc>
          <w:tcPr>
            <w:tcW w:w="1062" w:type="dxa"/>
            <w:vAlign w:val="center"/>
          </w:tcPr>
          <w:p w14:paraId="3D29E44D"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0B28278E" w14:textId="77777777" w:rsidR="00C5372C" w:rsidRPr="007C20D7" w:rsidRDefault="00C5372C">
            <w:pPr>
              <w:spacing w:line="320" w:lineRule="exact"/>
              <w:jc w:val="center"/>
              <w:rPr>
                <w:rFonts w:ascii="Times New Roman" w:hAnsi="Times New Roman"/>
                <w:sz w:val="18"/>
                <w:szCs w:val="18"/>
              </w:rPr>
            </w:pPr>
            <w:r w:rsidRPr="007C20D7">
              <w:rPr>
                <w:sz w:val="18"/>
                <w:szCs w:val="18"/>
              </w:rPr>
              <w:t>毒副作用减弱</w:t>
            </w:r>
          </w:p>
        </w:tc>
      </w:tr>
      <w:tr w:rsidR="00C5372C" w:rsidRPr="007C20D7" w14:paraId="3BC670D0" w14:textId="77777777" w:rsidTr="0088669C">
        <w:trPr>
          <w:trHeight w:val="402"/>
          <w:jc w:val="center"/>
        </w:trPr>
        <w:tc>
          <w:tcPr>
            <w:tcW w:w="1141" w:type="dxa"/>
            <w:vMerge/>
            <w:vAlign w:val="center"/>
          </w:tcPr>
          <w:p w14:paraId="041D2CEB"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6E50D6A9"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2E480071"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RRM1</w:t>
            </w:r>
          </w:p>
        </w:tc>
        <w:tc>
          <w:tcPr>
            <w:tcW w:w="1477" w:type="dxa"/>
            <w:vAlign w:val="center"/>
          </w:tcPr>
          <w:p w14:paraId="1B45AA06"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rs183484</w:t>
            </w:r>
          </w:p>
        </w:tc>
        <w:tc>
          <w:tcPr>
            <w:tcW w:w="1246" w:type="dxa"/>
            <w:vAlign w:val="center"/>
          </w:tcPr>
          <w:p w14:paraId="5A9859C8" w14:textId="77777777" w:rsidR="00C5372C" w:rsidRPr="007C20D7" w:rsidRDefault="00C5372C">
            <w:pPr>
              <w:spacing w:line="320" w:lineRule="exact"/>
              <w:jc w:val="center"/>
              <w:rPr>
                <w:rFonts w:ascii="Times New Roman" w:hAnsi="Times New Roman"/>
                <w:sz w:val="18"/>
                <w:szCs w:val="18"/>
              </w:rPr>
            </w:pPr>
            <w:r w:rsidRPr="007C20D7">
              <w:rPr>
                <w:sz w:val="18"/>
                <w:szCs w:val="18"/>
              </w:rPr>
              <w:t>AC</w:t>
            </w:r>
          </w:p>
        </w:tc>
        <w:tc>
          <w:tcPr>
            <w:tcW w:w="1062" w:type="dxa"/>
            <w:vAlign w:val="center"/>
          </w:tcPr>
          <w:p w14:paraId="21B930F0"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58973483" w14:textId="77777777" w:rsidR="00C5372C" w:rsidRPr="007C20D7" w:rsidRDefault="00C5372C">
            <w:pPr>
              <w:spacing w:line="320" w:lineRule="exact"/>
              <w:jc w:val="center"/>
              <w:rPr>
                <w:rFonts w:ascii="Times New Roman" w:hAnsi="Times New Roman"/>
                <w:sz w:val="18"/>
                <w:szCs w:val="18"/>
              </w:rPr>
            </w:pPr>
            <w:r w:rsidRPr="007C20D7">
              <w:rPr>
                <w:sz w:val="18"/>
                <w:szCs w:val="18"/>
              </w:rPr>
              <w:t>药效减弱</w:t>
            </w:r>
          </w:p>
        </w:tc>
      </w:tr>
      <w:tr w:rsidR="00C5372C" w:rsidRPr="007C20D7" w14:paraId="6E440806" w14:textId="77777777" w:rsidTr="0088669C">
        <w:trPr>
          <w:trHeight w:val="402"/>
          <w:jc w:val="center"/>
        </w:trPr>
        <w:tc>
          <w:tcPr>
            <w:tcW w:w="1141" w:type="dxa"/>
            <w:vMerge/>
            <w:vAlign w:val="center"/>
          </w:tcPr>
          <w:p w14:paraId="46E2B2A1"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01EBA6E1"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486DB7CA"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RRM1</w:t>
            </w:r>
          </w:p>
        </w:tc>
        <w:tc>
          <w:tcPr>
            <w:tcW w:w="1477" w:type="dxa"/>
            <w:vAlign w:val="center"/>
          </w:tcPr>
          <w:p w14:paraId="3430A71D"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rs9937</w:t>
            </w:r>
          </w:p>
        </w:tc>
        <w:tc>
          <w:tcPr>
            <w:tcW w:w="1246" w:type="dxa"/>
            <w:vAlign w:val="center"/>
          </w:tcPr>
          <w:p w14:paraId="4987CF23" w14:textId="77777777" w:rsidR="00C5372C" w:rsidRPr="007C20D7" w:rsidRDefault="00C5372C">
            <w:pPr>
              <w:spacing w:line="320" w:lineRule="exact"/>
              <w:jc w:val="center"/>
              <w:rPr>
                <w:rFonts w:ascii="Times New Roman" w:hAnsi="Times New Roman"/>
                <w:sz w:val="18"/>
                <w:szCs w:val="18"/>
              </w:rPr>
            </w:pPr>
            <w:r w:rsidRPr="007C20D7">
              <w:rPr>
                <w:sz w:val="18"/>
                <w:szCs w:val="18"/>
              </w:rPr>
              <w:t>AG</w:t>
            </w:r>
          </w:p>
        </w:tc>
        <w:tc>
          <w:tcPr>
            <w:tcW w:w="1062" w:type="dxa"/>
            <w:vAlign w:val="center"/>
          </w:tcPr>
          <w:p w14:paraId="7A22561E"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124EA607" w14:textId="77777777" w:rsidR="00C5372C" w:rsidRPr="007C20D7" w:rsidRDefault="00C5372C">
            <w:pPr>
              <w:spacing w:line="320" w:lineRule="exact"/>
              <w:jc w:val="center"/>
              <w:rPr>
                <w:rFonts w:ascii="Times New Roman" w:hAnsi="Times New Roman"/>
                <w:sz w:val="18"/>
                <w:szCs w:val="18"/>
              </w:rPr>
            </w:pPr>
            <w:r w:rsidRPr="007C20D7">
              <w:rPr>
                <w:sz w:val="18"/>
                <w:szCs w:val="18"/>
              </w:rPr>
              <w:t>毒副作用减弱；药效增强</w:t>
            </w:r>
          </w:p>
        </w:tc>
      </w:tr>
      <w:tr w:rsidR="00C5372C" w:rsidRPr="007C20D7" w14:paraId="068A7E0E" w14:textId="77777777" w:rsidTr="0088669C">
        <w:trPr>
          <w:trHeight w:val="402"/>
          <w:jc w:val="center"/>
        </w:trPr>
        <w:tc>
          <w:tcPr>
            <w:tcW w:w="1141" w:type="dxa"/>
            <w:vMerge/>
            <w:vAlign w:val="center"/>
          </w:tcPr>
          <w:p w14:paraId="42F4B1D6"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restart"/>
            <w:vAlign w:val="center"/>
          </w:tcPr>
          <w:p w14:paraId="405728B2"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氟尿嘧啶</w:t>
            </w:r>
          </w:p>
        </w:tc>
        <w:tc>
          <w:tcPr>
            <w:tcW w:w="1177" w:type="dxa"/>
            <w:vAlign w:val="center"/>
          </w:tcPr>
          <w:p w14:paraId="6AC11937"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ABCB1</w:t>
            </w:r>
          </w:p>
        </w:tc>
        <w:tc>
          <w:tcPr>
            <w:tcW w:w="1477" w:type="dxa"/>
            <w:vAlign w:val="center"/>
          </w:tcPr>
          <w:p w14:paraId="0CF14A0C"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rs1045642</w:t>
            </w:r>
          </w:p>
        </w:tc>
        <w:tc>
          <w:tcPr>
            <w:tcW w:w="1246" w:type="dxa"/>
            <w:vAlign w:val="center"/>
          </w:tcPr>
          <w:p w14:paraId="1FB25387" w14:textId="77777777" w:rsidR="00C5372C" w:rsidRPr="007C20D7" w:rsidRDefault="00C5372C">
            <w:pPr>
              <w:spacing w:line="320" w:lineRule="exact"/>
              <w:jc w:val="center"/>
              <w:rPr>
                <w:rFonts w:ascii="Times New Roman" w:hAnsi="Times New Roman"/>
                <w:sz w:val="18"/>
                <w:szCs w:val="18"/>
              </w:rPr>
            </w:pPr>
            <w:r w:rsidRPr="007C20D7">
              <w:rPr>
                <w:sz w:val="18"/>
                <w:szCs w:val="18"/>
              </w:rPr>
              <w:t>AA</w:t>
            </w:r>
          </w:p>
        </w:tc>
        <w:tc>
          <w:tcPr>
            <w:tcW w:w="1062" w:type="dxa"/>
            <w:vAlign w:val="center"/>
          </w:tcPr>
          <w:p w14:paraId="173B191E"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513F5AC8" w14:textId="77777777" w:rsidR="00C5372C" w:rsidRPr="007C20D7" w:rsidRDefault="00C5372C">
            <w:pPr>
              <w:spacing w:line="320" w:lineRule="exact"/>
              <w:jc w:val="center"/>
              <w:rPr>
                <w:rFonts w:ascii="Times New Roman" w:hAnsi="Times New Roman"/>
                <w:sz w:val="18"/>
                <w:szCs w:val="18"/>
              </w:rPr>
            </w:pPr>
            <w:r w:rsidRPr="007C20D7">
              <w:rPr>
                <w:sz w:val="18"/>
                <w:szCs w:val="18"/>
              </w:rPr>
              <w:t>毒副作用增强</w:t>
            </w:r>
          </w:p>
        </w:tc>
      </w:tr>
      <w:tr w:rsidR="00C5372C" w:rsidRPr="007C20D7" w14:paraId="2CE50DAF" w14:textId="77777777" w:rsidTr="0088669C">
        <w:trPr>
          <w:trHeight w:val="402"/>
          <w:jc w:val="center"/>
        </w:trPr>
        <w:tc>
          <w:tcPr>
            <w:tcW w:w="1141" w:type="dxa"/>
            <w:vMerge/>
            <w:vAlign w:val="center"/>
          </w:tcPr>
          <w:p w14:paraId="0A1298EF"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0681C4FF"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3B6F18A5"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DPYD</w:t>
            </w:r>
          </w:p>
        </w:tc>
        <w:tc>
          <w:tcPr>
            <w:tcW w:w="1477" w:type="dxa"/>
            <w:vAlign w:val="center"/>
          </w:tcPr>
          <w:p w14:paraId="301139A6"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rs67376798</w:t>
            </w:r>
          </w:p>
        </w:tc>
        <w:tc>
          <w:tcPr>
            <w:tcW w:w="1246" w:type="dxa"/>
            <w:vAlign w:val="center"/>
          </w:tcPr>
          <w:p w14:paraId="1FDD68A1" w14:textId="77777777" w:rsidR="00C5372C" w:rsidRPr="007C20D7" w:rsidRDefault="00C5372C">
            <w:pPr>
              <w:spacing w:line="320" w:lineRule="exact"/>
              <w:jc w:val="center"/>
              <w:rPr>
                <w:rFonts w:ascii="Times New Roman" w:hAnsi="Times New Roman"/>
                <w:sz w:val="18"/>
                <w:szCs w:val="18"/>
              </w:rPr>
            </w:pPr>
            <w:r w:rsidRPr="007C20D7">
              <w:rPr>
                <w:sz w:val="18"/>
                <w:szCs w:val="18"/>
              </w:rPr>
              <w:t>TT</w:t>
            </w:r>
          </w:p>
        </w:tc>
        <w:tc>
          <w:tcPr>
            <w:tcW w:w="1062" w:type="dxa"/>
            <w:vAlign w:val="center"/>
          </w:tcPr>
          <w:p w14:paraId="0C039B5E" w14:textId="77777777" w:rsidR="00C5372C" w:rsidRPr="007C20D7" w:rsidRDefault="00C5372C">
            <w:pPr>
              <w:spacing w:line="320" w:lineRule="exact"/>
              <w:jc w:val="center"/>
              <w:rPr>
                <w:rFonts w:ascii="Times New Roman" w:hAnsi="Times New Roman"/>
                <w:sz w:val="18"/>
                <w:szCs w:val="18"/>
              </w:rPr>
            </w:pPr>
            <w:r w:rsidRPr="007C20D7">
              <w:rPr>
                <w:sz w:val="18"/>
                <w:szCs w:val="18"/>
              </w:rPr>
              <w:t>Level 1A</w:t>
            </w:r>
          </w:p>
        </w:tc>
        <w:tc>
          <w:tcPr>
            <w:tcW w:w="2058" w:type="dxa"/>
            <w:vAlign w:val="center"/>
          </w:tcPr>
          <w:p w14:paraId="016C2571" w14:textId="77777777" w:rsidR="00C5372C" w:rsidRPr="007C20D7" w:rsidRDefault="00C5372C">
            <w:pPr>
              <w:spacing w:line="320" w:lineRule="exact"/>
              <w:jc w:val="center"/>
              <w:rPr>
                <w:rFonts w:ascii="Times New Roman" w:hAnsi="Times New Roman"/>
                <w:sz w:val="18"/>
                <w:szCs w:val="18"/>
              </w:rPr>
            </w:pPr>
            <w:r w:rsidRPr="007C20D7">
              <w:rPr>
                <w:sz w:val="18"/>
                <w:szCs w:val="18"/>
              </w:rPr>
              <w:t>药物代谢增强；毒副作用减弱</w:t>
            </w:r>
          </w:p>
        </w:tc>
      </w:tr>
      <w:tr w:rsidR="00C5372C" w:rsidRPr="007C20D7" w14:paraId="1A5B4943" w14:textId="77777777" w:rsidTr="0088669C">
        <w:trPr>
          <w:trHeight w:val="402"/>
          <w:jc w:val="center"/>
        </w:trPr>
        <w:tc>
          <w:tcPr>
            <w:tcW w:w="1141" w:type="dxa"/>
            <w:vMerge/>
            <w:vAlign w:val="center"/>
          </w:tcPr>
          <w:p w14:paraId="6A4ABDCD"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506054E6"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1AA5E19C"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GSTP1</w:t>
            </w:r>
          </w:p>
        </w:tc>
        <w:tc>
          <w:tcPr>
            <w:tcW w:w="1477" w:type="dxa"/>
            <w:vAlign w:val="center"/>
          </w:tcPr>
          <w:p w14:paraId="68CCE048"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rs1695</w:t>
            </w:r>
          </w:p>
        </w:tc>
        <w:tc>
          <w:tcPr>
            <w:tcW w:w="1246" w:type="dxa"/>
            <w:vAlign w:val="center"/>
          </w:tcPr>
          <w:p w14:paraId="16C5165B" w14:textId="77777777" w:rsidR="00C5372C" w:rsidRPr="007C20D7" w:rsidRDefault="00C5372C">
            <w:pPr>
              <w:spacing w:line="320" w:lineRule="exact"/>
              <w:jc w:val="center"/>
              <w:rPr>
                <w:rFonts w:ascii="Times New Roman" w:hAnsi="Times New Roman"/>
                <w:sz w:val="18"/>
                <w:szCs w:val="18"/>
              </w:rPr>
            </w:pPr>
            <w:r w:rsidRPr="007C20D7">
              <w:rPr>
                <w:sz w:val="18"/>
                <w:szCs w:val="18"/>
              </w:rPr>
              <w:t>AG</w:t>
            </w:r>
          </w:p>
        </w:tc>
        <w:tc>
          <w:tcPr>
            <w:tcW w:w="1062" w:type="dxa"/>
            <w:vAlign w:val="center"/>
          </w:tcPr>
          <w:p w14:paraId="21F75FA0" w14:textId="77777777" w:rsidR="00C5372C" w:rsidRPr="007C20D7" w:rsidRDefault="00C5372C">
            <w:pPr>
              <w:spacing w:line="320" w:lineRule="exact"/>
              <w:jc w:val="center"/>
              <w:rPr>
                <w:rFonts w:ascii="Times New Roman" w:hAnsi="Times New Roman"/>
                <w:sz w:val="18"/>
                <w:szCs w:val="18"/>
              </w:rPr>
            </w:pPr>
            <w:r w:rsidRPr="007C20D7">
              <w:rPr>
                <w:sz w:val="18"/>
                <w:szCs w:val="18"/>
              </w:rPr>
              <w:t>Level 2A</w:t>
            </w:r>
          </w:p>
        </w:tc>
        <w:tc>
          <w:tcPr>
            <w:tcW w:w="2058" w:type="dxa"/>
            <w:vAlign w:val="center"/>
          </w:tcPr>
          <w:p w14:paraId="2A1C4A4E" w14:textId="77777777" w:rsidR="00C5372C" w:rsidRPr="007C20D7" w:rsidRDefault="00C5372C">
            <w:pPr>
              <w:spacing w:line="320" w:lineRule="exact"/>
              <w:jc w:val="center"/>
              <w:rPr>
                <w:rFonts w:ascii="Times New Roman" w:hAnsi="Times New Roman"/>
                <w:sz w:val="18"/>
                <w:szCs w:val="18"/>
              </w:rPr>
            </w:pPr>
            <w:r w:rsidRPr="007C20D7">
              <w:rPr>
                <w:sz w:val="18"/>
                <w:szCs w:val="18"/>
              </w:rPr>
              <w:t>药效增强</w:t>
            </w:r>
          </w:p>
        </w:tc>
      </w:tr>
      <w:tr w:rsidR="00C5372C" w:rsidRPr="007C20D7" w14:paraId="5A5A76F0" w14:textId="77777777" w:rsidTr="0088669C">
        <w:trPr>
          <w:trHeight w:val="402"/>
          <w:jc w:val="center"/>
        </w:trPr>
        <w:tc>
          <w:tcPr>
            <w:tcW w:w="1141" w:type="dxa"/>
            <w:vMerge/>
            <w:vAlign w:val="center"/>
          </w:tcPr>
          <w:p w14:paraId="3B164849"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60DFF428"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0AA681FE"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MTHFR</w:t>
            </w:r>
          </w:p>
        </w:tc>
        <w:tc>
          <w:tcPr>
            <w:tcW w:w="1477" w:type="dxa"/>
            <w:vAlign w:val="center"/>
          </w:tcPr>
          <w:p w14:paraId="30D5B07C"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rs1801133</w:t>
            </w:r>
          </w:p>
        </w:tc>
        <w:tc>
          <w:tcPr>
            <w:tcW w:w="1246" w:type="dxa"/>
            <w:vAlign w:val="center"/>
          </w:tcPr>
          <w:p w14:paraId="10E05C44" w14:textId="77777777" w:rsidR="00C5372C" w:rsidRPr="007C20D7" w:rsidRDefault="00C5372C">
            <w:pPr>
              <w:spacing w:line="320" w:lineRule="exact"/>
              <w:jc w:val="center"/>
              <w:rPr>
                <w:rFonts w:ascii="Times New Roman" w:hAnsi="Times New Roman"/>
                <w:sz w:val="18"/>
                <w:szCs w:val="18"/>
              </w:rPr>
            </w:pPr>
            <w:r w:rsidRPr="007C20D7">
              <w:rPr>
                <w:sz w:val="18"/>
                <w:szCs w:val="18"/>
              </w:rPr>
              <w:t>GG</w:t>
            </w:r>
          </w:p>
        </w:tc>
        <w:tc>
          <w:tcPr>
            <w:tcW w:w="1062" w:type="dxa"/>
            <w:vAlign w:val="center"/>
          </w:tcPr>
          <w:p w14:paraId="0A4060AB"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62C929EE" w14:textId="77777777" w:rsidR="00C5372C" w:rsidRPr="007C20D7" w:rsidRDefault="00C5372C">
            <w:pPr>
              <w:spacing w:line="320" w:lineRule="exact"/>
              <w:jc w:val="center"/>
              <w:rPr>
                <w:rFonts w:ascii="Times New Roman" w:hAnsi="Times New Roman"/>
                <w:sz w:val="18"/>
                <w:szCs w:val="18"/>
              </w:rPr>
            </w:pPr>
            <w:r w:rsidRPr="007C20D7">
              <w:rPr>
                <w:sz w:val="18"/>
                <w:szCs w:val="18"/>
              </w:rPr>
              <w:t>药效增强</w:t>
            </w:r>
          </w:p>
        </w:tc>
      </w:tr>
      <w:tr w:rsidR="00C5372C" w:rsidRPr="007C20D7" w14:paraId="5E9092D2" w14:textId="77777777" w:rsidTr="0088669C">
        <w:trPr>
          <w:trHeight w:val="402"/>
          <w:jc w:val="center"/>
        </w:trPr>
        <w:tc>
          <w:tcPr>
            <w:tcW w:w="1141" w:type="dxa"/>
            <w:vMerge/>
            <w:vAlign w:val="center"/>
          </w:tcPr>
          <w:p w14:paraId="5B91A91B"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7E115B6E"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7AED7701"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DPYD</w:t>
            </w:r>
          </w:p>
        </w:tc>
        <w:tc>
          <w:tcPr>
            <w:tcW w:w="1477" w:type="dxa"/>
            <w:vAlign w:val="center"/>
          </w:tcPr>
          <w:p w14:paraId="02FB5EDF"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sz w:val="18"/>
                <w:szCs w:val="18"/>
              </w:rPr>
              <w:t>rs1801159</w:t>
            </w:r>
          </w:p>
        </w:tc>
        <w:tc>
          <w:tcPr>
            <w:tcW w:w="1246" w:type="dxa"/>
            <w:vAlign w:val="center"/>
          </w:tcPr>
          <w:p w14:paraId="00734E15" w14:textId="77777777" w:rsidR="00C5372C" w:rsidRPr="007C20D7" w:rsidRDefault="00C5372C">
            <w:pPr>
              <w:spacing w:line="320" w:lineRule="exact"/>
              <w:jc w:val="center"/>
              <w:rPr>
                <w:rFonts w:ascii="Times New Roman" w:hAnsi="Times New Roman"/>
                <w:sz w:val="18"/>
                <w:szCs w:val="18"/>
              </w:rPr>
            </w:pPr>
            <w:r w:rsidRPr="007C20D7">
              <w:rPr>
                <w:sz w:val="18"/>
                <w:szCs w:val="18"/>
              </w:rPr>
              <w:t>CT</w:t>
            </w:r>
          </w:p>
        </w:tc>
        <w:tc>
          <w:tcPr>
            <w:tcW w:w="1062" w:type="dxa"/>
            <w:vAlign w:val="center"/>
          </w:tcPr>
          <w:p w14:paraId="62873087"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775DA504" w14:textId="77777777" w:rsidR="00C5372C" w:rsidRPr="007C20D7" w:rsidRDefault="00C5372C">
            <w:pPr>
              <w:spacing w:line="320" w:lineRule="exact"/>
              <w:jc w:val="center"/>
              <w:rPr>
                <w:rFonts w:ascii="Times New Roman" w:hAnsi="Times New Roman"/>
                <w:sz w:val="18"/>
                <w:szCs w:val="18"/>
              </w:rPr>
            </w:pPr>
            <w:r w:rsidRPr="007C20D7">
              <w:rPr>
                <w:sz w:val="18"/>
                <w:szCs w:val="18"/>
              </w:rPr>
              <w:t>毒副作用增强</w:t>
            </w:r>
          </w:p>
        </w:tc>
      </w:tr>
      <w:tr w:rsidR="00C5372C" w:rsidRPr="007C20D7" w14:paraId="5F52ED39" w14:textId="77777777" w:rsidTr="0088669C">
        <w:trPr>
          <w:trHeight w:val="402"/>
          <w:jc w:val="center"/>
        </w:trPr>
        <w:tc>
          <w:tcPr>
            <w:tcW w:w="1141" w:type="dxa"/>
            <w:vMerge/>
            <w:vAlign w:val="center"/>
          </w:tcPr>
          <w:p w14:paraId="6B5D729B"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7B0288DC"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2B495722"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DPYD</w:t>
            </w:r>
          </w:p>
        </w:tc>
        <w:tc>
          <w:tcPr>
            <w:tcW w:w="1477" w:type="dxa"/>
            <w:vAlign w:val="center"/>
          </w:tcPr>
          <w:p w14:paraId="37A08CE4"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sz w:val="18"/>
                <w:szCs w:val="18"/>
              </w:rPr>
              <w:t>rs1801265</w:t>
            </w:r>
          </w:p>
        </w:tc>
        <w:tc>
          <w:tcPr>
            <w:tcW w:w="1246" w:type="dxa"/>
            <w:vAlign w:val="center"/>
          </w:tcPr>
          <w:p w14:paraId="2549E2FE" w14:textId="77777777" w:rsidR="00C5372C" w:rsidRPr="007C20D7" w:rsidRDefault="00C5372C">
            <w:pPr>
              <w:spacing w:line="320" w:lineRule="exact"/>
              <w:jc w:val="center"/>
              <w:rPr>
                <w:rFonts w:ascii="Times New Roman" w:hAnsi="Times New Roman"/>
                <w:sz w:val="18"/>
                <w:szCs w:val="18"/>
              </w:rPr>
            </w:pPr>
            <w:r w:rsidRPr="007C20D7">
              <w:rPr>
                <w:sz w:val="18"/>
                <w:szCs w:val="18"/>
              </w:rPr>
              <w:t>AA</w:t>
            </w:r>
          </w:p>
        </w:tc>
        <w:tc>
          <w:tcPr>
            <w:tcW w:w="1062" w:type="dxa"/>
            <w:vAlign w:val="center"/>
          </w:tcPr>
          <w:p w14:paraId="1E95EDC9"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78D004BE" w14:textId="77777777" w:rsidR="00C5372C" w:rsidRPr="007C20D7" w:rsidRDefault="00C5372C">
            <w:pPr>
              <w:spacing w:line="320" w:lineRule="exact"/>
              <w:jc w:val="center"/>
              <w:rPr>
                <w:rFonts w:ascii="Times New Roman" w:hAnsi="Times New Roman"/>
                <w:sz w:val="18"/>
                <w:szCs w:val="18"/>
              </w:rPr>
            </w:pPr>
            <w:r w:rsidRPr="007C20D7">
              <w:rPr>
                <w:sz w:val="18"/>
                <w:szCs w:val="18"/>
              </w:rPr>
              <w:t>毒副作用减弱</w:t>
            </w:r>
          </w:p>
        </w:tc>
      </w:tr>
      <w:tr w:rsidR="00C5372C" w:rsidRPr="007C20D7" w14:paraId="23949E54" w14:textId="77777777" w:rsidTr="0088669C">
        <w:trPr>
          <w:trHeight w:val="402"/>
          <w:jc w:val="center"/>
        </w:trPr>
        <w:tc>
          <w:tcPr>
            <w:tcW w:w="1141" w:type="dxa"/>
            <w:vMerge/>
            <w:vAlign w:val="center"/>
          </w:tcPr>
          <w:p w14:paraId="0B639BD2"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075D814A"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293597A0"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CYP2C19</w:t>
            </w:r>
          </w:p>
        </w:tc>
        <w:tc>
          <w:tcPr>
            <w:tcW w:w="1477" w:type="dxa"/>
            <w:vAlign w:val="center"/>
          </w:tcPr>
          <w:p w14:paraId="0806A142"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sz w:val="18"/>
                <w:szCs w:val="18"/>
              </w:rPr>
              <w:t>rs4244285</w:t>
            </w:r>
          </w:p>
        </w:tc>
        <w:tc>
          <w:tcPr>
            <w:tcW w:w="1246" w:type="dxa"/>
            <w:vAlign w:val="center"/>
          </w:tcPr>
          <w:p w14:paraId="01650313" w14:textId="77777777" w:rsidR="00C5372C" w:rsidRPr="007C20D7" w:rsidRDefault="00C5372C">
            <w:pPr>
              <w:spacing w:line="320" w:lineRule="exact"/>
              <w:jc w:val="center"/>
              <w:rPr>
                <w:rFonts w:ascii="Times New Roman" w:hAnsi="Times New Roman"/>
                <w:sz w:val="18"/>
                <w:szCs w:val="18"/>
              </w:rPr>
            </w:pPr>
            <w:r w:rsidRPr="007C20D7">
              <w:rPr>
                <w:sz w:val="18"/>
                <w:szCs w:val="18"/>
              </w:rPr>
              <w:t>AG</w:t>
            </w:r>
          </w:p>
        </w:tc>
        <w:tc>
          <w:tcPr>
            <w:tcW w:w="1062" w:type="dxa"/>
            <w:vAlign w:val="center"/>
          </w:tcPr>
          <w:p w14:paraId="1B3395D2"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25074952" w14:textId="77777777" w:rsidR="00C5372C" w:rsidRPr="007C20D7" w:rsidRDefault="00C5372C">
            <w:pPr>
              <w:spacing w:line="320" w:lineRule="exact"/>
              <w:jc w:val="center"/>
              <w:rPr>
                <w:rFonts w:ascii="Times New Roman" w:hAnsi="Times New Roman"/>
                <w:sz w:val="18"/>
                <w:szCs w:val="18"/>
              </w:rPr>
            </w:pPr>
            <w:r w:rsidRPr="007C20D7">
              <w:rPr>
                <w:sz w:val="18"/>
                <w:szCs w:val="18"/>
              </w:rPr>
              <w:t>毒副作用增强</w:t>
            </w:r>
          </w:p>
        </w:tc>
      </w:tr>
      <w:tr w:rsidR="00C5372C" w:rsidRPr="007C20D7" w14:paraId="4934A83C" w14:textId="77777777" w:rsidTr="0088669C">
        <w:trPr>
          <w:trHeight w:val="402"/>
          <w:jc w:val="center"/>
        </w:trPr>
        <w:tc>
          <w:tcPr>
            <w:tcW w:w="1141" w:type="dxa"/>
            <w:vMerge/>
            <w:vAlign w:val="center"/>
          </w:tcPr>
          <w:p w14:paraId="178ABBF2"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4058F051"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2F083ADE"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DPYD</w:t>
            </w:r>
          </w:p>
        </w:tc>
        <w:tc>
          <w:tcPr>
            <w:tcW w:w="1477" w:type="dxa"/>
            <w:vAlign w:val="center"/>
          </w:tcPr>
          <w:p w14:paraId="69C713F0"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sz w:val="18"/>
                <w:szCs w:val="18"/>
              </w:rPr>
              <w:t>rs2297595</w:t>
            </w:r>
          </w:p>
        </w:tc>
        <w:tc>
          <w:tcPr>
            <w:tcW w:w="1246" w:type="dxa"/>
            <w:vAlign w:val="center"/>
          </w:tcPr>
          <w:p w14:paraId="1554CE5C" w14:textId="77777777" w:rsidR="00C5372C" w:rsidRPr="007C20D7" w:rsidRDefault="00C5372C">
            <w:pPr>
              <w:spacing w:line="320" w:lineRule="exact"/>
              <w:jc w:val="center"/>
              <w:rPr>
                <w:rFonts w:ascii="Times New Roman" w:hAnsi="Times New Roman"/>
                <w:sz w:val="18"/>
                <w:szCs w:val="18"/>
              </w:rPr>
            </w:pPr>
            <w:r w:rsidRPr="007C20D7">
              <w:rPr>
                <w:sz w:val="18"/>
                <w:szCs w:val="18"/>
              </w:rPr>
              <w:t>TT</w:t>
            </w:r>
          </w:p>
        </w:tc>
        <w:tc>
          <w:tcPr>
            <w:tcW w:w="1062" w:type="dxa"/>
            <w:vAlign w:val="center"/>
          </w:tcPr>
          <w:p w14:paraId="717D4FAC"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6F6678C9" w14:textId="77777777" w:rsidR="00C5372C" w:rsidRPr="007C20D7" w:rsidRDefault="00C5372C">
            <w:pPr>
              <w:spacing w:line="320" w:lineRule="exact"/>
              <w:jc w:val="center"/>
              <w:rPr>
                <w:rFonts w:ascii="Times New Roman" w:hAnsi="Times New Roman"/>
                <w:sz w:val="18"/>
                <w:szCs w:val="18"/>
              </w:rPr>
            </w:pPr>
            <w:r w:rsidRPr="007C20D7">
              <w:rPr>
                <w:sz w:val="18"/>
                <w:szCs w:val="18"/>
              </w:rPr>
              <w:t>药效增强；毒副作用减弱；代谢增强</w:t>
            </w:r>
          </w:p>
        </w:tc>
      </w:tr>
      <w:tr w:rsidR="00C5372C" w:rsidRPr="007C20D7" w14:paraId="4F173CA1" w14:textId="77777777" w:rsidTr="0088669C">
        <w:trPr>
          <w:trHeight w:val="402"/>
          <w:jc w:val="center"/>
        </w:trPr>
        <w:tc>
          <w:tcPr>
            <w:tcW w:w="1141" w:type="dxa"/>
            <w:vMerge/>
            <w:vAlign w:val="center"/>
          </w:tcPr>
          <w:p w14:paraId="0426F153"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6504A35D"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7DFC190C"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MTHFR</w:t>
            </w:r>
          </w:p>
        </w:tc>
        <w:tc>
          <w:tcPr>
            <w:tcW w:w="1477" w:type="dxa"/>
            <w:vAlign w:val="center"/>
          </w:tcPr>
          <w:p w14:paraId="4B59E1A3"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sz w:val="18"/>
                <w:szCs w:val="18"/>
              </w:rPr>
              <w:t>rs1801131</w:t>
            </w:r>
          </w:p>
        </w:tc>
        <w:tc>
          <w:tcPr>
            <w:tcW w:w="1246" w:type="dxa"/>
            <w:vAlign w:val="center"/>
          </w:tcPr>
          <w:p w14:paraId="523202DB" w14:textId="77777777" w:rsidR="00C5372C" w:rsidRPr="007C20D7" w:rsidRDefault="00C5372C">
            <w:pPr>
              <w:spacing w:line="320" w:lineRule="exact"/>
              <w:jc w:val="center"/>
              <w:rPr>
                <w:rFonts w:ascii="Times New Roman" w:hAnsi="Times New Roman"/>
                <w:sz w:val="18"/>
                <w:szCs w:val="18"/>
              </w:rPr>
            </w:pPr>
            <w:r w:rsidRPr="007C20D7">
              <w:rPr>
                <w:sz w:val="18"/>
                <w:szCs w:val="18"/>
              </w:rPr>
              <w:t>TT</w:t>
            </w:r>
          </w:p>
        </w:tc>
        <w:tc>
          <w:tcPr>
            <w:tcW w:w="1062" w:type="dxa"/>
            <w:vAlign w:val="center"/>
          </w:tcPr>
          <w:p w14:paraId="63A460D3"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3423739E" w14:textId="77777777" w:rsidR="00C5372C" w:rsidRPr="007C20D7" w:rsidRDefault="00C5372C">
            <w:pPr>
              <w:spacing w:line="320" w:lineRule="exact"/>
              <w:jc w:val="center"/>
              <w:rPr>
                <w:rFonts w:ascii="Times New Roman" w:hAnsi="Times New Roman"/>
                <w:sz w:val="18"/>
                <w:szCs w:val="18"/>
              </w:rPr>
            </w:pPr>
            <w:r w:rsidRPr="007C20D7">
              <w:rPr>
                <w:sz w:val="18"/>
                <w:szCs w:val="18"/>
              </w:rPr>
              <w:t>药效减弱；毒副作用减弱</w:t>
            </w:r>
          </w:p>
        </w:tc>
      </w:tr>
      <w:tr w:rsidR="00C5372C" w:rsidRPr="007C20D7" w14:paraId="154555AB" w14:textId="77777777" w:rsidTr="0088669C">
        <w:trPr>
          <w:trHeight w:val="402"/>
          <w:jc w:val="center"/>
        </w:trPr>
        <w:tc>
          <w:tcPr>
            <w:tcW w:w="1141" w:type="dxa"/>
            <w:vMerge/>
            <w:vAlign w:val="center"/>
          </w:tcPr>
          <w:p w14:paraId="497DCA39"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Align w:val="center"/>
          </w:tcPr>
          <w:p w14:paraId="79C3CF76"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替加氟</w:t>
            </w:r>
          </w:p>
        </w:tc>
        <w:tc>
          <w:tcPr>
            <w:tcW w:w="1177" w:type="dxa"/>
            <w:vAlign w:val="center"/>
          </w:tcPr>
          <w:p w14:paraId="67FACB24"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DPYD</w:t>
            </w:r>
          </w:p>
        </w:tc>
        <w:tc>
          <w:tcPr>
            <w:tcW w:w="1477" w:type="dxa"/>
            <w:vAlign w:val="center"/>
          </w:tcPr>
          <w:p w14:paraId="1B5005DD" w14:textId="77777777" w:rsidR="00C5372C" w:rsidRPr="007C20D7" w:rsidRDefault="00582B3D">
            <w:pPr>
              <w:widowControl/>
              <w:spacing w:line="320" w:lineRule="exact"/>
              <w:jc w:val="center"/>
              <w:rPr>
                <w:rFonts w:ascii="Times New Roman" w:hAnsi="Times New Roman"/>
                <w:sz w:val="18"/>
                <w:szCs w:val="18"/>
              </w:rPr>
            </w:pPr>
            <w:r w:rsidRPr="007C20D7">
              <w:rPr>
                <w:rFonts w:ascii="Times New Roman" w:hAnsi="Times New Roman"/>
                <w:sz w:val="18"/>
                <w:szCs w:val="18"/>
              </w:rPr>
              <w:t>rs1801159</w:t>
            </w:r>
          </w:p>
        </w:tc>
        <w:tc>
          <w:tcPr>
            <w:tcW w:w="1246" w:type="dxa"/>
            <w:vAlign w:val="center"/>
          </w:tcPr>
          <w:p w14:paraId="67FDA455" w14:textId="77777777" w:rsidR="00C5372C" w:rsidRPr="007C20D7" w:rsidRDefault="00C5372C">
            <w:pPr>
              <w:spacing w:line="320" w:lineRule="exact"/>
              <w:jc w:val="center"/>
              <w:rPr>
                <w:rFonts w:ascii="Times New Roman" w:hAnsi="Times New Roman"/>
                <w:sz w:val="18"/>
                <w:szCs w:val="18"/>
              </w:rPr>
            </w:pPr>
            <w:r w:rsidRPr="007C20D7">
              <w:rPr>
                <w:sz w:val="18"/>
                <w:szCs w:val="18"/>
              </w:rPr>
              <w:t>CT</w:t>
            </w:r>
          </w:p>
        </w:tc>
        <w:tc>
          <w:tcPr>
            <w:tcW w:w="1062" w:type="dxa"/>
            <w:vAlign w:val="center"/>
          </w:tcPr>
          <w:p w14:paraId="089641CD"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0766FEB0" w14:textId="77777777" w:rsidR="00C5372C" w:rsidRPr="007C20D7" w:rsidRDefault="00C5372C">
            <w:pPr>
              <w:spacing w:line="320" w:lineRule="exact"/>
              <w:jc w:val="center"/>
              <w:rPr>
                <w:rFonts w:ascii="Times New Roman" w:hAnsi="Times New Roman"/>
                <w:sz w:val="18"/>
                <w:szCs w:val="18"/>
              </w:rPr>
            </w:pPr>
            <w:r w:rsidRPr="007C20D7">
              <w:rPr>
                <w:sz w:val="18"/>
                <w:szCs w:val="18"/>
              </w:rPr>
              <w:t>毒副作用增强</w:t>
            </w:r>
          </w:p>
        </w:tc>
      </w:tr>
      <w:tr w:rsidR="00C5372C" w:rsidRPr="007C20D7" w14:paraId="7AA2F706" w14:textId="77777777" w:rsidTr="0088669C">
        <w:trPr>
          <w:trHeight w:val="402"/>
          <w:jc w:val="center"/>
        </w:trPr>
        <w:tc>
          <w:tcPr>
            <w:tcW w:w="1141" w:type="dxa"/>
            <w:vMerge w:val="restart"/>
            <w:vAlign w:val="center"/>
          </w:tcPr>
          <w:p w14:paraId="1FF44FA6" w14:textId="77777777" w:rsidR="00C5372C" w:rsidRPr="007C20D7" w:rsidRDefault="00582B3D">
            <w:pPr>
              <w:widowControl/>
              <w:spacing w:line="320" w:lineRule="exact"/>
              <w:jc w:val="center"/>
              <w:rPr>
                <w:rFonts w:ascii="Times New Roman" w:hAnsi="Times New Roman"/>
                <w:b/>
                <w:bCs/>
                <w:kern w:val="0"/>
                <w:sz w:val="18"/>
                <w:szCs w:val="18"/>
              </w:rPr>
            </w:pPr>
            <w:r w:rsidRPr="007C20D7">
              <w:rPr>
                <w:rFonts w:ascii="Times New Roman" w:hAnsi="Times New Roman"/>
                <w:b/>
                <w:bCs/>
                <w:kern w:val="0"/>
                <w:sz w:val="18"/>
                <w:szCs w:val="18"/>
              </w:rPr>
              <w:t>烷化剂</w:t>
            </w:r>
          </w:p>
        </w:tc>
        <w:tc>
          <w:tcPr>
            <w:tcW w:w="1327" w:type="dxa"/>
            <w:vMerge w:val="restart"/>
            <w:vAlign w:val="center"/>
          </w:tcPr>
          <w:p w14:paraId="7AA05490"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环磷酰胺</w:t>
            </w:r>
          </w:p>
        </w:tc>
        <w:tc>
          <w:tcPr>
            <w:tcW w:w="1177" w:type="dxa"/>
            <w:vAlign w:val="center"/>
          </w:tcPr>
          <w:p w14:paraId="73D92088"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GSTP1</w:t>
            </w:r>
          </w:p>
        </w:tc>
        <w:tc>
          <w:tcPr>
            <w:tcW w:w="1477" w:type="dxa"/>
            <w:vAlign w:val="center"/>
          </w:tcPr>
          <w:p w14:paraId="6BC1E3EF"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rs1695</w:t>
            </w:r>
          </w:p>
        </w:tc>
        <w:tc>
          <w:tcPr>
            <w:tcW w:w="1246" w:type="dxa"/>
            <w:vAlign w:val="center"/>
          </w:tcPr>
          <w:p w14:paraId="085242A3" w14:textId="77777777" w:rsidR="00C5372C" w:rsidRPr="007C20D7" w:rsidRDefault="00C5372C">
            <w:pPr>
              <w:spacing w:line="320" w:lineRule="exact"/>
              <w:jc w:val="center"/>
              <w:rPr>
                <w:rFonts w:ascii="Times New Roman" w:hAnsi="Times New Roman"/>
                <w:sz w:val="18"/>
                <w:szCs w:val="18"/>
              </w:rPr>
            </w:pPr>
            <w:r w:rsidRPr="007C20D7">
              <w:rPr>
                <w:sz w:val="18"/>
                <w:szCs w:val="18"/>
              </w:rPr>
              <w:t>AG</w:t>
            </w:r>
          </w:p>
        </w:tc>
        <w:tc>
          <w:tcPr>
            <w:tcW w:w="1062" w:type="dxa"/>
            <w:vAlign w:val="center"/>
          </w:tcPr>
          <w:p w14:paraId="56D30F9A" w14:textId="77777777" w:rsidR="00C5372C" w:rsidRPr="007C20D7" w:rsidRDefault="00C5372C">
            <w:pPr>
              <w:spacing w:line="320" w:lineRule="exact"/>
              <w:jc w:val="center"/>
              <w:rPr>
                <w:rFonts w:ascii="Times New Roman" w:hAnsi="Times New Roman"/>
                <w:sz w:val="18"/>
                <w:szCs w:val="18"/>
              </w:rPr>
            </w:pPr>
            <w:r w:rsidRPr="007C20D7">
              <w:rPr>
                <w:sz w:val="18"/>
                <w:szCs w:val="18"/>
              </w:rPr>
              <w:t>Level 2A</w:t>
            </w:r>
          </w:p>
        </w:tc>
        <w:tc>
          <w:tcPr>
            <w:tcW w:w="2058" w:type="dxa"/>
            <w:vAlign w:val="center"/>
          </w:tcPr>
          <w:p w14:paraId="7A0A5D1C" w14:textId="77777777" w:rsidR="00C5372C" w:rsidRPr="007C20D7" w:rsidRDefault="00C5372C">
            <w:pPr>
              <w:spacing w:line="320" w:lineRule="exact"/>
              <w:jc w:val="center"/>
              <w:rPr>
                <w:rFonts w:ascii="Times New Roman" w:hAnsi="Times New Roman"/>
                <w:sz w:val="18"/>
                <w:szCs w:val="18"/>
              </w:rPr>
            </w:pPr>
            <w:r w:rsidRPr="007C20D7">
              <w:rPr>
                <w:sz w:val="18"/>
                <w:szCs w:val="18"/>
              </w:rPr>
              <w:t>药效增强；毒副作用减弱</w:t>
            </w:r>
          </w:p>
        </w:tc>
      </w:tr>
      <w:tr w:rsidR="00C5372C" w:rsidRPr="007C20D7" w14:paraId="5B6E488C" w14:textId="77777777" w:rsidTr="0088669C">
        <w:trPr>
          <w:trHeight w:val="402"/>
          <w:jc w:val="center"/>
        </w:trPr>
        <w:tc>
          <w:tcPr>
            <w:tcW w:w="1141" w:type="dxa"/>
            <w:vMerge/>
            <w:vAlign w:val="center"/>
          </w:tcPr>
          <w:p w14:paraId="58EBAB1F"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6410AD89"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6EDE4279"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MTHFR</w:t>
            </w:r>
          </w:p>
        </w:tc>
        <w:tc>
          <w:tcPr>
            <w:tcW w:w="1477" w:type="dxa"/>
            <w:vAlign w:val="center"/>
          </w:tcPr>
          <w:p w14:paraId="5FA916C3"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rs1801133</w:t>
            </w:r>
          </w:p>
        </w:tc>
        <w:tc>
          <w:tcPr>
            <w:tcW w:w="1246" w:type="dxa"/>
            <w:vAlign w:val="center"/>
          </w:tcPr>
          <w:p w14:paraId="74DB2BF3" w14:textId="77777777" w:rsidR="00C5372C" w:rsidRPr="007C20D7" w:rsidRDefault="00C5372C">
            <w:pPr>
              <w:spacing w:line="320" w:lineRule="exact"/>
              <w:jc w:val="center"/>
              <w:rPr>
                <w:rFonts w:ascii="Times New Roman" w:hAnsi="Times New Roman"/>
                <w:sz w:val="18"/>
                <w:szCs w:val="18"/>
              </w:rPr>
            </w:pPr>
            <w:r w:rsidRPr="007C20D7">
              <w:rPr>
                <w:sz w:val="18"/>
                <w:szCs w:val="18"/>
              </w:rPr>
              <w:t>GG</w:t>
            </w:r>
          </w:p>
        </w:tc>
        <w:tc>
          <w:tcPr>
            <w:tcW w:w="1062" w:type="dxa"/>
            <w:vAlign w:val="center"/>
          </w:tcPr>
          <w:p w14:paraId="173205D0" w14:textId="77777777" w:rsidR="00C5372C" w:rsidRPr="007C20D7" w:rsidRDefault="00C5372C">
            <w:pPr>
              <w:spacing w:line="320" w:lineRule="exact"/>
              <w:jc w:val="center"/>
              <w:rPr>
                <w:rFonts w:ascii="Times New Roman" w:hAnsi="Times New Roman"/>
                <w:sz w:val="18"/>
                <w:szCs w:val="18"/>
              </w:rPr>
            </w:pPr>
            <w:r w:rsidRPr="007C20D7">
              <w:rPr>
                <w:sz w:val="18"/>
                <w:szCs w:val="18"/>
              </w:rPr>
              <w:t>Level 2A</w:t>
            </w:r>
          </w:p>
        </w:tc>
        <w:tc>
          <w:tcPr>
            <w:tcW w:w="2058" w:type="dxa"/>
            <w:vAlign w:val="center"/>
          </w:tcPr>
          <w:p w14:paraId="7515ABD7" w14:textId="77777777" w:rsidR="00C5372C" w:rsidRPr="007C20D7" w:rsidRDefault="00C5372C">
            <w:pPr>
              <w:spacing w:line="320" w:lineRule="exact"/>
              <w:jc w:val="center"/>
              <w:rPr>
                <w:rFonts w:ascii="Times New Roman" w:hAnsi="Times New Roman"/>
                <w:sz w:val="18"/>
                <w:szCs w:val="18"/>
              </w:rPr>
            </w:pPr>
            <w:r w:rsidRPr="007C20D7">
              <w:rPr>
                <w:sz w:val="18"/>
                <w:szCs w:val="18"/>
              </w:rPr>
              <w:t>毒副作用减弱</w:t>
            </w:r>
          </w:p>
        </w:tc>
      </w:tr>
      <w:tr w:rsidR="00C5372C" w:rsidRPr="007C20D7" w14:paraId="4A33D8C8" w14:textId="77777777" w:rsidTr="0088669C">
        <w:trPr>
          <w:trHeight w:val="402"/>
          <w:jc w:val="center"/>
        </w:trPr>
        <w:tc>
          <w:tcPr>
            <w:tcW w:w="1141" w:type="dxa"/>
            <w:vMerge/>
            <w:vAlign w:val="center"/>
          </w:tcPr>
          <w:p w14:paraId="30E1FD00"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68B3B02E"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507AC3FB"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CYP2C19</w:t>
            </w:r>
          </w:p>
        </w:tc>
        <w:tc>
          <w:tcPr>
            <w:tcW w:w="1477" w:type="dxa"/>
            <w:vAlign w:val="center"/>
          </w:tcPr>
          <w:p w14:paraId="10BD43E9"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sz w:val="18"/>
                <w:szCs w:val="18"/>
              </w:rPr>
              <w:t>rs4244285</w:t>
            </w:r>
          </w:p>
        </w:tc>
        <w:tc>
          <w:tcPr>
            <w:tcW w:w="1246" w:type="dxa"/>
            <w:vAlign w:val="center"/>
          </w:tcPr>
          <w:p w14:paraId="47E2FF4F" w14:textId="77777777" w:rsidR="00C5372C" w:rsidRPr="007C20D7" w:rsidRDefault="00C5372C">
            <w:pPr>
              <w:spacing w:line="320" w:lineRule="exact"/>
              <w:jc w:val="center"/>
              <w:rPr>
                <w:rFonts w:ascii="Times New Roman" w:hAnsi="Times New Roman"/>
                <w:sz w:val="18"/>
                <w:szCs w:val="18"/>
              </w:rPr>
            </w:pPr>
            <w:r w:rsidRPr="007C20D7">
              <w:rPr>
                <w:sz w:val="18"/>
                <w:szCs w:val="18"/>
              </w:rPr>
              <w:t>AG</w:t>
            </w:r>
          </w:p>
        </w:tc>
        <w:tc>
          <w:tcPr>
            <w:tcW w:w="1062" w:type="dxa"/>
            <w:vAlign w:val="center"/>
          </w:tcPr>
          <w:p w14:paraId="6A696658"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68882657" w14:textId="77777777" w:rsidR="00C5372C" w:rsidRPr="007C20D7" w:rsidRDefault="00C5372C">
            <w:pPr>
              <w:spacing w:line="320" w:lineRule="exact"/>
              <w:jc w:val="center"/>
              <w:rPr>
                <w:rFonts w:ascii="Times New Roman" w:hAnsi="Times New Roman"/>
                <w:sz w:val="18"/>
                <w:szCs w:val="18"/>
              </w:rPr>
            </w:pPr>
            <w:r w:rsidRPr="007C20D7">
              <w:rPr>
                <w:sz w:val="18"/>
                <w:szCs w:val="18"/>
              </w:rPr>
              <w:t>毒副作用增强；药效增强</w:t>
            </w:r>
          </w:p>
        </w:tc>
      </w:tr>
      <w:tr w:rsidR="00C5372C" w:rsidRPr="007C20D7" w14:paraId="2B6AD0FB" w14:textId="77777777" w:rsidTr="0088669C">
        <w:trPr>
          <w:trHeight w:val="402"/>
          <w:jc w:val="center"/>
        </w:trPr>
        <w:tc>
          <w:tcPr>
            <w:tcW w:w="1141" w:type="dxa"/>
            <w:vMerge/>
            <w:vAlign w:val="center"/>
          </w:tcPr>
          <w:p w14:paraId="42105031"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06E131FC"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08473D48"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SOD2</w:t>
            </w:r>
          </w:p>
        </w:tc>
        <w:tc>
          <w:tcPr>
            <w:tcW w:w="1477" w:type="dxa"/>
            <w:vAlign w:val="center"/>
          </w:tcPr>
          <w:p w14:paraId="3006B77E"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sz w:val="18"/>
                <w:szCs w:val="18"/>
              </w:rPr>
              <w:t>rs4880</w:t>
            </w:r>
          </w:p>
        </w:tc>
        <w:tc>
          <w:tcPr>
            <w:tcW w:w="1246" w:type="dxa"/>
            <w:vAlign w:val="center"/>
          </w:tcPr>
          <w:p w14:paraId="0CBA296E" w14:textId="77777777" w:rsidR="00C5372C" w:rsidRPr="007C20D7" w:rsidRDefault="00C5372C">
            <w:pPr>
              <w:spacing w:line="320" w:lineRule="exact"/>
              <w:jc w:val="center"/>
              <w:rPr>
                <w:rFonts w:ascii="Times New Roman" w:hAnsi="Times New Roman"/>
                <w:sz w:val="18"/>
                <w:szCs w:val="18"/>
              </w:rPr>
            </w:pPr>
            <w:r w:rsidRPr="007C20D7">
              <w:rPr>
                <w:sz w:val="18"/>
                <w:szCs w:val="18"/>
              </w:rPr>
              <w:t>AA</w:t>
            </w:r>
          </w:p>
        </w:tc>
        <w:tc>
          <w:tcPr>
            <w:tcW w:w="1062" w:type="dxa"/>
            <w:vAlign w:val="center"/>
          </w:tcPr>
          <w:p w14:paraId="5CD40D78" w14:textId="77777777" w:rsidR="00C5372C" w:rsidRPr="007C20D7" w:rsidRDefault="00C5372C">
            <w:pPr>
              <w:spacing w:line="320" w:lineRule="exact"/>
              <w:jc w:val="center"/>
              <w:rPr>
                <w:rFonts w:ascii="Times New Roman" w:hAnsi="Times New Roman"/>
                <w:sz w:val="18"/>
                <w:szCs w:val="18"/>
              </w:rPr>
            </w:pPr>
            <w:r w:rsidRPr="007C20D7">
              <w:rPr>
                <w:sz w:val="18"/>
                <w:szCs w:val="18"/>
              </w:rPr>
              <w:t>Level 2B</w:t>
            </w:r>
          </w:p>
        </w:tc>
        <w:tc>
          <w:tcPr>
            <w:tcW w:w="2058" w:type="dxa"/>
            <w:vAlign w:val="center"/>
          </w:tcPr>
          <w:p w14:paraId="4E158A63" w14:textId="77777777" w:rsidR="00C5372C" w:rsidRPr="007C20D7" w:rsidRDefault="00C5372C">
            <w:pPr>
              <w:spacing w:line="320" w:lineRule="exact"/>
              <w:jc w:val="center"/>
              <w:rPr>
                <w:rFonts w:ascii="Times New Roman" w:hAnsi="Times New Roman"/>
                <w:sz w:val="18"/>
                <w:szCs w:val="18"/>
              </w:rPr>
            </w:pPr>
            <w:r w:rsidRPr="007C20D7">
              <w:rPr>
                <w:sz w:val="18"/>
                <w:szCs w:val="18"/>
              </w:rPr>
              <w:t>药效增强</w:t>
            </w:r>
          </w:p>
        </w:tc>
      </w:tr>
      <w:tr w:rsidR="00C5372C" w:rsidRPr="007C20D7" w14:paraId="33DEA734" w14:textId="77777777" w:rsidTr="0088669C">
        <w:trPr>
          <w:trHeight w:val="402"/>
          <w:jc w:val="center"/>
        </w:trPr>
        <w:tc>
          <w:tcPr>
            <w:tcW w:w="1141" w:type="dxa"/>
            <w:vMerge/>
            <w:vAlign w:val="center"/>
          </w:tcPr>
          <w:p w14:paraId="3BDFFEEE"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Align w:val="center"/>
          </w:tcPr>
          <w:p w14:paraId="1B43D0D2"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噻替派</w:t>
            </w:r>
          </w:p>
        </w:tc>
        <w:tc>
          <w:tcPr>
            <w:tcW w:w="1177" w:type="dxa"/>
            <w:vAlign w:val="center"/>
          </w:tcPr>
          <w:p w14:paraId="13AED265"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GSTP1</w:t>
            </w:r>
          </w:p>
        </w:tc>
        <w:tc>
          <w:tcPr>
            <w:tcW w:w="1477" w:type="dxa"/>
            <w:vAlign w:val="center"/>
          </w:tcPr>
          <w:p w14:paraId="34CA38D2" w14:textId="77777777" w:rsidR="00C5372C" w:rsidRPr="007C20D7" w:rsidRDefault="00582B3D">
            <w:pPr>
              <w:widowControl/>
              <w:spacing w:line="320" w:lineRule="exact"/>
              <w:jc w:val="center"/>
              <w:rPr>
                <w:rFonts w:ascii="Times New Roman" w:hAnsi="Times New Roman"/>
                <w:sz w:val="18"/>
                <w:szCs w:val="18"/>
              </w:rPr>
            </w:pPr>
            <w:r w:rsidRPr="007C20D7">
              <w:rPr>
                <w:rFonts w:ascii="Times New Roman" w:hAnsi="Times New Roman"/>
                <w:sz w:val="18"/>
                <w:szCs w:val="18"/>
              </w:rPr>
              <w:t>rs1138272</w:t>
            </w:r>
          </w:p>
        </w:tc>
        <w:tc>
          <w:tcPr>
            <w:tcW w:w="1246" w:type="dxa"/>
            <w:vAlign w:val="center"/>
          </w:tcPr>
          <w:p w14:paraId="4CF298BF" w14:textId="77777777" w:rsidR="00C5372C" w:rsidRPr="007C20D7" w:rsidRDefault="00C5372C">
            <w:pPr>
              <w:spacing w:line="320" w:lineRule="exact"/>
              <w:jc w:val="center"/>
              <w:rPr>
                <w:rFonts w:ascii="Times New Roman" w:hAnsi="Times New Roman"/>
                <w:sz w:val="18"/>
                <w:szCs w:val="18"/>
              </w:rPr>
            </w:pPr>
            <w:r w:rsidRPr="007C20D7">
              <w:rPr>
                <w:sz w:val="18"/>
                <w:szCs w:val="18"/>
              </w:rPr>
              <w:t>CC</w:t>
            </w:r>
          </w:p>
        </w:tc>
        <w:tc>
          <w:tcPr>
            <w:tcW w:w="1062" w:type="dxa"/>
            <w:vAlign w:val="center"/>
          </w:tcPr>
          <w:p w14:paraId="11DAA3AB"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0BC58727" w14:textId="77777777" w:rsidR="00C5372C" w:rsidRPr="007C20D7" w:rsidRDefault="00C5372C">
            <w:pPr>
              <w:spacing w:line="320" w:lineRule="exact"/>
              <w:jc w:val="center"/>
              <w:rPr>
                <w:rFonts w:ascii="Times New Roman" w:hAnsi="Times New Roman"/>
                <w:sz w:val="18"/>
                <w:szCs w:val="18"/>
              </w:rPr>
            </w:pPr>
            <w:r w:rsidRPr="007C20D7">
              <w:rPr>
                <w:sz w:val="18"/>
                <w:szCs w:val="18"/>
              </w:rPr>
              <w:t>药物代谢减弱</w:t>
            </w:r>
          </w:p>
        </w:tc>
      </w:tr>
      <w:tr w:rsidR="00C5372C" w:rsidRPr="007C20D7" w14:paraId="561D0179" w14:textId="77777777" w:rsidTr="0088669C">
        <w:trPr>
          <w:trHeight w:val="402"/>
          <w:jc w:val="center"/>
        </w:trPr>
        <w:tc>
          <w:tcPr>
            <w:tcW w:w="1141" w:type="dxa"/>
            <w:vMerge w:val="restart"/>
            <w:vAlign w:val="center"/>
          </w:tcPr>
          <w:p w14:paraId="7FC14D07" w14:textId="77777777" w:rsidR="00C5372C" w:rsidRPr="007C20D7" w:rsidRDefault="00582B3D">
            <w:pPr>
              <w:widowControl/>
              <w:spacing w:line="320" w:lineRule="exact"/>
              <w:jc w:val="center"/>
              <w:rPr>
                <w:rFonts w:ascii="Times New Roman" w:hAnsi="Times New Roman"/>
                <w:b/>
                <w:bCs/>
                <w:kern w:val="0"/>
                <w:sz w:val="18"/>
                <w:szCs w:val="18"/>
              </w:rPr>
            </w:pPr>
            <w:r w:rsidRPr="007C20D7">
              <w:rPr>
                <w:rFonts w:ascii="Times New Roman" w:hAnsi="Times New Roman"/>
                <w:b/>
                <w:bCs/>
                <w:kern w:val="0"/>
                <w:sz w:val="18"/>
                <w:szCs w:val="18"/>
              </w:rPr>
              <w:t>喜树碱类</w:t>
            </w:r>
          </w:p>
        </w:tc>
        <w:tc>
          <w:tcPr>
            <w:tcW w:w="1327" w:type="dxa"/>
            <w:vMerge w:val="restart"/>
            <w:vAlign w:val="center"/>
          </w:tcPr>
          <w:p w14:paraId="35B50F43"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伊立替康</w:t>
            </w:r>
          </w:p>
        </w:tc>
        <w:tc>
          <w:tcPr>
            <w:tcW w:w="1177" w:type="dxa"/>
            <w:vAlign w:val="center"/>
          </w:tcPr>
          <w:p w14:paraId="7E1751C8"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UGT1A1</w:t>
            </w:r>
          </w:p>
        </w:tc>
        <w:tc>
          <w:tcPr>
            <w:tcW w:w="1477" w:type="dxa"/>
            <w:vAlign w:val="center"/>
          </w:tcPr>
          <w:p w14:paraId="5FA95AB1"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rs4148323</w:t>
            </w:r>
          </w:p>
        </w:tc>
        <w:tc>
          <w:tcPr>
            <w:tcW w:w="1246" w:type="dxa"/>
            <w:vAlign w:val="center"/>
          </w:tcPr>
          <w:p w14:paraId="7F092E02" w14:textId="77777777" w:rsidR="00C5372C" w:rsidRPr="007C20D7" w:rsidRDefault="00C5372C">
            <w:pPr>
              <w:spacing w:line="320" w:lineRule="exact"/>
              <w:jc w:val="center"/>
              <w:rPr>
                <w:rFonts w:ascii="Times New Roman" w:hAnsi="Times New Roman"/>
                <w:sz w:val="18"/>
                <w:szCs w:val="18"/>
              </w:rPr>
            </w:pPr>
            <w:r w:rsidRPr="007C20D7">
              <w:rPr>
                <w:sz w:val="18"/>
                <w:szCs w:val="18"/>
              </w:rPr>
              <w:t>GA</w:t>
            </w:r>
          </w:p>
        </w:tc>
        <w:tc>
          <w:tcPr>
            <w:tcW w:w="1062" w:type="dxa"/>
            <w:vAlign w:val="center"/>
          </w:tcPr>
          <w:p w14:paraId="1E3710A5" w14:textId="77777777" w:rsidR="00C5372C" w:rsidRPr="007C20D7" w:rsidRDefault="00C5372C">
            <w:pPr>
              <w:spacing w:line="320" w:lineRule="exact"/>
              <w:jc w:val="center"/>
              <w:rPr>
                <w:rFonts w:ascii="Times New Roman" w:hAnsi="Times New Roman"/>
                <w:sz w:val="18"/>
                <w:szCs w:val="18"/>
              </w:rPr>
            </w:pPr>
            <w:r w:rsidRPr="007C20D7">
              <w:rPr>
                <w:sz w:val="18"/>
                <w:szCs w:val="18"/>
              </w:rPr>
              <w:t>Level 2A</w:t>
            </w:r>
          </w:p>
        </w:tc>
        <w:tc>
          <w:tcPr>
            <w:tcW w:w="2058" w:type="dxa"/>
            <w:vAlign w:val="center"/>
          </w:tcPr>
          <w:p w14:paraId="41863E9E" w14:textId="77777777" w:rsidR="00C5372C" w:rsidRPr="007C20D7" w:rsidRDefault="00C5372C">
            <w:pPr>
              <w:spacing w:line="320" w:lineRule="exact"/>
              <w:jc w:val="center"/>
              <w:rPr>
                <w:rFonts w:ascii="Times New Roman" w:hAnsi="Times New Roman"/>
                <w:sz w:val="18"/>
                <w:szCs w:val="18"/>
              </w:rPr>
            </w:pPr>
            <w:r w:rsidRPr="007C20D7">
              <w:rPr>
                <w:sz w:val="18"/>
                <w:szCs w:val="18"/>
              </w:rPr>
              <w:t>毒副作用中等</w:t>
            </w:r>
          </w:p>
        </w:tc>
      </w:tr>
      <w:tr w:rsidR="00C5372C" w:rsidRPr="007C20D7" w14:paraId="2C5058F0" w14:textId="77777777" w:rsidTr="0088669C">
        <w:trPr>
          <w:trHeight w:val="402"/>
          <w:jc w:val="center"/>
        </w:trPr>
        <w:tc>
          <w:tcPr>
            <w:tcW w:w="1141" w:type="dxa"/>
            <w:vMerge/>
            <w:vAlign w:val="center"/>
          </w:tcPr>
          <w:p w14:paraId="31CE6323"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55BE09EF"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768FF5F4"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UGT1A1</w:t>
            </w:r>
          </w:p>
        </w:tc>
        <w:tc>
          <w:tcPr>
            <w:tcW w:w="1477" w:type="dxa"/>
            <w:vAlign w:val="center"/>
          </w:tcPr>
          <w:p w14:paraId="0BDB9392"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rs8175347</w:t>
            </w:r>
          </w:p>
        </w:tc>
        <w:tc>
          <w:tcPr>
            <w:tcW w:w="1246" w:type="dxa"/>
            <w:vAlign w:val="center"/>
          </w:tcPr>
          <w:p w14:paraId="01B8FA52" w14:textId="77777777" w:rsidR="00C5372C" w:rsidRPr="007C20D7" w:rsidRDefault="00C5372C">
            <w:pPr>
              <w:spacing w:line="320" w:lineRule="exact"/>
              <w:jc w:val="center"/>
              <w:rPr>
                <w:rFonts w:ascii="Times New Roman" w:hAnsi="Times New Roman"/>
                <w:sz w:val="18"/>
                <w:szCs w:val="18"/>
              </w:rPr>
            </w:pPr>
            <w:r w:rsidRPr="007C20D7">
              <w:rPr>
                <w:sz w:val="18"/>
                <w:szCs w:val="18"/>
              </w:rPr>
              <w:t>(TA)6/(TA)6</w:t>
            </w:r>
          </w:p>
        </w:tc>
        <w:tc>
          <w:tcPr>
            <w:tcW w:w="1062" w:type="dxa"/>
            <w:vAlign w:val="center"/>
          </w:tcPr>
          <w:p w14:paraId="3067CAB2" w14:textId="77777777" w:rsidR="00C5372C" w:rsidRPr="007C20D7" w:rsidRDefault="00C5372C">
            <w:pPr>
              <w:spacing w:line="320" w:lineRule="exact"/>
              <w:jc w:val="center"/>
              <w:rPr>
                <w:rFonts w:ascii="Times New Roman" w:hAnsi="Times New Roman"/>
                <w:sz w:val="18"/>
                <w:szCs w:val="18"/>
              </w:rPr>
            </w:pPr>
            <w:r w:rsidRPr="007C20D7">
              <w:rPr>
                <w:sz w:val="18"/>
                <w:szCs w:val="18"/>
              </w:rPr>
              <w:t>Level 2A</w:t>
            </w:r>
          </w:p>
        </w:tc>
        <w:tc>
          <w:tcPr>
            <w:tcW w:w="2058" w:type="dxa"/>
            <w:vAlign w:val="center"/>
          </w:tcPr>
          <w:p w14:paraId="18D7DD45" w14:textId="77777777" w:rsidR="00C5372C" w:rsidRPr="007C20D7" w:rsidRDefault="00C5372C">
            <w:pPr>
              <w:spacing w:line="320" w:lineRule="exact"/>
              <w:jc w:val="center"/>
              <w:rPr>
                <w:rFonts w:ascii="Times New Roman" w:hAnsi="Times New Roman"/>
                <w:sz w:val="18"/>
                <w:szCs w:val="18"/>
              </w:rPr>
            </w:pPr>
            <w:r w:rsidRPr="007C20D7">
              <w:rPr>
                <w:sz w:val="18"/>
                <w:szCs w:val="18"/>
              </w:rPr>
              <w:t>毒副作用减弱</w:t>
            </w:r>
          </w:p>
        </w:tc>
      </w:tr>
      <w:tr w:rsidR="00C5372C" w:rsidRPr="007C20D7" w14:paraId="4D803849" w14:textId="77777777" w:rsidTr="0088669C">
        <w:trPr>
          <w:trHeight w:val="402"/>
          <w:jc w:val="center"/>
        </w:trPr>
        <w:tc>
          <w:tcPr>
            <w:tcW w:w="1141" w:type="dxa"/>
            <w:vMerge/>
            <w:vAlign w:val="center"/>
          </w:tcPr>
          <w:p w14:paraId="2170C3DC"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7E168C23"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420B03EA"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C8orf34</w:t>
            </w:r>
          </w:p>
        </w:tc>
        <w:tc>
          <w:tcPr>
            <w:tcW w:w="1477" w:type="dxa"/>
            <w:vAlign w:val="center"/>
          </w:tcPr>
          <w:p w14:paraId="3BA202BF"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sz w:val="18"/>
                <w:szCs w:val="18"/>
              </w:rPr>
              <w:t>rs1517114</w:t>
            </w:r>
          </w:p>
        </w:tc>
        <w:tc>
          <w:tcPr>
            <w:tcW w:w="1246" w:type="dxa"/>
            <w:vAlign w:val="center"/>
          </w:tcPr>
          <w:p w14:paraId="515031F4" w14:textId="77777777" w:rsidR="00C5372C" w:rsidRPr="007C20D7" w:rsidRDefault="00C5372C">
            <w:pPr>
              <w:spacing w:line="320" w:lineRule="exact"/>
              <w:jc w:val="center"/>
              <w:rPr>
                <w:rFonts w:ascii="Times New Roman" w:hAnsi="Times New Roman"/>
                <w:sz w:val="18"/>
                <w:szCs w:val="18"/>
              </w:rPr>
            </w:pPr>
            <w:r w:rsidRPr="007C20D7">
              <w:rPr>
                <w:sz w:val="18"/>
                <w:szCs w:val="18"/>
              </w:rPr>
              <w:t>CG</w:t>
            </w:r>
          </w:p>
        </w:tc>
        <w:tc>
          <w:tcPr>
            <w:tcW w:w="1062" w:type="dxa"/>
            <w:vAlign w:val="center"/>
          </w:tcPr>
          <w:p w14:paraId="0C992BF2" w14:textId="77777777" w:rsidR="00C5372C" w:rsidRPr="007C20D7" w:rsidRDefault="00C5372C">
            <w:pPr>
              <w:spacing w:line="320" w:lineRule="exact"/>
              <w:jc w:val="center"/>
              <w:rPr>
                <w:rFonts w:ascii="Times New Roman" w:hAnsi="Times New Roman"/>
                <w:sz w:val="18"/>
                <w:szCs w:val="18"/>
              </w:rPr>
            </w:pPr>
            <w:r w:rsidRPr="007C20D7">
              <w:rPr>
                <w:sz w:val="18"/>
                <w:szCs w:val="18"/>
              </w:rPr>
              <w:t>Level 2B</w:t>
            </w:r>
          </w:p>
        </w:tc>
        <w:tc>
          <w:tcPr>
            <w:tcW w:w="2058" w:type="dxa"/>
            <w:vAlign w:val="center"/>
          </w:tcPr>
          <w:p w14:paraId="6B378F45" w14:textId="77777777" w:rsidR="00C5372C" w:rsidRPr="007C20D7" w:rsidRDefault="00C5372C">
            <w:pPr>
              <w:spacing w:line="320" w:lineRule="exact"/>
              <w:jc w:val="center"/>
              <w:rPr>
                <w:rFonts w:ascii="Times New Roman" w:hAnsi="Times New Roman"/>
                <w:sz w:val="18"/>
                <w:szCs w:val="18"/>
              </w:rPr>
            </w:pPr>
            <w:r w:rsidRPr="007C20D7">
              <w:rPr>
                <w:sz w:val="18"/>
                <w:szCs w:val="18"/>
              </w:rPr>
              <w:t>毒副作用增强</w:t>
            </w:r>
          </w:p>
        </w:tc>
      </w:tr>
      <w:tr w:rsidR="00C5372C" w:rsidRPr="007C20D7" w14:paraId="0B5EAF15" w14:textId="77777777" w:rsidTr="0088669C">
        <w:trPr>
          <w:trHeight w:val="402"/>
          <w:jc w:val="center"/>
        </w:trPr>
        <w:tc>
          <w:tcPr>
            <w:tcW w:w="1141" w:type="dxa"/>
            <w:vMerge/>
            <w:vAlign w:val="center"/>
          </w:tcPr>
          <w:p w14:paraId="4AFC29DA"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46DE6829"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5D4ED02C"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UGT1A9</w:t>
            </w:r>
          </w:p>
        </w:tc>
        <w:tc>
          <w:tcPr>
            <w:tcW w:w="1477" w:type="dxa"/>
            <w:vAlign w:val="center"/>
          </w:tcPr>
          <w:p w14:paraId="33951BAD"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sz w:val="18"/>
                <w:szCs w:val="18"/>
              </w:rPr>
              <w:t>rs3832043</w:t>
            </w:r>
          </w:p>
        </w:tc>
        <w:tc>
          <w:tcPr>
            <w:tcW w:w="1246" w:type="dxa"/>
            <w:vAlign w:val="center"/>
          </w:tcPr>
          <w:p w14:paraId="7A5380B4" w14:textId="77777777" w:rsidR="00C5372C" w:rsidRPr="007C20D7" w:rsidRDefault="00C5372C">
            <w:pPr>
              <w:spacing w:line="320" w:lineRule="exact"/>
              <w:jc w:val="center"/>
              <w:rPr>
                <w:rFonts w:ascii="Times New Roman" w:hAnsi="Times New Roman"/>
                <w:sz w:val="18"/>
                <w:szCs w:val="18"/>
              </w:rPr>
            </w:pPr>
            <w:r w:rsidRPr="007C20D7">
              <w:rPr>
                <w:sz w:val="18"/>
                <w:szCs w:val="18"/>
              </w:rPr>
              <w:t>TT</w:t>
            </w:r>
          </w:p>
        </w:tc>
        <w:tc>
          <w:tcPr>
            <w:tcW w:w="1062" w:type="dxa"/>
            <w:vAlign w:val="center"/>
          </w:tcPr>
          <w:p w14:paraId="707D76D1"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184432D4" w14:textId="77777777" w:rsidR="00C5372C" w:rsidRPr="007C20D7" w:rsidRDefault="00C5372C">
            <w:pPr>
              <w:spacing w:line="320" w:lineRule="exact"/>
              <w:jc w:val="center"/>
              <w:rPr>
                <w:rFonts w:ascii="Times New Roman" w:hAnsi="Times New Roman"/>
                <w:sz w:val="18"/>
                <w:szCs w:val="18"/>
              </w:rPr>
            </w:pPr>
            <w:r w:rsidRPr="007C20D7">
              <w:rPr>
                <w:sz w:val="18"/>
                <w:szCs w:val="18"/>
              </w:rPr>
              <w:t>毒副作用减弱</w:t>
            </w:r>
          </w:p>
        </w:tc>
      </w:tr>
      <w:tr w:rsidR="00C5372C" w:rsidRPr="007C20D7" w14:paraId="2DBA63E8" w14:textId="77777777" w:rsidTr="0088669C">
        <w:trPr>
          <w:trHeight w:val="402"/>
          <w:jc w:val="center"/>
        </w:trPr>
        <w:tc>
          <w:tcPr>
            <w:tcW w:w="1141" w:type="dxa"/>
            <w:vAlign w:val="center"/>
          </w:tcPr>
          <w:p w14:paraId="4A6F77B8" w14:textId="77777777" w:rsidR="00C5372C" w:rsidRPr="007C20D7" w:rsidRDefault="00582B3D">
            <w:pPr>
              <w:widowControl/>
              <w:spacing w:line="320" w:lineRule="exact"/>
              <w:jc w:val="center"/>
              <w:rPr>
                <w:rFonts w:ascii="Times New Roman" w:hAnsi="Times New Roman"/>
                <w:b/>
                <w:bCs/>
                <w:kern w:val="0"/>
                <w:sz w:val="18"/>
                <w:szCs w:val="18"/>
              </w:rPr>
            </w:pPr>
            <w:r w:rsidRPr="007C20D7">
              <w:rPr>
                <w:rFonts w:ascii="Times New Roman" w:hAnsi="Times New Roman"/>
                <w:b/>
                <w:bCs/>
                <w:sz w:val="18"/>
                <w:szCs w:val="18"/>
              </w:rPr>
              <w:t>活性代谢物</w:t>
            </w:r>
          </w:p>
        </w:tc>
        <w:tc>
          <w:tcPr>
            <w:tcW w:w="1327" w:type="dxa"/>
            <w:vAlign w:val="center"/>
          </w:tcPr>
          <w:p w14:paraId="3150A570"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sz w:val="18"/>
                <w:szCs w:val="18"/>
              </w:rPr>
              <w:t>SN-38</w:t>
            </w:r>
          </w:p>
        </w:tc>
        <w:tc>
          <w:tcPr>
            <w:tcW w:w="1177" w:type="dxa"/>
            <w:vAlign w:val="center"/>
          </w:tcPr>
          <w:p w14:paraId="7DE77A1F"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UGT1A9</w:t>
            </w:r>
          </w:p>
        </w:tc>
        <w:tc>
          <w:tcPr>
            <w:tcW w:w="1477" w:type="dxa"/>
            <w:vAlign w:val="center"/>
          </w:tcPr>
          <w:p w14:paraId="3444FF8F" w14:textId="77777777" w:rsidR="00C5372C" w:rsidRPr="007C20D7" w:rsidRDefault="00582B3D">
            <w:pPr>
              <w:widowControl/>
              <w:jc w:val="center"/>
              <w:rPr>
                <w:rFonts w:ascii="Times New Roman" w:hAnsi="Times New Roman"/>
                <w:kern w:val="0"/>
                <w:sz w:val="18"/>
                <w:szCs w:val="18"/>
              </w:rPr>
            </w:pPr>
            <w:r w:rsidRPr="007C20D7">
              <w:rPr>
                <w:rFonts w:ascii="Times New Roman" w:hAnsi="Times New Roman"/>
                <w:sz w:val="18"/>
                <w:szCs w:val="18"/>
              </w:rPr>
              <w:t>rs3832043</w:t>
            </w:r>
          </w:p>
        </w:tc>
        <w:tc>
          <w:tcPr>
            <w:tcW w:w="1246" w:type="dxa"/>
            <w:vAlign w:val="center"/>
          </w:tcPr>
          <w:p w14:paraId="560CD402" w14:textId="77777777" w:rsidR="00C5372C" w:rsidRPr="007C20D7" w:rsidRDefault="00C5372C">
            <w:pPr>
              <w:spacing w:line="320" w:lineRule="exact"/>
              <w:jc w:val="center"/>
              <w:rPr>
                <w:rFonts w:ascii="Times New Roman" w:hAnsi="Times New Roman"/>
                <w:sz w:val="18"/>
                <w:szCs w:val="18"/>
              </w:rPr>
            </w:pPr>
            <w:r w:rsidRPr="007C20D7">
              <w:rPr>
                <w:sz w:val="18"/>
                <w:szCs w:val="18"/>
              </w:rPr>
              <w:t>TT</w:t>
            </w:r>
          </w:p>
        </w:tc>
        <w:tc>
          <w:tcPr>
            <w:tcW w:w="1062" w:type="dxa"/>
            <w:vAlign w:val="center"/>
          </w:tcPr>
          <w:p w14:paraId="452E405F" w14:textId="77777777" w:rsidR="00C5372C" w:rsidRPr="007C20D7" w:rsidRDefault="00C5372C">
            <w:pPr>
              <w:spacing w:line="320" w:lineRule="exact"/>
              <w:jc w:val="center"/>
              <w:rPr>
                <w:rFonts w:ascii="Times New Roman" w:hAnsi="Times New Roman"/>
                <w:sz w:val="18"/>
                <w:szCs w:val="18"/>
              </w:rPr>
            </w:pPr>
            <w:r w:rsidRPr="007C20D7">
              <w:rPr>
                <w:sz w:val="18"/>
                <w:szCs w:val="18"/>
              </w:rPr>
              <w:t>Level 2B</w:t>
            </w:r>
          </w:p>
        </w:tc>
        <w:tc>
          <w:tcPr>
            <w:tcW w:w="2058" w:type="dxa"/>
            <w:vAlign w:val="center"/>
          </w:tcPr>
          <w:p w14:paraId="1A6848B7" w14:textId="77777777" w:rsidR="00C5372C" w:rsidRPr="007C20D7" w:rsidRDefault="00C5372C">
            <w:pPr>
              <w:spacing w:line="320" w:lineRule="exact"/>
              <w:jc w:val="center"/>
              <w:rPr>
                <w:rFonts w:ascii="Times New Roman" w:hAnsi="Times New Roman"/>
                <w:sz w:val="18"/>
                <w:szCs w:val="18"/>
              </w:rPr>
            </w:pPr>
            <w:r w:rsidRPr="007C20D7">
              <w:rPr>
                <w:sz w:val="18"/>
                <w:szCs w:val="18"/>
              </w:rPr>
              <w:t>药物代谢增强</w:t>
            </w:r>
          </w:p>
        </w:tc>
      </w:tr>
      <w:tr w:rsidR="00C5372C" w:rsidRPr="007C20D7" w14:paraId="0EE30866" w14:textId="77777777" w:rsidTr="0088669C">
        <w:trPr>
          <w:trHeight w:val="402"/>
          <w:jc w:val="center"/>
        </w:trPr>
        <w:tc>
          <w:tcPr>
            <w:tcW w:w="1141" w:type="dxa"/>
            <w:vMerge w:val="restart"/>
            <w:vAlign w:val="center"/>
          </w:tcPr>
          <w:p w14:paraId="6297836F" w14:textId="77777777" w:rsidR="00C5372C" w:rsidRPr="007C20D7" w:rsidRDefault="00582B3D">
            <w:pPr>
              <w:widowControl/>
              <w:spacing w:line="320" w:lineRule="exact"/>
              <w:jc w:val="center"/>
              <w:rPr>
                <w:rFonts w:ascii="Times New Roman" w:hAnsi="Times New Roman"/>
                <w:b/>
                <w:bCs/>
                <w:kern w:val="0"/>
                <w:sz w:val="18"/>
                <w:szCs w:val="18"/>
              </w:rPr>
            </w:pPr>
            <w:r w:rsidRPr="007C20D7">
              <w:rPr>
                <w:rFonts w:ascii="Times New Roman" w:hAnsi="Times New Roman"/>
                <w:b/>
                <w:bCs/>
                <w:kern w:val="0"/>
                <w:sz w:val="18"/>
                <w:szCs w:val="18"/>
              </w:rPr>
              <w:t>叶酸类似物</w:t>
            </w:r>
          </w:p>
        </w:tc>
        <w:tc>
          <w:tcPr>
            <w:tcW w:w="1327" w:type="dxa"/>
            <w:vMerge w:val="restart"/>
            <w:vAlign w:val="center"/>
          </w:tcPr>
          <w:p w14:paraId="699A3674"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培美曲塞</w:t>
            </w:r>
          </w:p>
        </w:tc>
        <w:tc>
          <w:tcPr>
            <w:tcW w:w="1177" w:type="dxa"/>
            <w:vAlign w:val="center"/>
          </w:tcPr>
          <w:p w14:paraId="5C27E704"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MTHFR</w:t>
            </w:r>
          </w:p>
        </w:tc>
        <w:tc>
          <w:tcPr>
            <w:tcW w:w="1477" w:type="dxa"/>
            <w:vAlign w:val="center"/>
          </w:tcPr>
          <w:p w14:paraId="01D66D5B"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rs1801133</w:t>
            </w:r>
          </w:p>
        </w:tc>
        <w:tc>
          <w:tcPr>
            <w:tcW w:w="1246" w:type="dxa"/>
            <w:vAlign w:val="center"/>
          </w:tcPr>
          <w:p w14:paraId="1A2DFAED" w14:textId="77777777" w:rsidR="00C5372C" w:rsidRPr="007C20D7" w:rsidRDefault="00C5372C">
            <w:pPr>
              <w:spacing w:line="320" w:lineRule="exact"/>
              <w:jc w:val="center"/>
              <w:rPr>
                <w:rFonts w:ascii="Times New Roman" w:hAnsi="Times New Roman"/>
                <w:sz w:val="18"/>
                <w:szCs w:val="18"/>
              </w:rPr>
            </w:pPr>
            <w:r w:rsidRPr="007C20D7">
              <w:rPr>
                <w:sz w:val="18"/>
                <w:szCs w:val="18"/>
              </w:rPr>
              <w:t>GG</w:t>
            </w:r>
          </w:p>
        </w:tc>
        <w:tc>
          <w:tcPr>
            <w:tcW w:w="1062" w:type="dxa"/>
            <w:vAlign w:val="center"/>
          </w:tcPr>
          <w:p w14:paraId="710018C9"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2BC3BAD3" w14:textId="77777777" w:rsidR="00C5372C" w:rsidRPr="007C20D7" w:rsidRDefault="00C5372C">
            <w:pPr>
              <w:spacing w:line="320" w:lineRule="exact"/>
              <w:jc w:val="center"/>
              <w:rPr>
                <w:rFonts w:ascii="Times New Roman" w:hAnsi="Times New Roman"/>
                <w:sz w:val="18"/>
                <w:szCs w:val="18"/>
              </w:rPr>
            </w:pPr>
            <w:r w:rsidRPr="007C20D7">
              <w:rPr>
                <w:sz w:val="18"/>
                <w:szCs w:val="18"/>
              </w:rPr>
              <w:t>药效增强</w:t>
            </w:r>
          </w:p>
        </w:tc>
      </w:tr>
      <w:tr w:rsidR="00C5372C" w:rsidRPr="007C20D7" w14:paraId="19538B54" w14:textId="77777777" w:rsidTr="0088669C">
        <w:trPr>
          <w:trHeight w:val="402"/>
          <w:jc w:val="center"/>
        </w:trPr>
        <w:tc>
          <w:tcPr>
            <w:tcW w:w="1141" w:type="dxa"/>
            <w:vMerge/>
            <w:vAlign w:val="center"/>
          </w:tcPr>
          <w:p w14:paraId="36C5D911"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5F253ADD"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32501A63"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TYMS</w:t>
            </w:r>
          </w:p>
        </w:tc>
        <w:tc>
          <w:tcPr>
            <w:tcW w:w="1477" w:type="dxa"/>
            <w:vAlign w:val="center"/>
          </w:tcPr>
          <w:p w14:paraId="4611033C"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rs151264360</w:t>
            </w:r>
          </w:p>
        </w:tc>
        <w:tc>
          <w:tcPr>
            <w:tcW w:w="1246" w:type="dxa"/>
            <w:vAlign w:val="center"/>
          </w:tcPr>
          <w:p w14:paraId="15B5E247" w14:textId="77777777" w:rsidR="00C5372C" w:rsidRPr="007C20D7" w:rsidRDefault="00C5372C">
            <w:pPr>
              <w:spacing w:line="320" w:lineRule="exact"/>
              <w:jc w:val="center"/>
              <w:rPr>
                <w:rFonts w:ascii="Times New Roman" w:hAnsi="Times New Roman"/>
                <w:sz w:val="18"/>
                <w:szCs w:val="18"/>
              </w:rPr>
            </w:pPr>
            <w:r w:rsidRPr="007C20D7">
              <w:rPr>
                <w:sz w:val="18"/>
                <w:szCs w:val="18"/>
              </w:rPr>
              <w:t>del/del</w:t>
            </w:r>
          </w:p>
        </w:tc>
        <w:tc>
          <w:tcPr>
            <w:tcW w:w="1062" w:type="dxa"/>
            <w:vAlign w:val="center"/>
          </w:tcPr>
          <w:p w14:paraId="7DB66A39"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5A1601E5" w14:textId="77777777" w:rsidR="00C5372C" w:rsidRPr="007C20D7" w:rsidRDefault="00C5372C">
            <w:pPr>
              <w:spacing w:line="320" w:lineRule="exact"/>
              <w:jc w:val="center"/>
              <w:rPr>
                <w:rFonts w:ascii="Times New Roman" w:hAnsi="Times New Roman"/>
                <w:sz w:val="18"/>
                <w:szCs w:val="18"/>
              </w:rPr>
            </w:pPr>
            <w:r w:rsidRPr="007C20D7">
              <w:rPr>
                <w:sz w:val="18"/>
                <w:szCs w:val="18"/>
              </w:rPr>
              <w:t>药效增强</w:t>
            </w:r>
          </w:p>
        </w:tc>
      </w:tr>
      <w:tr w:rsidR="00C5372C" w:rsidRPr="007C20D7" w14:paraId="4919908F" w14:textId="77777777" w:rsidTr="0088669C">
        <w:trPr>
          <w:trHeight w:val="402"/>
          <w:jc w:val="center"/>
        </w:trPr>
        <w:tc>
          <w:tcPr>
            <w:tcW w:w="1141" w:type="dxa"/>
            <w:vMerge/>
            <w:vAlign w:val="center"/>
          </w:tcPr>
          <w:p w14:paraId="3514E6E4"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restart"/>
            <w:vAlign w:val="center"/>
          </w:tcPr>
          <w:p w14:paraId="7DEA7657"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甲氨蝶呤</w:t>
            </w:r>
          </w:p>
        </w:tc>
        <w:tc>
          <w:tcPr>
            <w:tcW w:w="1177" w:type="dxa"/>
            <w:vAlign w:val="center"/>
          </w:tcPr>
          <w:p w14:paraId="26CAECAE"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ABCB1</w:t>
            </w:r>
          </w:p>
        </w:tc>
        <w:tc>
          <w:tcPr>
            <w:tcW w:w="1477" w:type="dxa"/>
            <w:vAlign w:val="center"/>
          </w:tcPr>
          <w:p w14:paraId="51E69977"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rs1045642</w:t>
            </w:r>
          </w:p>
        </w:tc>
        <w:tc>
          <w:tcPr>
            <w:tcW w:w="1246" w:type="dxa"/>
            <w:vAlign w:val="center"/>
          </w:tcPr>
          <w:p w14:paraId="169A444C" w14:textId="77777777" w:rsidR="00C5372C" w:rsidRPr="007C20D7" w:rsidRDefault="00C5372C">
            <w:pPr>
              <w:spacing w:line="320" w:lineRule="exact"/>
              <w:jc w:val="center"/>
              <w:rPr>
                <w:rFonts w:ascii="Times New Roman" w:hAnsi="Times New Roman"/>
                <w:sz w:val="18"/>
                <w:szCs w:val="18"/>
              </w:rPr>
            </w:pPr>
            <w:r w:rsidRPr="007C20D7">
              <w:rPr>
                <w:sz w:val="18"/>
                <w:szCs w:val="18"/>
              </w:rPr>
              <w:t>AA</w:t>
            </w:r>
          </w:p>
        </w:tc>
        <w:tc>
          <w:tcPr>
            <w:tcW w:w="1062" w:type="dxa"/>
            <w:vAlign w:val="center"/>
          </w:tcPr>
          <w:p w14:paraId="373AD7D3" w14:textId="77777777" w:rsidR="00C5372C" w:rsidRPr="007C20D7" w:rsidRDefault="00C5372C">
            <w:pPr>
              <w:spacing w:line="320" w:lineRule="exact"/>
              <w:jc w:val="center"/>
              <w:rPr>
                <w:rFonts w:ascii="Times New Roman" w:hAnsi="Times New Roman"/>
                <w:sz w:val="18"/>
                <w:szCs w:val="18"/>
              </w:rPr>
            </w:pPr>
            <w:r w:rsidRPr="007C20D7">
              <w:rPr>
                <w:sz w:val="18"/>
                <w:szCs w:val="18"/>
              </w:rPr>
              <w:t>Level 2A</w:t>
            </w:r>
          </w:p>
        </w:tc>
        <w:tc>
          <w:tcPr>
            <w:tcW w:w="2058" w:type="dxa"/>
            <w:vAlign w:val="center"/>
          </w:tcPr>
          <w:p w14:paraId="677686AD" w14:textId="77777777" w:rsidR="00C5372C" w:rsidRPr="007C20D7" w:rsidRDefault="00C5372C">
            <w:pPr>
              <w:spacing w:line="320" w:lineRule="exact"/>
              <w:jc w:val="center"/>
              <w:rPr>
                <w:rFonts w:ascii="Times New Roman" w:hAnsi="Times New Roman"/>
                <w:sz w:val="18"/>
                <w:szCs w:val="18"/>
              </w:rPr>
            </w:pPr>
            <w:r w:rsidRPr="007C20D7">
              <w:rPr>
                <w:sz w:val="18"/>
                <w:szCs w:val="18"/>
              </w:rPr>
              <w:t>毒副作用增强</w:t>
            </w:r>
          </w:p>
        </w:tc>
      </w:tr>
      <w:tr w:rsidR="00C5372C" w:rsidRPr="007C20D7" w14:paraId="7215D6CF" w14:textId="77777777" w:rsidTr="0088669C">
        <w:trPr>
          <w:trHeight w:val="402"/>
          <w:jc w:val="center"/>
        </w:trPr>
        <w:tc>
          <w:tcPr>
            <w:tcW w:w="1141" w:type="dxa"/>
            <w:vMerge/>
            <w:vAlign w:val="center"/>
          </w:tcPr>
          <w:p w14:paraId="74CBA57F"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4398FA63"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5ECA8E8A"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MTHFR</w:t>
            </w:r>
          </w:p>
        </w:tc>
        <w:tc>
          <w:tcPr>
            <w:tcW w:w="1477" w:type="dxa"/>
            <w:vAlign w:val="center"/>
          </w:tcPr>
          <w:p w14:paraId="1BCB3786"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rs1801133</w:t>
            </w:r>
          </w:p>
        </w:tc>
        <w:tc>
          <w:tcPr>
            <w:tcW w:w="1246" w:type="dxa"/>
            <w:vAlign w:val="center"/>
          </w:tcPr>
          <w:p w14:paraId="5E1DDF07" w14:textId="77777777" w:rsidR="00C5372C" w:rsidRPr="007C20D7" w:rsidRDefault="00C5372C">
            <w:pPr>
              <w:spacing w:line="320" w:lineRule="exact"/>
              <w:jc w:val="center"/>
              <w:rPr>
                <w:rFonts w:ascii="Times New Roman" w:hAnsi="Times New Roman"/>
                <w:sz w:val="18"/>
                <w:szCs w:val="18"/>
              </w:rPr>
            </w:pPr>
            <w:r w:rsidRPr="007C20D7">
              <w:rPr>
                <w:sz w:val="18"/>
                <w:szCs w:val="18"/>
              </w:rPr>
              <w:t>GG</w:t>
            </w:r>
          </w:p>
        </w:tc>
        <w:tc>
          <w:tcPr>
            <w:tcW w:w="1062" w:type="dxa"/>
            <w:vAlign w:val="center"/>
          </w:tcPr>
          <w:p w14:paraId="3B01F718" w14:textId="77777777" w:rsidR="00C5372C" w:rsidRPr="007C20D7" w:rsidRDefault="00C5372C">
            <w:pPr>
              <w:spacing w:line="320" w:lineRule="exact"/>
              <w:jc w:val="center"/>
              <w:rPr>
                <w:rFonts w:ascii="Times New Roman" w:hAnsi="Times New Roman"/>
                <w:sz w:val="18"/>
                <w:szCs w:val="18"/>
              </w:rPr>
            </w:pPr>
            <w:r w:rsidRPr="007C20D7">
              <w:rPr>
                <w:sz w:val="18"/>
                <w:szCs w:val="18"/>
              </w:rPr>
              <w:t>Level 2A</w:t>
            </w:r>
          </w:p>
        </w:tc>
        <w:tc>
          <w:tcPr>
            <w:tcW w:w="2058" w:type="dxa"/>
            <w:vAlign w:val="center"/>
          </w:tcPr>
          <w:p w14:paraId="55712E9B" w14:textId="77777777" w:rsidR="00C5372C" w:rsidRPr="007C20D7" w:rsidRDefault="00C5372C">
            <w:pPr>
              <w:spacing w:line="320" w:lineRule="exact"/>
              <w:jc w:val="center"/>
              <w:rPr>
                <w:rFonts w:ascii="Times New Roman" w:hAnsi="Times New Roman"/>
                <w:sz w:val="18"/>
                <w:szCs w:val="18"/>
              </w:rPr>
            </w:pPr>
            <w:r w:rsidRPr="007C20D7">
              <w:rPr>
                <w:sz w:val="18"/>
                <w:szCs w:val="18"/>
              </w:rPr>
              <w:t>药效增强；毒副作用减弱</w:t>
            </w:r>
          </w:p>
        </w:tc>
      </w:tr>
      <w:tr w:rsidR="00C5372C" w:rsidRPr="007C20D7" w14:paraId="01ED6A50" w14:textId="77777777" w:rsidTr="0088669C">
        <w:trPr>
          <w:trHeight w:val="402"/>
          <w:jc w:val="center"/>
        </w:trPr>
        <w:tc>
          <w:tcPr>
            <w:tcW w:w="1141" w:type="dxa"/>
            <w:vMerge/>
            <w:vAlign w:val="center"/>
          </w:tcPr>
          <w:p w14:paraId="4ADEAF9F"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5C043A4E"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293DB07B"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SLCO1B1</w:t>
            </w:r>
          </w:p>
        </w:tc>
        <w:tc>
          <w:tcPr>
            <w:tcW w:w="1477" w:type="dxa"/>
            <w:vAlign w:val="center"/>
          </w:tcPr>
          <w:p w14:paraId="3EA838F9"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rs11045879</w:t>
            </w:r>
          </w:p>
        </w:tc>
        <w:tc>
          <w:tcPr>
            <w:tcW w:w="1246" w:type="dxa"/>
            <w:vAlign w:val="center"/>
          </w:tcPr>
          <w:p w14:paraId="569E7D93" w14:textId="77777777" w:rsidR="00C5372C" w:rsidRPr="007C20D7" w:rsidRDefault="00C5372C">
            <w:pPr>
              <w:spacing w:line="320" w:lineRule="exact"/>
              <w:jc w:val="center"/>
              <w:rPr>
                <w:rFonts w:ascii="Times New Roman" w:hAnsi="Times New Roman"/>
                <w:sz w:val="18"/>
                <w:szCs w:val="18"/>
              </w:rPr>
            </w:pPr>
            <w:r w:rsidRPr="007C20D7">
              <w:rPr>
                <w:sz w:val="18"/>
                <w:szCs w:val="18"/>
              </w:rPr>
              <w:t>TT</w:t>
            </w:r>
          </w:p>
        </w:tc>
        <w:tc>
          <w:tcPr>
            <w:tcW w:w="1062" w:type="dxa"/>
            <w:vAlign w:val="center"/>
          </w:tcPr>
          <w:p w14:paraId="1944576E" w14:textId="77777777" w:rsidR="00C5372C" w:rsidRPr="007C20D7" w:rsidRDefault="00C5372C">
            <w:pPr>
              <w:spacing w:line="320" w:lineRule="exact"/>
              <w:jc w:val="center"/>
              <w:rPr>
                <w:rFonts w:ascii="Times New Roman" w:hAnsi="Times New Roman"/>
                <w:sz w:val="18"/>
                <w:szCs w:val="18"/>
              </w:rPr>
            </w:pPr>
            <w:r w:rsidRPr="007C20D7">
              <w:rPr>
                <w:sz w:val="18"/>
                <w:szCs w:val="18"/>
              </w:rPr>
              <w:t>Level 2A</w:t>
            </w:r>
          </w:p>
        </w:tc>
        <w:tc>
          <w:tcPr>
            <w:tcW w:w="2058" w:type="dxa"/>
            <w:vAlign w:val="center"/>
          </w:tcPr>
          <w:p w14:paraId="6DDAE76E" w14:textId="77777777" w:rsidR="00C5372C" w:rsidRPr="007C20D7" w:rsidRDefault="00C5372C">
            <w:pPr>
              <w:spacing w:line="320" w:lineRule="exact"/>
              <w:jc w:val="center"/>
              <w:rPr>
                <w:rFonts w:ascii="Times New Roman" w:hAnsi="Times New Roman"/>
                <w:sz w:val="18"/>
                <w:szCs w:val="18"/>
              </w:rPr>
            </w:pPr>
            <w:r w:rsidRPr="007C20D7">
              <w:rPr>
                <w:sz w:val="18"/>
                <w:szCs w:val="18"/>
              </w:rPr>
              <w:t>药物代谢增强；毒副作用增强</w:t>
            </w:r>
          </w:p>
        </w:tc>
      </w:tr>
      <w:tr w:rsidR="00C5372C" w:rsidRPr="007C20D7" w14:paraId="24869B38" w14:textId="77777777" w:rsidTr="0088669C">
        <w:trPr>
          <w:trHeight w:val="402"/>
          <w:jc w:val="center"/>
        </w:trPr>
        <w:tc>
          <w:tcPr>
            <w:tcW w:w="1141" w:type="dxa"/>
            <w:vMerge/>
            <w:vAlign w:val="center"/>
          </w:tcPr>
          <w:p w14:paraId="0C144294"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004ACE23"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50D2B8D2"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SOD2</w:t>
            </w:r>
          </w:p>
        </w:tc>
        <w:tc>
          <w:tcPr>
            <w:tcW w:w="1477" w:type="dxa"/>
            <w:vAlign w:val="center"/>
          </w:tcPr>
          <w:p w14:paraId="3F093001"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sz w:val="18"/>
                <w:szCs w:val="18"/>
              </w:rPr>
              <w:t>rs4880</w:t>
            </w:r>
          </w:p>
        </w:tc>
        <w:tc>
          <w:tcPr>
            <w:tcW w:w="1246" w:type="dxa"/>
            <w:vAlign w:val="center"/>
          </w:tcPr>
          <w:p w14:paraId="5E835DEB" w14:textId="77777777" w:rsidR="00C5372C" w:rsidRPr="007C20D7" w:rsidRDefault="00C5372C">
            <w:pPr>
              <w:spacing w:line="320" w:lineRule="exact"/>
              <w:jc w:val="center"/>
              <w:rPr>
                <w:rFonts w:ascii="Times New Roman" w:hAnsi="Times New Roman"/>
                <w:sz w:val="18"/>
                <w:szCs w:val="18"/>
              </w:rPr>
            </w:pPr>
            <w:r w:rsidRPr="007C20D7">
              <w:rPr>
                <w:sz w:val="18"/>
                <w:szCs w:val="18"/>
              </w:rPr>
              <w:t>AA</w:t>
            </w:r>
          </w:p>
        </w:tc>
        <w:tc>
          <w:tcPr>
            <w:tcW w:w="1062" w:type="dxa"/>
            <w:vAlign w:val="center"/>
          </w:tcPr>
          <w:p w14:paraId="70B6EC1E" w14:textId="77777777" w:rsidR="00C5372C" w:rsidRPr="007C20D7" w:rsidRDefault="00C5372C">
            <w:pPr>
              <w:spacing w:line="320" w:lineRule="exact"/>
              <w:jc w:val="center"/>
              <w:rPr>
                <w:rFonts w:ascii="Times New Roman" w:hAnsi="Times New Roman"/>
                <w:sz w:val="18"/>
                <w:szCs w:val="18"/>
              </w:rPr>
            </w:pPr>
            <w:r w:rsidRPr="007C20D7">
              <w:rPr>
                <w:sz w:val="18"/>
                <w:szCs w:val="18"/>
              </w:rPr>
              <w:t>Level 4</w:t>
            </w:r>
          </w:p>
        </w:tc>
        <w:tc>
          <w:tcPr>
            <w:tcW w:w="2058" w:type="dxa"/>
            <w:vAlign w:val="center"/>
          </w:tcPr>
          <w:p w14:paraId="348D1C62" w14:textId="77777777" w:rsidR="00C5372C" w:rsidRPr="007C20D7" w:rsidRDefault="00C5372C">
            <w:pPr>
              <w:spacing w:line="320" w:lineRule="exact"/>
              <w:jc w:val="center"/>
              <w:rPr>
                <w:rFonts w:ascii="Times New Roman" w:hAnsi="Times New Roman"/>
                <w:sz w:val="18"/>
                <w:szCs w:val="18"/>
              </w:rPr>
            </w:pPr>
            <w:r w:rsidRPr="007C20D7">
              <w:rPr>
                <w:sz w:val="18"/>
                <w:szCs w:val="18"/>
              </w:rPr>
              <w:t>药效增强</w:t>
            </w:r>
          </w:p>
        </w:tc>
      </w:tr>
      <w:tr w:rsidR="00C5372C" w:rsidRPr="007C20D7" w14:paraId="04210B41" w14:textId="77777777" w:rsidTr="0088669C">
        <w:trPr>
          <w:trHeight w:val="402"/>
          <w:jc w:val="center"/>
        </w:trPr>
        <w:tc>
          <w:tcPr>
            <w:tcW w:w="1141" w:type="dxa"/>
            <w:vMerge/>
            <w:vAlign w:val="center"/>
          </w:tcPr>
          <w:p w14:paraId="5AFD6EFC"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4797A9DD"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205C67D7"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MTRR</w:t>
            </w:r>
          </w:p>
        </w:tc>
        <w:tc>
          <w:tcPr>
            <w:tcW w:w="1477" w:type="dxa"/>
            <w:vAlign w:val="center"/>
          </w:tcPr>
          <w:p w14:paraId="140873CE"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sz w:val="18"/>
                <w:szCs w:val="18"/>
              </w:rPr>
              <w:t>rs1801394</w:t>
            </w:r>
          </w:p>
        </w:tc>
        <w:tc>
          <w:tcPr>
            <w:tcW w:w="1246" w:type="dxa"/>
            <w:vAlign w:val="center"/>
          </w:tcPr>
          <w:p w14:paraId="234F715E" w14:textId="77777777" w:rsidR="00C5372C" w:rsidRPr="007C20D7" w:rsidRDefault="00C5372C">
            <w:pPr>
              <w:spacing w:line="320" w:lineRule="exact"/>
              <w:jc w:val="center"/>
              <w:rPr>
                <w:rFonts w:ascii="Times New Roman" w:hAnsi="Times New Roman"/>
                <w:sz w:val="18"/>
                <w:szCs w:val="18"/>
              </w:rPr>
            </w:pPr>
            <w:r w:rsidRPr="007C20D7">
              <w:rPr>
                <w:sz w:val="18"/>
                <w:szCs w:val="18"/>
              </w:rPr>
              <w:t>AG</w:t>
            </w:r>
          </w:p>
        </w:tc>
        <w:tc>
          <w:tcPr>
            <w:tcW w:w="1062" w:type="dxa"/>
            <w:vAlign w:val="center"/>
          </w:tcPr>
          <w:p w14:paraId="39BCDA39" w14:textId="77777777" w:rsidR="00C5372C" w:rsidRPr="007C20D7" w:rsidRDefault="00C5372C">
            <w:pPr>
              <w:spacing w:line="320" w:lineRule="exact"/>
              <w:jc w:val="center"/>
              <w:rPr>
                <w:rFonts w:ascii="Times New Roman" w:hAnsi="Times New Roman"/>
                <w:sz w:val="18"/>
                <w:szCs w:val="18"/>
              </w:rPr>
            </w:pPr>
            <w:r w:rsidRPr="007C20D7">
              <w:rPr>
                <w:sz w:val="18"/>
                <w:szCs w:val="18"/>
              </w:rPr>
              <w:t>Level 2B</w:t>
            </w:r>
          </w:p>
        </w:tc>
        <w:tc>
          <w:tcPr>
            <w:tcW w:w="2058" w:type="dxa"/>
            <w:vAlign w:val="center"/>
          </w:tcPr>
          <w:p w14:paraId="1D0C8397" w14:textId="77777777" w:rsidR="00C5372C" w:rsidRPr="007C20D7" w:rsidRDefault="00C5372C">
            <w:pPr>
              <w:spacing w:line="320" w:lineRule="exact"/>
              <w:jc w:val="center"/>
              <w:rPr>
                <w:rFonts w:ascii="Times New Roman" w:hAnsi="Times New Roman"/>
                <w:sz w:val="18"/>
                <w:szCs w:val="18"/>
              </w:rPr>
            </w:pPr>
            <w:r w:rsidRPr="007C20D7">
              <w:rPr>
                <w:sz w:val="18"/>
                <w:szCs w:val="18"/>
              </w:rPr>
              <w:t>毒副作用增强</w:t>
            </w:r>
          </w:p>
        </w:tc>
      </w:tr>
      <w:tr w:rsidR="00C5372C" w:rsidRPr="007C20D7" w14:paraId="66542909" w14:textId="77777777" w:rsidTr="0088669C">
        <w:trPr>
          <w:trHeight w:val="402"/>
          <w:jc w:val="center"/>
        </w:trPr>
        <w:tc>
          <w:tcPr>
            <w:tcW w:w="1141" w:type="dxa"/>
            <w:vMerge/>
            <w:vAlign w:val="center"/>
          </w:tcPr>
          <w:p w14:paraId="02B97676"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20024909"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12B8B2A5"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MTHFR</w:t>
            </w:r>
          </w:p>
        </w:tc>
        <w:tc>
          <w:tcPr>
            <w:tcW w:w="1477" w:type="dxa"/>
            <w:vAlign w:val="center"/>
          </w:tcPr>
          <w:p w14:paraId="52AA1C49" w14:textId="77777777" w:rsidR="00C5372C" w:rsidRPr="007C20D7" w:rsidRDefault="00582B3D">
            <w:pPr>
              <w:widowControl/>
              <w:spacing w:line="320" w:lineRule="exact"/>
              <w:jc w:val="center"/>
              <w:rPr>
                <w:rFonts w:ascii="Times New Roman" w:hAnsi="Times New Roman"/>
                <w:sz w:val="18"/>
                <w:szCs w:val="18"/>
              </w:rPr>
            </w:pPr>
            <w:r w:rsidRPr="007C20D7">
              <w:rPr>
                <w:rFonts w:ascii="Times New Roman" w:hAnsi="Times New Roman"/>
                <w:kern w:val="0"/>
                <w:sz w:val="18"/>
                <w:szCs w:val="18"/>
              </w:rPr>
              <w:t>rs1801131</w:t>
            </w:r>
          </w:p>
        </w:tc>
        <w:tc>
          <w:tcPr>
            <w:tcW w:w="1246" w:type="dxa"/>
            <w:vAlign w:val="center"/>
          </w:tcPr>
          <w:p w14:paraId="630C0D23" w14:textId="77777777" w:rsidR="00C5372C" w:rsidRPr="007C20D7" w:rsidRDefault="00C5372C">
            <w:pPr>
              <w:spacing w:line="320" w:lineRule="exact"/>
              <w:jc w:val="center"/>
              <w:rPr>
                <w:rFonts w:ascii="Times New Roman" w:hAnsi="Times New Roman"/>
                <w:sz w:val="18"/>
                <w:szCs w:val="18"/>
              </w:rPr>
            </w:pPr>
            <w:r w:rsidRPr="007C20D7">
              <w:rPr>
                <w:sz w:val="18"/>
                <w:szCs w:val="18"/>
              </w:rPr>
              <w:t>TT</w:t>
            </w:r>
          </w:p>
        </w:tc>
        <w:tc>
          <w:tcPr>
            <w:tcW w:w="1062" w:type="dxa"/>
            <w:vAlign w:val="center"/>
          </w:tcPr>
          <w:p w14:paraId="6060D1C7"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7D5CA5DE" w14:textId="77777777" w:rsidR="00C5372C" w:rsidRPr="007C20D7" w:rsidRDefault="00C5372C">
            <w:pPr>
              <w:spacing w:line="320" w:lineRule="exact"/>
              <w:jc w:val="center"/>
              <w:rPr>
                <w:rFonts w:ascii="Times New Roman" w:hAnsi="Times New Roman"/>
                <w:sz w:val="18"/>
                <w:szCs w:val="18"/>
              </w:rPr>
            </w:pPr>
            <w:r w:rsidRPr="007C20D7">
              <w:rPr>
                <w:sz w:val="18"/>
                <w:szCs w:val="18"/>
              </w:rPr>
              <w:t>药效增强</w:t>
            </w:r>
          </w:p>
        </w:tc>
      </w:tr>
      <w:tr w:rsidR="00C5372C" w:rsidRPr="007C20D7" w14:paraId="2F2D1319" w14:textId="77777777" w:rsidTr="0088669C">
        <w:trPr>
          <w:trHeight w:val="402"/>
          <w:jc w:val="center"/>
        </w:trPr>
        <w:tc>
          <w:tcPr>
            <w:tcW w:w="1141" w:type="dxa"/>
            <w:vAlign w:val="center"/>
          </w:tcPr>
          <w:p w14:paraId="45B733FB" w14:textId="77777777" w:rsidR="00C5372C" w:rsidRPr="007C20D7" w:rsidRDefault="00582B3D">
            <w:pPr>
              <w:widowControl/>
              <w:spacing w:line="320" w:lineRule="exact"/>
              <w:jc w:val="center"/>
              <w:rPr>
                <w:rFonts w:ascii="Times New Roman" w:hAnsi="Times New Roman"/>
                <w:b/>
                <w:bCs/>
                <w:kern w:val="0"/>
                <w:sz w:val="18"/>
                <w:szCs w:val="18"/>
              </w:rPr>
            </w:pPr>
            <w:r w:rsidRPr="007C20D7">
              <w:rPr>
                <w:rFonts w:ascii="Times New Roman" w:hAnsi="Times New Roman"/>
                <w:b/>
                <w:bCs/>
                <w:kern w:val="0"/>
                <w:sz w:val="18"/>
                <w:szCs w:val="18"/>
              </w:rPr>
              <w:t>长春花生物碱类</w:t>
            </w:r>
          </w:p>
        </w:tc>
        <w:tc>
          <w:tcPr>
            <w:tcW w:w="1327" w:type="dxa"/>
            <w:vAlign w:val="center"/>
          </w:tcPr>
          <w:p w14:paraId="20520BBD"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长春新碱</w:t>
            </w:r>
          </w:p>
        </w:tc>
        <w:tc>
          <w:tcPr>
            <w:tcW w:w="1177" w:type="dxa"/>
            <w:vAlign w:val="center"/>
          </w:tcPr>
          <w:p w14:paraId="06990630"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ABCB1</w:t>
            </w:r>
          </w:p>
        </w:tc>
        <w:tc>
          <w:tcPr>
            <w:tcW w:w="1477" w:type="dxa"/>
            <w:vAlign w:val="center"/>
          </w:tcPr>
          <w:p w14:paraId="378F1F94"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rs1045642</w:t>
            </w:r>
          </w:p>
        </w:tc>
        <w:tc>
          <w:tcPr>
            <w:tcW w:w="1246" w:type="dxa"/>
            <w:vAlign w:val="center"/>
          </w:tcPr>
          <w:p w14:paraId="08BB36D4" w14:textId="77777777" w:rsidR="00C5372C" w:rsidRPr="007C20D7" w:rsidRDefault="00C5372C">
            <w:pPr>
              <w:spacing w:line="320" w:lineRule="exact"/>
              <w:jc w:val="center"/>
              <w:rPr>
                <w:rFonts w:ascii="Times New Roman" w:hAnsi="Times New Roman"/>
                <w:sz w:val="18"/>
                <w:szCs w:val="18"/>
              </w:rPr>
            </w:pPr>
            <w:r w:rsidRPr="007C20D7">
              <w:rPr>
                <w:sz w:val="18"/>
                <w:szCs w:val="18"/>
              </w:rPr>
              <w:t>AA</w:t>
            </w:r>
          </w:p>
        </w:tc>
        <w:tc>
          <w:tcPr>
            <w:tcW w:w="1062" w:type="dxa"/>
            <w:vAlign w:val="center"/>
          </w:tcPr>
          <w:p w14:paraId="11331020"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6EFE5C6F" w14:textId="77777777" w:rsidR="00C5372C" w:rsidRPr="007C20D7" w:rsidRDefault="00C5372C">
            <w:pPr>
              <w:spacing w:line="320" w:lineRule="exact"/>
              <w:jc w:val="center"/>
              <w:rPr>
                <w:rFonts w:ascii="Times New Roman" w:hAnsi="Times New Roman"/>
                <w:sz w:val="18"/>
                <w:szCs w:val="18"/>
              </w:rPr>
            </w:pPr>
            <w:r w:rsidRPr="007C20D7">
              <w:rPr>
                <w:sz w:val="18"/>
                <w:szCs w:val="18"/>
              </w:rPr>
              <w:t>药效增强</w:t>
            </w:r>
          </w:p>
        </w:tc>
      </w:tr>
      <w:tr w:rsidR="00C5372C" w:rsidRPr="007C20D7" w14:paraId="628116CE" w14:textId="77777777" w:rsidTr="0088669C">
        <w:trPr>
          <w:trHeight w:val="402"/>
          <w:jc w:val="center"/>
        </w:trPr>
        <w:tc>
          <w:tcPr>
            <w:tcW w:w="1141" w:type="dxa"/>
            <w:vMerge w:val="restart"/>
            <w:vAlign w:val="center"/>
          </w:tcPr>
          <w:p w14:paraId="6F427AD3" w14:textId="77777777" w:rsidR="00C5372C" w:rsidRPr="007C20D7" w:rsidRDefault="00582B3D">
            <w:pPr>
              <w:widowControl/>
              <w:spacing w:line="320" w:lineRule="exact"/>
              <w:jc w:val="center"/>
              <w:rPr>
                <w:rFonts w:ascii="Times New Roman" w:hAnsi="Times New Roman"/>
                <w:b/>
                <w:bCs/>
                <w:kern w:val="0"/>
                <w:sz w:val="18"/>
                <w:szCs w:val="18"/>
              </w:rPr>
            </w:pPr>
            <w:r w:rsidRPr="007C20D7">
              <w:rPr>
                <w:rFonts w:ascii="Times New Roman" w:hAnsi="Times New Roman"/>
                <w:b/>
                <w:bCs/>
                <w:kern w:val="0"/>
                <w:sz w:val="18"/>
                <w:szCs w:val="18"/>
              </w:rPr>
              <w:t>紫杉烷类</w:t>
            </w:r>
          </w:p>
        </w:tc>
        <w:tc>
          <w:tcPr>
            <w:tcW w:w="1327" w:type="dxa"/>
            <w:vMerge w:val="restart"/>
            <w:vAlign w:val="center"/>
          </w:tcPr>
          <w:p w14:paraId="646EDB33"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多西他赛</w:t>
            </w:r>
          </w:p>
        </w:tc>
        <w:tc>
          <w:tcPr>
            <w:tcW w:w="1177" w:type="dxa"/>
            <w:vAlign w:val="center"/>
          </w:tcPr>
          <w:p w14:paraId="0BDC18C2"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ERCC2</w:t>
            </w:r>
          </w:p>
        </w:tc>
        <w:tc>
          <w:tcPr>
            <w:tcW w:w="1477" w:type="dxa"/>
            <w:vAlign w:val="center"/>
          </w:tcPr>
          <w:p w14:paraId="15AE8D2A"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rs13181</w:t>
            </w:r>
          </w:p>
        </w:tc>
        <w:tc>
          <w:tcPr>
            <w:tcW w:w="1246" w:type="dxa"/>
            <w:vAlign w:val="center"/>
          </w:tcPr>
          <w:p w14:paraId="646A510F" w14:textId="77777777" w:rsidR="00C5372C" w:rsidRPr="007C20D7" w:rsidRDefault="00C5372C">
            <w:pPr>
              <w:spacing w:line="320" w:lineRule="exact"/>
              <w:jc w:val="center"/>
              <w:rPr>
                <w:rFonts w:ascii="Times New Roman" w:hAnsi="Times New Roman"/>
                <w:sz w:val="18"/>
                <w:szCs w:val="18"/>
              </w:rPr>
            </w:pPr>
            <w:r w:rsidRPr="007C20D7">
              <w:rPr>
                <w:sz w:val="18"/>
                <w:szCs w:val="18"/>
              </w:rPr>
              <w:t>GT</w:t>
            </w:r>
          </w:p>
        </w:tc>
        <w:tc>
          <w:tcPr>
            <w:tcW w:w="1062" w:type="dxa"/>
            <w:vAlign w:val="center"/>
          </w:tcPr>
          <w:p w14:paraId="5DB48D41"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729BEA86" w14:textId="77777777" w:rsidR="00C5372C" w:rsidRPr="007C20D7" w:rsidRDefault="00C5372C">
            <w:pPr>
              <w:spacing w:line="320" w:lineRule="exact"/>
              <w:jc w:val="center"/>
              <w:rPr>
                <w:rFonts w:ascii="Times New Roman" w:hAnsi="Times New Roman"/>
                <w:sz w:val="18"/>
                <w:szCs w:val="18"/>
              </w:rPr>
            </w:pPr>
            <w:r w:rsidRPr="007C20D7">
              <w:rPr>
                <w:sz w:val="18"/>
                <w:szCs w:val="18"/>
              </w:rPr>
              <w:t>毒副作用增强</w:t>
            </w:r>
          </w:p>
        </w:tc>
      </w:tr>
      <w:tr w:rsidR="00C5372C" w:rsidRPr="007C20D7" w14:paraId="0B23B680" w14:textId="77777777" w:rsidTr="0088669C">
        <w:trPr>
          <w:trHeight w:val="402"/>
          <w:jc w:val="center"/>
        </w:trPr>
        <w:tc>
          <w:tcPr>
            <w:tcW w:w="1141" w:type="dxa"/>
            <w:vMerge/>
            <w:vAlign w:val="center"/>
          </w:tcPr>
          <w:p w14:paraId="0D54CE0E"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0971B42C"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6A19C197"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EPHX1</w:t>
            </w:r>
          </w:p>
        </w:tc>
        <w:tc>
          <w:tcPr>
            <w:tcW w:w="1477" w:type="dxa"/>
            <w:vAlign w:val="center"/>
          </w:tcPr>
          <w:p w14:paraId="7924B43D" w14:textId="77777777" w:rsidR="00C5372C" w:rsidRPr="007C20D7" w:rsidRDefault="00582B3D">
            <w:pPr>
              <w:widowControl/>
              <w:jc w:val="center"/>
              <w:rPr>
                <w:rFonts w:ascii="Times New Roman" w:hAnsi="Times New Roman"/>
                <w:kern w:val="0"/>
                <w:sz w:val="18"/>
                <w:szCs w:val="18"/>
              </w:rPr>
            </w:pPr>
            <w:r w:rsidRPr="007C20D7">
              <w:rPr>
                <w:rFonts w:ascii="Times New Roman" w:hAnsi="Times New Roman"/>
                <w:sz w:val="18"/>
                <w:szCs w:val="18"/>
              </w:rPr>
              <w:t>rs2234922</w:t>
            </w:r>
          </w:p>
        </w:tc>
        <w:tc>
          <w:tcPr>
            <w:tcW w:w="1246" w:type="dxa"/>
            <w:vAlign w:val="center"/>
          </w:tcPr>
          <w:p w14:paraId="10238811" w14:textId="77777777" w:rsidR="00C5372C" w:rsidRPr="007C20D7" w:rsidRDefault="00C5372C">
            <w:pPr>
              <w:spacing w:line="320" w:lineRule="exact"/>
              <w:jc w:val="center"/>
              <w:rPr>
                <w:rFonts w:ascii="Times New Roman" w:hAnsi="Times New Roman"/>
                <w:sz w:val="18"/>
                <w:szCs w:val="18"/>
              </w:rPr>
            </w:pPr>
            <w:r w:rsidRPr="007C20D7">
              <w:rPr>
                <w:sz w:val="18"/>
                <w:szCs w:val="18"/>
              </w:rPr>
              <w:t>AG</w:t>
            </w:r>
          </w:p>
        </w:tc>
        <w:tc>
          <w:tcPr>
            <w:tcW w:w="1062" w:type="dxa"/>
            <w:vAlign w:val="center"/>
          </w:tcPr>
          <w:p w14:paraId="3E27AA0D" w14:textId="77777777" w:rsidR="00C5372C" w:rsidRPr="007C20D7" w:rsidRDefault="00C5372C">
            <w:pPr>
              <w:spacing w:line="320" w:lineRule="exact"/>
              <w:jc w:val="center"/>
              <w:rPr>
                <w:rFonts w:ascii="Times New Roman" w:hAnsi="Times New Roman"/>
                <w:sz w:val="18"/>
                <w:szCs w:val="18"/>
              </w:rPr>
            </w:pPr>
            <w:r w:rsidRPr="007C20D7">
              <w:rPr>
                <w:sz w:val="18"/>
                <w:szCs w:val="18"/>
              </w:rPr>
              <w:t>Level 4</w:t>
            </w:r>
          </w:p>
        </w:tc>
        <w:tc>
          <w:tcPr>
            <w:tcW w:w="2058" w:type="dxa"/>
            <w:vAlign w:val="center"/>
          </w:tcPr>
          <w:p w14:paraId="12B37F34" w14:textId="77777777" w:rsidR="00C5372C" w:rsidRPr="007C20D7" w:rsidRDefault="00C5372C">
            <w:pPr>
              <w:spacing w:line="320" w:lineRule="exact"/>
              <w:jc w:val="center"/>
              <w:rPr>
                <w:rFonts w:ascii="Times New Roman" w:hAnsi="Times New Roman"/>
                <w:sz w:val="18"/>
                <w:szCs w:val="18"/>
              </w:rPr>
            </w:pPr>
            <w:r w:rsidRPr="007C20D7">
              <w:rPr>
                <w:sz w:val="18"/>
                <w:szCs w:val="18"/>
              </w:rPr>
              <w:t>药物代谢减弱</w:t>
            </w:r>
          </w:p>
        </w:tc>
      </w:tr>
      <w:tr w:rsidR="00C5372C" w:rsidRPr="007C20D7" w14:paraId="209C96D8" w14:textId="77777777" w:rsidTr="0088669C">
        <w:trPr>
          <w:trHeight w:val="402"/>
          <w:jc w:val="center"/>
        </w:trPr>
        <w:tc>
          <w:tcPr>
            <w:tcW w:w="1141" w:type="dxa"/>
            <w:vMerge/>
            <w:vAlign w:val="center"/>
          </w:tcPr>
          <w:p w14:paraId="741D0059"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restart"/>
            <w:vAlign w:val="center"/>
          </w:tcPr>
          <w:p w14:paraId="17A34AD9"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紫杉醇</w:t>
            </w:r>
          </w:p>
        </w:tc>
        <w:tc>
          <w:tcPr>
            <w:tcW w:w="1177" w:type="dxa"/>
            <w:vAlign w:val="center"/>
          </w:tcPr>
          <w:p w14:paraId="6E7B2BB0"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ABCB1</w:t>
            </w:r>
          </w:p>
        </w:tc>
        <w:tc>
          <w:tcPr>
            <w:tcW w:w="1477" w:type="dxa"/>
            <w:vAlign w:val="center"/>
          </w:tcPr>
          <w:p w14:paraId="0647FC5F"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rs1045642</w:t>
            </w:r>
          </w:p>
        </w:tc>
        <w:tc>
          <w:tcPr>
            <w:tcW w:w="1246" w:type="dxa"/>
            <w:vAlign w:val="center"/>
          </w:tcPr>
          <w:p w14:paraId="12A97EB0" w14:textId="77777777" w:rsidR="00C5372C" w:rsidRPr="007C20D7" w:rsidRDefault="00C5372C">
            <w:pPr>
              <w:spacing w:line="320" w:lineRule="exact"/>
              <w:jc w:val="center"/>
              <w:rPr>
                <w:rFonts w:ascii="Times New Roman" w:hAnsi="Times New Roman"/>
                <w:sz w:val="18"/>
                <w:szCs w:val="18"/>
              </w:rPr>
            </w:pPr>
            <w:r w:rsidRPr="007C20D7">
              <w:rPr>
                <w:sz w:val="18"/>
                <w:szCs w:val="18"/>
              </w:rPr>
              <w:t>AA</w:t>
            </w:r>
          </w:p>
        </w:tc>
        <w:tc>
          <w:tcPr>
            <w:tcW w:w="1062" w:type="dxa"/>
            <w:vAlign w:val="center"/>
          </w:tcPr>
          <w:p w14:paraId="0B6DE5EE"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121A9396" w14:textId="77777777" w:rsidR="00C5372C" w:rsidRPr="007C20D7" w:rsidRDefault="00C5372C">
            <w:pPr>
              <w:spacing w:line="320" w:lineRule="exact"/>
              <w:jc w:val="center"/>
              <w:rPr>
                <w:rFonts w:ascii="Times New Roman" w:hAnsi="Times New Roman"/>
                <w:sz w:val="18"/>
                <w:szCs w:val="18"/>
              </w:rPr>
            </w:pPr>
            <w:r w:rsidRPr="007C20D7">
              <w:rPr>
                <w:sz w:val="18"/>
                <w:szCs w:val="18"/>
              </w:rPr>
              <w:t>药效减弱；毒副作用增强</w:t>
            </w:r>
          </w:p>
        </w:tc>
      </w:tr>
      <w:tr w:rsidR="00C5372C" w:rsidRPr="007C20D7" w14:paraId="41802557" w14:textId="77777777" w:rsidTr="0088669C">
        <w:trPr>
          <w:trHeight w:val="402"/>
          <w:jc w:val="center"/>
        </w:trPr>
        <w:tc>
          <w:tcPr>
            <w:tcW w:w="1141" w:type="dxa"/>
            <w:vMerge/>
            <w:vAlign w:val="center"/>
          </w:tcPr>
          <w:p w14:paraId="32539C89"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4CA8F2DC"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0879B984"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CYP2C8</w:t>
            </w:r>
          </w:p>
        </w:tc>
        <w:tc>
          <w:tcPr>
            <w:tcW w:w="1477" w:type="dxa"/>
            <w:vAlign w:val="center"/>
          </w:tcPr>
          <w:p w14:paraId="40CEBD64"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rs10509681</w:t>
            </w:r>
          </w:p>
        </w:tc>
        <w:tc>
          <w:tcPr>
            <w:tcW w:w="1246" w:type="dxa"/>
            <w:vAlign w:val="center"/>
          </w:tcPr>
          <w:p w14:paraId="56448742" w14:textId="77777777" w:rsidR="00C5372C" w:rsidRPr="007C20D7" w:rsidRDefault="00C5372C">
            <w:pPr>
              <w:spacing w:line="320" w:lineRule="exact"/>
              <w:jc w:val="center"/>
              <w:rPr>
                <w:rFonts w:ascii="Times New Roman" w:hAnsi="Times New Roman"/>
                <w:sz w:val="18"/>
                <w:szCs w:val="18"/>
              </w:rPr>
            </w:pPr>
            <w:r w:rsidRPr="007C20D7">
              <w:rPr>
                <w:sz w:val="18"/>
                <w:szCs w:val="18"/>
              </w:rPr>
              <w:t>TT</w:t>
            </w:r>
          </w:p>
        </w:tc>
        <w:tc>
          <w:tcPr>
            <w:tcW w:w="1062" w:type="dxa"/>
            <w:vAlign w:val="center"/>
          </w:tcPr>
          <w:p w14:paraId="1E05D854" w14:textId="77777777" w:rsidR="00C5372C" w:rsidRPr="007C20D7" w:rsidRDefault="00C5372C">
            <w:pPr>
              <w:spacing w:line="320" w:lineRule="exact"/>
              <w:jc w:val="center"/>
              <w:rPr>
                <w:rFonts w:ascii="Times New Roman" w:hAnsi="Times New Roman"/>
                <w:sz w:val="18"/>
                <w:szCs w:val="18"/>
              </w:rPr>
            </w:pPr>
            <w:r w:rsidRPr="007C20D7">
              <w:rPr>
                <w:sz w:val="18"/>
                <w:szCs w:val="18"/>
              </w:rPr>
              <w:t>Level 4</w:t>
            </w:r>
          </w:p>
        </w:tc>
        <w:tc>
          <w:tcPr>
            <w:tcW w:w="2058" w:type="dxa"/>
            <w:vAlign w:val="center"/>
          </w:tcPr>
          <w:p w14:paraId="6148D0D3" w14:textId="77777777" w:rsidR="00C5372C" w:rsidRPr="007C20D7" w:rsidRDefault="00C5372C">
            <w:pPr>
              <w:spacing w:line="320" w:lineRule="exact"/>
              <w:jc w:val="center"/>
              <w:rPr>
                <w:rFonts w:ascii="Times New Roman" w:hAnsi="Times New Roman"/>
                <w:sz w:val="18"/>
                <w:szCs w:val="18"/>
              </w:rPr>
            </w:pPr>
            <w:r w:rsidRPr="007C20D7">
              <w:rPr>
                <w:sz w:val="18"/>
                <w:szCs w:val="18"/>
              </w:rPr>
              <w:t>药物代谢增强</w:t>
            </w:r>
          </w:p>
        </w:tc>
      </w:tr>
      <w:tr w:rsidR="00C5372C" w:rsidRPr="007C20D7" w14:paraId="561C5D85" w14:textId="77777777" w:rsidTr="0088669C">
        <w:trPr>
          <w:trHeight w:val="402"/>
          <w:jc w:val="center"/>
        </w:trPr>
        <w:tc>
          <w:tcPr>
            <w:tcW w:w="1141" w:type="dxa"/>
            <w:vMerge/>
            <w:vAlign w:val="center"/>
          </w:tcPr>
          <w:p w14:paraId="6C2549A7"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6D877DB5"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01EE7448"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CYP2C8</w:t>
            </w:r>
          </w:p>
        </w:tc>
        <w:tc>
          <w:tcPr>
            <w:tcW w:w="1477" w:type="dxa"/>
            <w:vAlign w:val="center"/>
          </w:tcPr>
          <w:p w14:paraId="33EF9472"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rs11572080</w:t>
            </w:r>
          </w:p>
        </w:tc>
        <w:tc>
          <w:tcPr>
            <w:tcW w:w="1246" w:type="dxa"/>
            <w:vAlign w:val="center"/>
          </w:tcPr>
          <w:p w14:paraId="091EAC4A" w14:textId="77777777" w:rsidR="00C5372C" w:rsidRPr="007C20D7" w:rsidRDefault="00C5372C">
            <w:pPr>
              <w:spacing w:line="320" w:lineRule="exact"/>
              <w:jc w:val="center"/>
              <w:rPr>
                <w:rFonts w:ascii="Times New Roman" w:hAnsi="Times New Roman"/>
                <w:sz w:val="18"/>
                <w:szCs w:val="18"/>
              </w:rPr>
            </w:pPr>
            <w:r w:rsidRPr="007C20D7">
              <w:rPr>
                <w:sz w:val="18"/>
                <w:szCs w:val="18"/>
              </w:rPr>
              <w:t>CC</w:t>
            </w:r>
          </w:p>
        </w:tc>
        <w:tc>
          <w:tcPr>
            <w:tcW w:w="1062" w:type="dxa"/>
            <w:vAlign w:val="center"/>
          </w:tcPr>
          <w:p w14:paraId="78C45950"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1FA34860" w14:textId="77777777" w:rsidR="00C5372C" w:rsidRPr="007C20D7" w:rsidRDefault="00C5372C">
            <w:pPr>
              <w:spacing w:line="320" w:lineRule="exact"/>
              <w:jc w:val="center"/>
              <w:rPr>
                <w:rFonts w:ascii="Times New Roman" w:hAnsi="Times New Roman"/>
                <w:sz w:val="18"/>
                <w:szCs w:val="18"/>
              </w:rPr>
            </w:pPr>
            <w:r w:rsidRPr="007C20D7">
              <w:rPr>
                <w:sz w:val="18"/>
                <w:szCs w:val="18"/>
              </w:rPr>
              <w:t>毒副作用减弱</w:t>
            </w:r>
          </w:p>
        </w:tc>
      </w:tr>
      <w:tr w:rsidR="00C5372C" w:rsidRPr="007C20D7" w14:paraId="71362AB4" w14:textId="77777777" w:rsidTr="0088669C">
        <w:trPr>
          <w:trHeight w:val="402"/>
          <w:jc w:val="center"/>
        </w:trPr>
        <w:tc>
          <w:tcPr>
            <w:tcW w:w="1141" w:type="dxa"/>
            <w:vMerge/>
            <w:vAlign w:val="center"/>
          </w:tcPr>
          <w:p w14:paraId="193C9E92"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459C060E"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0DA117B6"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SOD2</w:t>
            </w:r>
          </w:p>
        </w:tc>
        <w:tc>
          <w:tcPr>
            <w:tcW w:w="1477" w:type="dxa"/>
            <w:vAlign w:val="center"/>
          </w:tcPr>
          <w:p w14:paraId="781765AC"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sz w:val="18"/>
                <w:szCs w:val="18"/>
              </w:rPr>
              <w:t>rs4880</w:t>
            </w:r>
          </w:p>
        </w:tc>
        <w:tc>
          <w:tcPr>
            <w:tcW w:w="1246" w:type="dxa"/>
            <w:vAlign w:val="center"/>
          </w:tcPr>
          <w:p w14:paraId="34A47F68" w14:textId="77777777" w:rsidR="00C5372C" w:rsidRPr="007C20D7" w:rsidRDefault="00C5372C">
            <w:pPr>
              <w:spacing w:line="320" w:lineRule="exact"/>
              <w:jc w:val="center"/>
              <w:rPr>
                <w:rFonts w:ascii="Times New Roman" w:hAnsi="Times New Roman"/>
                <w:sz w:val="18"/>
                <w:szCs w:val="18"/>
              </w:rPr>
            </w:pPr>
            <w:r w:rsidRPr="007C20D7">
              <w:rPr>
                <w:sz w:val="18"/>
                <w:szCs w:val="18"/>
              </w:rPr>
              <w:t>AA</w:t>
            </w:r>
          </w:p>
        </w:tc>
        <w:tc>
          <w:tcPr>
            <w:tcW w:w="1062" w:type="dxa"/>
            <w:vAlign w:val="center"/>
          </w:tcPr>
          <w:p w14:paraId="25B87F71"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31FDD08B" w14:textId="77777777" w:rsidR="00C5372C" w:rsidRPr="007C20D7" w:rsidRDefault="00C5372C">
            <w:pPr>
              <w:spacing w:line="320" w:lineRule="exact"/>
              <w:jc w:val="center"/>
              <w:rPr>
                <w:rFonts w:ascii="Times New Roman" w:hAnsi="Times New Roman"/>
                <w:sz w:val="18"/>
                <w:szCs w:val="18"/>
              </w:rPr>
            </w:pPr>
            <w:r w:rsidRPr="007C20D7">
              <w:rPr>
                <w:sz w:val="18"/>
                <w:szCs w:val="18"/>
              </w:rPr>
              <w:t>毒副作用增强</w:t>
            </w:r>
          </w:p>
        </w:tc>
      </w:tr>
      <w:tr w:rsidR="00C5372C" w:rsidRPr="007C20D7" w14:paraId="0FDFA9AF" w14:textId="77777777" w:rsidTr="0088669C">
        <w:trPr>
          <w:trHeight w:val="402"/>
          <w:jc w:val="center"/>
        </w:trPr>
        <w:tc>
          <w:tcPr>
            <w:tcW w:w="1141" w:type="dxa"/>
            <w:vMerge/>
            <w:vAlign w:val="center"/>
          </w:tcPr>
          <w:p w14:paraId="46111CCC"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198A9D0C"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75B78E27"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ABCB1</w:t>
            </w:r>
          </w:p>
        </w:tc>
        <w:tc>
          <w:tcPr>
            <w:tcW w:w="1477" w:type="dxa"/>
            <w:vAlign w:val="center"/>
          </w:tcPr>
          <w:p w14:paraId="1DD5623C"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sz w:val="18"/>
                <w:szCs w:val="18"/>
              </w:rPr>
              <w:t>rs2032582</w:t>
            </w:r>
          </w:p>
        </w:tc>
        <w:tc>
          <w:tcPr>
            <w:tcW w:w="1246" w:type="dxa"/>
            <w:vAlign w:val="center"/>
          </w:tcPr>
          <w:p w14:paraId="1E265936" w14:textId="77777777" w:rsidR="00C5372C" w:rsidRPr="007C20D7" w:rsidRDefault="00C5372C">
            <w:pPr>
              <w:spacing w:line="320" w:lineRule="exact"/>
              <w:jc w:val="center"/>
              <w:rPr>
                <w:rFonts w:ascii="Times New Roman" w:hAnsi="Times New Roman"/>
                <w:sz w:val="18"/>
                <w:szCs w:val="18"/>
              </w:rPr>
            </w:pPr>
            <w:r w:rsidRPr="007C20D7">
              <w:rPr>
                <w:sz w:val="18"/>
                <w:szCs w:val="18"/>
              </w:rPr>
              <w:t>AA</w:t>
            </w:r>
          </w:p>
        </w:tc>
        <w:tc>
          <w:tcPr>
            <w:tcW w:w="1062" w:type="dxa"/>
            <w:vAlign w:val="center"/>
          </w:tcPr>
          <w:p w14:paraId="4039360C"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6DDB447F" w14:textId="77777777" w:rsidR="00C5372C" w:rsidRPr="007C20D7" w:rsidRDefault="00C5372C">
            <w:pPr>
              <w:spacing w:line="320" w:lineRule="exact"/>
              <w:jc w:val="center"/>
              <w:rPr>
                <w:rFonts w:ascii="Times New Roman" w:hAnsi="Times New Roman"/>
                <w:sz w:val="18"/>
                <w:szCs w:val="18"/>
              </w:rPr>
            </w:pPr>
            <w:r w:rsidRPr="007C20D7">
              <w:rPr>
                <w:sz w:val="18"/>
                <w:szCs w:val="18"/>
              </w:rPr>
              <w:t>药效增强</w:t>
            </w:r>
          </w:p>
        </w:tc>
      </w:tr>
      <w:tr w:rsidR="00C5372C" w:rsidRPr="007C20D7" w14:paraId="1E4D4CD9" w14:textId="77777777" w:rsidTr="0088669C">
        <w:trPr>
          <w:trHeight w:val="402"/>
          <w:jc w:val="center"/>
        </w:trPr>
        <w:tc>
          <w:tcPr>
            <w:tcW w:w="1141" w:type="dxa"/>
            <w:vMerge/>
            <w:vAlign w:val="center"/>
          </w:tcPr>
          <w:p w14:paraId="127D67A2"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6FFD6925"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67B7B297"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ABCB1</w:t>
            </w:r>
          </w:p>
        </w:tc>
        <w:tc>
          <w:tcPr>
            <w:tcW w:w="1477" w:type="dxa"/>
            <w:vAlign w:val="center"/>
          </w:tcPr>
          <w:p w14:paraId="0D4B3854"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sz w:val="18"/>
                <w:szCs w:val="18"/>
              </w:rPr>
              <w:t>rs1045642</w:t>
            </w:r>
          </w:p>
        </w:tc>
        <w:tc>
          <w:tcPr>
            <w:tcW w:w="1246" w:type="dxa"/>
            <w:vAlign w:val="center"/>
          </w:tcPr>
          <w:p w14:paraId="19BCB075" w14:textId="77777777" w:rsidR="00C5372C" w:rsidRPr="007C20D7" w:rsidRDefault="00C5372C">
            <w:pPr>
              <w:spacing w:line="320" w:lineRule="exact"/>
              <w:jc w:val="center"/>
              <w:rPr>
                <w:rFonts w:ascii="Times New Roman" w:hAnsi="Times New Roman"/>
                <w:sz w:val="18"/>
                <w:szCs w:val="18"/>
              </w:rPr>
            </w:pPr>
            <w:r w:rsidRPr="007C20D7">
              <w:rPr>
                <w:sz w:val="18"/>
                <w:szCs w:val="18"/>
              </w:rPr>
              <w:t>AA</w:t>
            </w:r>
          </w:p>
        </w:tc>
        <w:tc>
          <w:tcPr>
            <w:tcW w:w="1062" w:type="dxa"/>
            <w:vAlign w:val="center"/>
          </w:tcPr>
          <w:p w14:paraId="76CA25FB"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44201834" w14:textId="77777777" w:rsidR="00C5372C" w:rsidRPr="007C20D7" w:rsidRDefault="00C5372C">
            <w:pPr>
              <w:spacing w:line="320" w:lineRule="exact"/>
              <w:jc w:val="center"/>
              <w:rPr>
                <w:rFonts w:ascii="Times New Roman" w:hAnsi="Times New Roman"/>
                <w:sz w:val="18"/>
                <w:szCs w:val="18"/>
              </w:rPr>
            </w:pPr>
            <w:r w:rsidRPr="007C20D7">
              <w:rPr>
                <w:sz w:val="18"/>
                <w:szCs w:val="18"/>
              </w:rPr>
              <w:t>药效减弱；毒副作用增强</w:t>
            </w:r>
          </w:p>
        </w:tc>
      </w:tr>
      <w:tr w:rsidR="00C5372C" w:rsidRPr="007C20D7" w14:paraId="549164AC" w14:textId="77777777" w:rsidTr="0088669C">
        <w:trPr>
          <w:trHeight w:val="484"/>
          <w:jc w:val="center"/>
        </w:trPr>
        <w:tc>
          <w:tcPr>
            <w:tcW w:w="1141" w:type="dxa"/>
            <w:vMerge w:val="restart"/>
            <w:vAlign w:val="center"/>
          </w:tcPr>
          <w:p w14:paraId="1689DF06" w14:textId="77777777" w:rsidR="00C5372C" w:rsidRPr="007C20D7" w:rsidRDefault="00582B3D">
            <w:pPr>
              <w:widowControl/>
              <w:spacing w:line="320" w:lineRule="exact"/>
              <w:jc w:val="center"/>
              <w:rPr>
                <w:rFonts w:ascii="Times New Roman" w:hAnsi="Times New Roman"/>
                <w:b/>
                <w:bCs/>
                <w:kern w:val="0"/>
                <w:sz w:val="18"/>
                <w:szCs w:val="18"/>
              </w:rPr>
            </w:pPr>
            <w:r w:rsidRPr="007C20D7">
              <w:rPr>
                <w:rFonts w:ascii="Times New Roman" w:hAnsi="Times New Roman"/>
                <w:b/>
                <w:bCs/>
                <w:kern w:val="0"/>
                <w:sz w:val="18"/>
                <w:szCs w:val="18"/>
              </w:rPr>
              <w:t>芳香化酶抑制剂</w:t>
            </w:r>
          </w:p>
        </w:tc>
        <w:tc>
          <w:tcPr>
            <w:tcW w:w="1327" w:type="dxa"/>
            <w:vAlign w:val="center"/>
          </w:tcPr>
          <w:p w14:paraId="423DB9E1"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来曲唑</w:t>
            </w:r>
          </w:p>
        </w:tc>
        <w:tc>
          <w:tcPr>
            <w:tcW w:w="1177" w:type="dxa"/>
            <w:vAlign w:val="center"/>
          </w:tcPr>
          <w:p w14:paraId="5510B844"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CYP19A1</w:t>
            </w:r>
          </w:p>
        </w:tc>
        <w:tc>
          <w:tcPr>
            <w:tcW w:w="1477" w:type="dxa"/>
            <w:vAlign w:val="center"/>
          </w:tcPr>
          <w:p w14:paraId="7D79E623"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rs4646</w:t>
            </w:r>
          </w:p>
        </w:tc>
        <w:tc>
          <w:tcPr>
            <w:tcW w:w="1246" w:type="dxa"/>
            <w:vAlign w:val="center"/>
          </w:tcPr>
          <w:p w14:paraId="487EB9F6" w14:textId="77777777" w:rsidR="00C5372C" w:rsidRPr="007C20D7" w:rsidRDefault="00C5372C">
            <w:pPr>
              <w:spacing w:line="320" w:lineRule="exact"/>
              <w:jc w:val="center"/>
              <w:rPr>
                <w:rFonts w:ascii="Times New Roman" w:hAnsi="Times New Roman"/>
                <w:sz w:val="18"/>
                <w:szCs w:val="18"/>
              </w:rPr>
            </w:pPr>
            <w:r w:rsidRPr="007C20D7">
              <w:rPr>
                <w:sz w:val="18"/>
                <w:szCs w:val="18"/>
              </w:rPr>
              <w:t>CC</w:t>
            </w:r>
          </w:p>
        </w:tc>
        <w:tc>
          <w:tcPr>
            <w:tcW w:w="1062" w:type="dxa"/>
            <w:vAlign w:val="center"/>
          </w:tcPr>
          <w:p w14:paraId="40B0E5EA"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5D7109CA" w14:textId="77777777" w:rsidR="00C5372C" w:rsidRPr="007C20D7" w:rsidRDefault="00C5372C">
            <w:pPr>
              <w:spacing w:line="320" w:lineRule="exact"/>
              <w:jc w:val="center"/>
              <w:rPr>
                <w:rFonts w:ascii="Times New Roman" w:hAnsi="Times New Roman"/>
                <w:sz w:val="18"/>
                <w:szCs w:val="18"/>
              </w:rPr>
            </w:pPr>
            <w:r w:rsidRPr="007C20D7">
              <w:rPr>
                <w:sz w:val="18"/>
                <w:szCs w:val="18"/>
              </w:rPr>
              <w:t>药效减弱（绝经后）</w:t>
            </w:r>
          </w:p>
        </w:tc>
      </w:tr>
      <w:tr w:rsidR="00C5372C" w:rsidRPr="007C20D7" w14:paraId="1E559757" w14:textId="77777777" w:rsidTr="0088669C">
        <w:trPr>
          <w:trHeight w:val="402"/>
          <w:jc w:val="center"/>
        </w:trPr>
        <w:tc>
          <w:tcPr>
            <w:tcW w:w="1141" w:type="dxa"/>
            <w:vMerge/>
            <w:vAlign w:val="center"/>
          </w:tcPr>
          <w:p w14:paraId="68CFEF9A"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restart"/>
            <w:vAlign w:val="center"/>
          </w:tcPr>
          <w:p w14:paraId="0C27CDFA"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阿那曲唑</w:t>
            </w:r>
          </w:p>
        </w:tc>
        <w:tc>
          <w:tcPr>
            <w:tcW w:w="1177" w:type="dxa"/>
            <w:vAlign w:val="center"/>
          </w:tcPr>
          <w:p w14:paraId="6E1599ED"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CYP19A1</w:t>
            </w:r>
          </w:p>
        </w:tc>
        <w:tc>
          <w:tcPr>
            <w:tcW w:w="1477" w:type="dxa"/>
            <w:vAlign w:val="center"/>
          </w:tcPr>
          <w:p w14:paraId="4DBF1C72"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rs4646</w:t>
            </w:r>
          </w:p>
        </w:tc>
        <w:tc>
          <w:tcPr>
            <w:tcW w:w="1246" w:type="dxa"/>
            <w:vAlign w:val="center"/>
          </w:tcPr>
          <w:p w14:paraId="37B32B4A" w14:textId="77777777" w:rsidR="00C5372C" w:rsidRPr="007C20D7" w:rsidRDefault="00C5372C">
            <w:pPr>
              <w:spacing w:line="320" w:lineRule="exact"/>
              <w:jc w:val="center"/>
              <w:rPr>
                <w:rFonts w:ascii="Times New Roman" w:hAnsi="Times New Roman"/>
                <w:sz w:val="18"/>
                <w:szCs w:val="18"/>
              </w:rPr>
            </w:pPr>
            <w:r w:rsidRPr="007C20D7">
              <w:rPr>
                <w:sz w:val="18"/>
                <w:szCs w:val="18"/>
              </w:rPr>
              <w:t>CC</w:t>
            </w:r>
          </w:p>
        </w:tc>
        <w:tc>
          <w:tcPr>
            <w:tcW w:w="1062" w:type="dxa"/>
            <w:vAlign w:val="center"/>
          </w:tcPr>
          <w:p w14:paraId="6F90829B" w14:textId="77777777" w:rsidR="00C5372C" w:rsidRPr="007C20D7" w:rsidRDefault="00C5372C">
            <w:pPr>
              <w:spacing w:line="320" w:lineRule="exact"/>
              <w:jc w:val="center"/>
              <w:rPr>
                <w:rFonts w:ascii="Times New Roman" w:hAnsi="Times New Roman"/>
                <w:sz w:val="18"/>
                <w:szCs w:val="18"/>
              </w:rPr>
            </w:pPr>
            <w:r w:rsidRPr="007C20D7">
              <w:rPr>
                <w:sz w:val="18"/>
                <w:szCs w:val="18"/>
              </w:rPr>
              <w:t>Level 2B</w:t>
            </w:r>
          </w:p>
        </w:tc>
        <w:tc>
          <w:tcPr>
            <w:tcW w:w="2058" w:type="dxa"/>
            <w:vAlign w:val="center"/>
          </w:tcPr>
          <w:p w14:paraId="15EF7484" w14:textId="77777777" w:rsidR="00C5372C" w:rsidRPr="007C20D7" w:rsidRDefault="00C5372C">
            <w:pPr>
              <w:spacing w:line="320" w:lineRule="exact"/>
              <w:jc w:val="center"/>
              <w:rPr>
                <w:rFonts w:ascii="Times New Roman" w:hAnsi="Times New Roman"/>
                <w:sz w:val="18"/>
                <w:szCs w:val="18"/>
              </w:rPr>
            </w:pPr>
            <w:r w:rsidRPr="007C20D7">
              <w:rPr>
                <w:sz w:val="18"/>
                <w:szCs w:val="18"/>
              </w:rPr>
              <w:t>药效减弱（绝经前）/药效增强（绝经后）</w:t>
            </w:r>
          </w:p>
        </w:tc>
      </w:tr>
      <w:tr w:rsidR="00C5372C" w:rsidRPr="007C20D7" w14:paraId="3DE965DD" w14:textId="77777777" w:rsidTr="0088669C">
        <w:trPr>
          <w:trHeight w:val="402"/>
          <w:jc w:val="center"/>
        </w:trPr>
        <w:tc>
          <w:tcPr>
            <w:tcW w:w="1141" w:type="dxa"/>
            <w:vMerge/>
            <w:vAlign w:val="center"/>
          </w:tcPr>
          <w:p w14:paraId="549B9E99" w14:textId="77777777" w:rsidR="00C5372C" w:rsidRPr="007C20D7" w:rsidRDefault="00C5372C">
            <w:pPr>
              <w:widowControl/>
              <w:spacing w:line="320" w:lineRule="exact"/>
              <w:jc w:val="center"/>
              <w:rPr>
                <w:rFonts w:ascii="Times New Roman" w:hAnsi="Times New Roman"/>
                <w:b/>
                <w:bCs/>
                <w:kern w:val="0"/>
                <w:sz w:val="18"/>
                <w:szCs w:val="18"/>
              </w:rPr>
            </w:pPr>
          </w:p>
        </w:tc>
        <w:tc>
          <w:tcPr>
            <w:tcW w:w="1327" w:type="dxa"/>
            <w:vMerge/>
            <w:vAlign w:val="center"/>
          </w:tcPr>
          <w:p w14:paraId="7120440C" w14:textId="77777777" w:rsidR="00C5372C" w:rsidRPr="007C20D7" w:rsidRDefault="00C5372C">
            <w:pPr>
              <w:widowControl/>
              <w:spacing w:line="320" w:lineRule="exact"/>
              <w:jc w:val="center"/>
              <w:rPr>
                <w:rFonts w:ascii="Times New Roman" w:hAnsi="Times New Roman"/>
                <w:kern w:val="0"/>
                <w:sz w:val="18"/>
                <w:szCs w:val="18"/>
              </w:rPr>
            </w:pPr>
          </w:p>
        </w:tc>
        <w:tc>
          <w:tcPr>
            <w:tcW w:w="1177" w:type="dxa"/>
            <w:vAlign w:val="center"/>
          </w:tcPr>
          <w:p w14:paraId="7DDF72D9"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ABCB1</w:t>
            </w:r>
          </w:p>
        </w:tc>
        <w:tc>
          <w:tcPr>
            <w:tcW w:w="1477" w:type="dxa"/>
            <w:vAlign w:val="center"/>
          </w:tcPr>
          <w:p w14:paraId="0045DDA8" w14:textId="77777777" w:rsidR="00C5372C" w:rsidRPr="007C20D7" w:rsidRDefault="00582B3D">
            <w:pPr>
              <w:widowControl/>
              <w:spacing w:line="320" w:lineRule="exact"/>
              <w:jc w:val="center"/>
              <w:rPr>
                <w:rFonts w:ascii="Times New Roman" w:hAnsi="Times New Roman"/>
                <w:kern w:val="0"/>
                <w:sz w:val="18"/>
                <w:szCs w:val="18"/>
              </w:rPr>
            </w:pPr>
            <w:r w:rsidRPr="007C20D7">
              <w:rPr>
                <w:rFonts w:ascii="Times New Roman" w:hAnsi="Times New Roman"/>
                <w:kern w:val="0"/>
                <w:sz w:val="18"/>
                <w:szCs w:val="18"/>
              </w:rPr>
              <w:t>rs2032582</w:t>
            </w:r>
          </w:p>
        </w:tc>
        <w:tc>
          <w:tcPr>
            <w:tcW w:w="1246" w:type="dxa"/>
            <w:vAlign w:val="center"/>
          </w:tcPr>
          <w:p w14:paraId="13551C06" w14:textId="77777777" w:rsidR="00C5372C" w:rsidRPr="007C20D7" w:rsidRDefault="00C5372C">
            <w:pPr>
              <w:spacing w:line="320" w:lineRule="exact"/>
              <w:jc w:val="center"/>
              <w:rPr>
                <w:rFonts w:ascii="Times New Roman" w:hAnsi="Times New Roman"/>
                <w:sz w:val="18"/>
                <w:szCs w:val="18"/>
              </w:rPr>
            </w:pPr>
            <w:r w:rsidRPr="007C20D7">
              <w:rPr>
                <w:sz w:val="18"/>
                <w:szCs w:val="18"/>
              </w:rPr>
              <w:t>AA</w:t>
            </w:r>
          </w:p>
        </w:tc>
        <w:tc>
          <w:tcPr>
            <w:tcW w:w="1062" w:type="dxa"/>
            <w:vAlign w:val="center"/>
          </w:tcPr>
          <w:p w14:paraId="4320C92E" w14:textId="77777777" w:rsidR="00C5372C" w:rsidRPr="007C20D7" w:rsidRDefault="00C5372C">
            <w:pPr>
              <w:spacing w:line="320" w:lineRule="exact"/>
              <w:jc w:val="center"/>
              <w:rPr>
                <w:rFonts w:ascii="Times New Roman" w:hAnsi="Times New Roman"/>
                <w:sz w:val="18"/>
                <w:szCs w:val="18"/>
              </w:rPr>
            </w:pPr>
            <w:r w:rsidRPr="007C20D7">
              <w:rPr>
                <w:sz w:val="18"/>
                <w:szCs w:val="18"/>
              </w:rPr>
              <w:t>Level 3</w:t>
            </w:r>
          </w:p>
        </w:tc>
        <w:tc>
          <w:tcPr>
            <w:tcW w:w="2058" w:type="dxa"/>
            <w:vAlign w:val="center"/>
          </w:tcPr>
          <w:p w14:paraId="5BD2B7FE" w14:textId="77777777" w:rsidR="00C5372C" w:rsidRPr="007C20D7" w:rsidRDefault="00C5372C">
            <w:pPr>
              <w:spacing w:line="320" w:lineRule="exact"/>
              <w:jc w:val="center"/>
              <w:rPr>
                <w:rFonts w:ascii="Times New Roman" w:hAnsi="Times New Roman"/>
                <w:sz w:val="18"/>
                <w:szCs w:val="18"/>
              </w:rPr>
            </w:pPr>
            <w:r w:rsidRPr="007C20D7">
              <w:rPr>
                <w:sz w:val="18"/>
                <w:szCs w:val="18"/>
              </w:rPr>
              <w:t>药物代谢减弱（绝经后）</w:t>
            </w:r>
          </w:p>
        </w:tc>
      </w:tr>
    </w:tbl>
    <w:p w14:paraId="3DF599EA" w14:textId="77777777" w:rsidR="00C5372C" w:rsidRDefault="00582B3D">
      <w:pPr>
        <w:widowControl/>
        <w:snapToGrid w:val="0"/>
        <w:spacing w:line="240" w:lineRule="exact"/>
        <w:ind w:leftChars="100" w:left="210"/>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t>备注：</w:t>
      </w:r>
    </w:p>
    <w:p w14:paraId="121E7C8E" w14:textId="77777777" w:rsidR="00C5372C" w:rsidRDefault="00582B3D">
      <w:pPr>
        <w:widowControl/>
        <w:snapToGrid w:val="0"/>
        <w:spacing w:line="240" w:lineRule="exact"/>
        <w:ind w:leftChars="100" w:left="210"/>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t xml:space="preserve">1. </w:t>
      </w:r>
      <w:r>
        <w:rPr>
          <w:rFonts w:ascii="Times New Roman" w:hAnsi="Times New Roman"/>
          <w:color w:val="000000" w:themeColor="text1"/>
          <w:kern w:val="0"/>
          <w:sz w:val="16"/>
          <w:szCs w:val="16"/>
        </w:rPr>
        <w:t>检测位点</w:t>
      </w:r>
      <w:r>
        <w:rPr>
          <w:rFonts w:ascii="Times New Roman" w:hAnsi="Times New Roman"/>
          <w:color w:val="000000" w:themeColor="text1"/>
          <w:kern w:val="0"/>
          <w:sz w:val="16"/>
          <w:szCs w:val="16"/>
        </w:rPr>
        <w:t>(rs</w:t>
      </w:r>
      <w:r>
        <w:rPr>
          <w:rFonts w:ascii="Times New Roman" w:hAnsi="Times New Roman"/>
          <w:color w:val="000000" w:themeColor="text1"/>
          <w:kern w:val="0"/>
          <w:sz w:val="16"/>
          <w:szCs w:val="16"/>
        </w:rPr>
        <w:t>号</w:t>
      </w:r>
      <w:r>
        <w:rPr>
          <w:rFonts w:ascii="Times New Roman" w:hAnsi="Times New Roman"/>
          <w:color w:val="000000" w:themeColor="text1"/>
          <w:kern w:val="0"/>
          <w:sz w:val="16"/>
          <w:szCs w:val="16"/>
        </w:rPr>
        <w:t>)</w:t>
      </w:r>
      <w:r>
        <w:rPr>
          <w:rFonts w:ascii="Times New Roman" w:hAnsi="Times New Roman"/>
          <w:color w:val="000000" w:themeColor="text1"/>
          <w:kern w:val="0"/>
          <w:sz w:val="16"/>
          <w:szCs w:val="16"/>
        </w:rPr>
        <w:t>：</w:t>
      </w:r>
      <w:r>
        <w:rPr>
          <w:rFonts w:ascii="Times New Roman" w:hAnsi="Times New Roman"/>
          <w:color w:val="000000" w:themeColor="text1"/>
          <w:kern w:val="0"/>
          <w:sz w:val="16"/>
          <w:szCs w:val="16"/>
        </w:rPr>
        <w:t>NCBI</w:t>
      </w:r>
      <w:r>
        <w:rPr>
          <w:rFonts w:ascii="Times New Roman" w:hAnsi="Times New Roman"/>
          <w:color w:val="000000" w:themeColor="text1"/>
          <w:kern w:val="0"/>
          <w:sz w:val="16"/>
          <w:szCs w:val="16"/>
        </w:rPr>
        <w:t>里对所有提交的</w:t>
      </w:r>
      <w:r>
        <w:rPr>
          <w:rFonts w:ascii="Times New Roman" w:hAnsi="Times New Roman"/>
          <w:color w:val="000000" w:themeColor="text1"/>
          <w:kern w:val="0"/>
          <w:sz w:val="16"/>
          <w:szCs w:val="16"/>
        </w:rPr>
        <w:t>SNP</w:t>
      </w:r>
      <w:r>
        <w:rPr>
          <w:rFonts w:ascii="Times New Roman" w:hAnsi="Times New Roman"/>
          <w:color w:val="000000" w:themeColor="text1"/>
          <w:kern w:val="0"/>
          <w:sz w:val="16"/>
          <w:szCs w:val="16"/>
        </w:rPr>
        <w:t>进行分类考证之后都会给出一个</w:t>
      </w:r>
      <w:r>
        <w:rPr>
          <w:rFonts w:ascii="Times New Roman" w:hAnsi="Times New Roman"/>
          <w:color w:val="000000" w:themeColor="text1"/>
          <w:kern w:val="0"/>
          <w:sz w:val="16"/>
          <w:szCs w:val="16"/>
        </w:rPr>
        <w:t>rs</w:t>
      </w:r>
      <w:r>
        <w:rPr>
          <w:rFonts w:ascii="Times New Roman" w:hAnsi="Times New Roman"/>
          <w:color w:val="000000" w:themeColor="text1"/>
          <w:kern w:val="0"/>
          <w:sz w:val="16"/>
          <w:szCs w:val="16"/>
        </w:rPr>
        <w:t>号</w:t>
      </w:r>
      <w:r>
        <w:rPr>
          <w:rFonts w:ascii="Times New Roman" w:hAnsi="Times New Roman"/>
          <w:color w:val="000000" w:themeColor="text1"/>
          <w:kern w:val="0"/>
          <w:sz w:val="16"/>
          <w:szCs w:val="16"/>
        </w:rPr>
        <w:t>(</w:t>
      </w:r>
      <w:r>
        <w:rPr>
          <w:rFonts w:ascii="Times New Roman" w:hAnsi="Times New Roman"/>
          <w:color w:val="000000" w:themeColor="text1"/>
          <w:kern w:val="0"/>
          <w:sz w:val="16"/>
          <w:szCs w:val="16"/>
        </w:rPr>
        <w:t>也可称作参考</w:t>
      </w:r>
      <w:r>
        <w:rPr>
          <w:rFonts w:ascii="Times New Roman" w:hAnsi="Times New Roman"/>
          <w:color w:val="000000" w:themeColor="text1"/>
          <w:kern w:val="0"/>
          <w:sz w:val="16"/>
          <w:szCs w:val="16"/>
        </w:rPr>
        <w:t>SNP)</w:t>
      </w:r>
      <w:r>
        <w:rPr>
          <w:rFonts w:ascii="Times New Roman" w:hAnsi="Times New Roman"/>
          <w:color w:val="000000" w:themeColor="text1"/>
          <w:kern w:val="0"/>
          <w:sz w:val="16"/>
          <w:szCs w:val="16"/>
        </w:rPr>
        <w:t>并给出</w:t>
      </w:r>
      <w:r>
        <w:rPr>
          <w:rFonts w:ascii="Times New Roman" w:hAnsi="Times New Roman"/>
          <w:color w:val="000000" w:themeColor="text1"/>
          <w:kern w:val="0"/>
          <w:sz w:val="16"/>
          <w:szCs w:val="16"/>
        </w:rPr>
        <w:t>SNP</w:t>
      </w:r>
      <w:r>
        <w:rPr>
          <w:rFonts w:ascii="Times New Roman" w:hAnsi="Times New Roman"/>
          <w:color w:val="000000" w:themeColor="text1"/>
          <w:kern w:val="0"/>
          <w:sz w:val="16"/>
          <w:szCs w:val="16"/>
        </w:rPr>
        <w:t>的具体信息，包括前后序列、位置信息以及分布频率。</w:t>
      </w:r>
    </w:p>
    <w:p w14:paraId="369CFF32" w14:textId="77777777" w:rsidR="00C5372C" w:rsidRDefault="00582B3D">
      <w:pPr>
        <w:widowControl/>
        <w:snapToGrid w:val="0"/>
        <w:spacing w:line="240" w:lineRule="exact"/>
        <w:ind w:leftChars="100" w:left="210"/>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lastRenderedPageBreak/>
        <w:t xml:space="preserve">2. </w:t>
      </w:r>
      <w:r>
        <w:rPr>
          <w:rFonts w:ascii="Times New Roman" w:hAnsi="Times New Roman"/>
          <w:color w:val="000000" w:themeColor="text1"/>
          <w:kern w:val="0"/>
          <w:sz w:val="16"/>
          <w:szCs w:val="16"/>
        </w:rPr>
        <w:t>证据等级</w:t>
      </w:r>
      <w:r>
        <w:rPr>
          <w:rFonts w:ascii="Times New Roman" w:hAnsi="Times New Roman"/>
          <w:color w:val="000000" w:themeColor="text1"/>
          <w:kern w:val="0"/>
          <w:sz w:val="16"/>
          <w:szCs w:val="16"/>
        </w:rPr>
        <w:t>(Level)</w:t>
      </w:r>
      <w:r>
        <w:rPr>
          <w:rFonts w:ascii="Times New Roman" w:hAnsi="Times New Roman"/>
          <w:color w:val="000000" w:themeColor="text1"/>
          <w:kern w:val="0"/>
          <w:sz w:val="16"/>
          <w:szCs w:val="16"/>
        </w:rPr>
        <w:t>的划分依据</w:t>
      </w:r>
      <w:r>
        <w:rPr>
          <w:rFonts w:ascii="Times New Roman" w:hAnsi="Times New Roman"/>
          <w:color w:val="000000" w:themeColor="text1"/>
          <w:kern w:val="0"/>
          <w:sz w:val="16"/>
          <w:szCs w:val="16"/>
        </w:rPr>
        <w:t>PharmGKB</w:t>
      </w:r>
      <w:r>
        <w:rPr>
          <w:rFonts w:ascii="Times New Roman" w:hAnsi="Times New Roman"/>
          <w:color w:val="000000" w:themeColor="text1"/>
          <w:kern w:val="0"/>
          <w:sz w:val="16"/>
          <w:szCs w:val="16"/>
        </w:rPr>
        <w:t>数据库：</w:t>
      </w:r>
    </w:p>
    <w:p w14:paraId="3FF6F010" w14:textId="77777777" w:rsidR="00C5372C" w:rsidRDefault="00582B3D">
      <w:pPr>
        <w:widowControl/>
        <w:snapToGrid w:val="0"/>
        <w:spacing w:line="240" w:lineRule="exact"/>
        <w:ind w:leftChars="100" w:left="210"/>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t>1A</w:t>
      </w:r>
      <w:r>
        <w:rPr>
          <w:rFonts w:ascii="Times New Roman" w:hAnsi="Times New Roman"/>
          <w:color w:val="000000" w:themeColor="text1"/>
          <w:kern w:val="0"/>
          <w:sz w:val="16"/>
          <w:szCs w:val="16"/>
        </w:rPr>
        <w:t>：注释基于被医学会认可的指南或经某些重大卫生系统认可的结论。</w:t>
      </w:r>
    </w:p>
    <w:p w14:paraId="7F6479EA" w14:textId="77777777" w:rsidR="00C5372C" w:rsidRDefault="00582B3D">
      <w:pPr>
        <w:widowControl/>
        <w:snapToGrid w:val="0"/>
        <w:spacing w:line="240" w:lineRule="exact"/>
        <w:ind w:leftChars="100" w:left="210"/>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t>1B</w:t>
      </w:r>
      <w:r>
        <w:rPr>
          <w:rFonts w:ascii="Times New Roman" w:hAnsi="Times New Roman"/>
          <w:color w:val="000000" w:themeColor="text1"/>
          <w:kern w:val="0"/>
          <w:sz w:val="16"/>
          <w:szCs w:val="16"/>
        </w:rPr>
        <w:t>：注释基于多项有统计学显著性差异的研究。</w:t>
      </w:r>
    </w:p>
    <w:p w14:paraId="4CA5F99F" w14:textId="77777777" w:rsidR="00C5372C" w:rsidRDefault="00582B3D">
      <w:pPr>
        <w:widowControl/>
        <w:snapToGrid w:val="0"/>
        <w:spacing w:line="240" w:lineRule="exact"/>
        <w:ind w:leftChars="100" w:left="210"/>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t>2A</w:t>
      </w:r>
      <w:r>
        <w:rPr>
          <w:rFonts w:ascii="Times New Roman" w:hAnsi="Times New Roman"/>
          <w:color w:val="000000" w:themeColor="text1"/>
          <w:kern w:val="0"/>
          <w:sz w:val="16"/>
          <w:szCs w:val="16"/>
        </w:rPr>
        <w:t>：注释基于多项得到重复的研究，故药效关系很有可能是有意义的。</w:t>
      </w:r>
    </w:p>
    <w:p w14:paraId="16662D18" w14:textId="77777777" w:rsidR="00C5372C" w:rsidRDefault="00582B3D">
      <w:pPr>
        <w:widowControl/>
        <w:snapToGrid w:val="0"/>
        <w:spacing w:line="240" w:lineRule="exact"/>
        <w:ind w:leftChars="100" w:left="210"/>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t>2B</w:t>
      </w:r>
      <w:r>
        <w:rPr>
          <w:rFonts w:ascii="Times New Roman" w:hAnsi="Times New Roman"/>
          <w:color w:val="000000" w:themeColor="text1"/>
          <w:kern w:val="0"/>
          <w:sz w:val="16"/>
          <w:szCs w:val="16"/>
        </w:rPr>
        <w:t>：注释基于多项得到重复的研究，但某些研究可能无显著性统计学差异或样本数量少。</w:t>
      </w:r>
    </w:p>
    <w:p w14:paraId="68DCAD82" w14:textId="77777777" w:rsidR="00C5372C" w:rsidRDefault="00582B3D">
      <w:pPr>
        <w:widowControl/>
        <w:snapToGrid w:val="0"/>
        <w:spacing w:line="240" w:lineRule="exact"/>
        <w:ind w:leftChars="100" w:left="210"/>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t>3</w:t>
      </w:r>
      <w:r>
        <w:rPr>
          <w:rFonts w:ascii="Times New Roman" w:hAnsi="Times New Roman"/>
          <w:color w:val="000000" w:themeColor="text1"/>
          <w:kern w:val="0"/>
          <w:sz w:val="16"/>
          <w:szCs w:val="16"/>
        </w:rPr>
        <w:t>：注释仅基于</w:t>
      </w:r>
      <w:r>
        <w:rPr>
          <w:rFonts w:ascii="Times New Roman" w:hAnsi="Times New Roman"/>
          <w:color w:val="000000" w:themeColor="text1"/>
          <w:kern w:val="0"/>
          <w:sz w:val="16"/>
          <w:szCs w:val="16"/>
        </w:rPr>
        <w:t>1</w:t>
      </w:r>
      <w:r>
        <w:rPr>
          <w:rFonts w:ascii="Times New Roman" w:hAnsi="Times New Roman"/>
          <w:color w:val="000000" w:themeColor="text1"/>
          <w:kern w:val="0"/>
          <w:sz w:val="16"/>
          <w:szCs w:val="16"/>
        </w:rPr>
        <w:t>项有显著差异的研究</w:t>
      </w:r>
      <w:r>
        <w:rPr>
          <w:rFonts w:ascii="Times New Roman" w:hAnsi="Times New Roman"/>
          <w:color w:val="000000" w:themeColor="text1"/>
          <w:kern w:val="0"/>
          <w:sz w:val="16"/>
          <w:szCs w:val="16"/>
        </w:rPr>
        <w:t>(</w:t>
      </w:r>
      <w:r>
        <w:rPr>
          <w:rFonts w:ascii="Times New Roman" w:hAnsi="Times New Roman"/>
          <w:color w:val="000000" w:themeColor="text1"/>
          <w:kern w:val="0"/>
          <w:sz w:val="16"/>
          <w:szCs w:val="16"/>
        </w:rPr>
        <w:t>未得到重复</w:t>
      </w:r>
      <w:r>
        <w:rPr>
          <w:rFonts w:ascii="Times New Roman" w:hAnsi="Times New Roman"/>
          <w:color w:val="000000" w:themeColor="text1"/>
          <w:kern w:val="0"/>
          <w:sz w:val="16"/>
          <w:szCs w:val="16"/>
        </w:rPr>
        <w:t>)</w:t>
      </w:r>
      <w:r>
        <w:rPr>
          <w:rFonts w:ascii="Times New Roman" w:hAnsi="Times New Roman"/>
          <w:color w:val="000000" w:themeColor="text1"/>
          <w:kern w:val="0"/>
          <w:sz w:val="16"/>
          <w:szCs w:val="16"/>
        </w:rPr>
        <w:t>或缺乏明显药效关联性的多项研究。</w:t>
      </w:r>
    </w:p>
    <w:p w14:paraId="74F9527A" w14:textId="77777777" w:rsidR="00C5372C" w:rsidRDefault="00582B3D">
      <w:pPr>
        <w:widowControl/>
        <w:snapToGrid w:val="0"/>
        <w:spacing w:line="240" w:lineRule="exact"/>
        <w:ind w:leftChars="100" w:left="210"/>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t>4</w:t>
      </w:r>
      <w:r>
        <w:rPr>
          <w:rFonts w:ascii="Times New Roman" w:hAnsi="Times New Roman"/>
          <w:color w:val="000000" w:themeColor="text1"/>
          <w:kern w:val="0"/>
          <w:sz w:val="16"/>
          <w:szCs w:val="16"/>
        </w:rPr>
        <w:t>：注释仅基于少量病例、非权威研究或体外的分子功能研究。</w:t>
      </w:r>
    </w:p>
    <w:p w14:paraId="1BDE14FF" w14:textId="77777777" w:rsidR="00017BAE" w:rsidRDefault="00017BAE" w:rsidP="00017BAE">
      <w:pPr>
        <w:widowControl/>
        <w:spacing w:line="240" w:lineRule="exact"/>
        <w:ind w:leftChars="100" w:left="210"/>
        <w:jc w:val="left"/>
        <w:rPr>
          <w:rFonts w:ascii="Times New Roman" w:hAnsi="Times New Roman"/>
          <w:color w:val="000000" w:themeColor="text1"/>
          <w:kern w:val="0"/>
          <w:sz w:val="16"/>
          <w:szCs w:val="16"/>
        </w:rPr>
      </w:pPr>
      <w:r>
        <w:rPr>
          <w:rFonts w:ascii="Times New Roman" w:hAnsi="Times New Roman" w:hint="eastAsia"/>
          <w:color w:val="000000" w:themeColor="text1"/>
          <w:kern w:val="0"/>
          <w:sz w:val="16"/>
          <w:szCs w:val="16"/>
        </w:rPr>
        <w:t>暂无提示：表示受检者携带的基因型尚未见研究报道。</w:t>
      </w:r>
    </w:p>
    <w:p w14:paraId="31D84C16" w14:textId="77777777" w:rsidR="00C5372C" w:rsidRDefault="00582B3D">
      <w:pPr>
        <w:widowControl/>
        <w:spacing w:line="240" w:lineRule="exact"/>
        <w:ind w:leftChars="100" w:left="210"/>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t>NA</w:t>
      </w:r>
      <w:r>
        <w:rPr>
          <w:rFonts w:ascii="Times New Roman" w:hAnsi="Times New Roman"/>
          <w:color w:val="000000" w:themeColor="text1"/>
          <w:kern w:val="0"/>
          <w:sz w:val="16"/>
          <w:szCs w:val="16"/>
        </w:rPr>
        <w:t>：无等级划分。</w:t>
      </w:r>
      <w:r>
        <w:rPr>
          <w:rFonts w:ascii="Times New Roman" w:hAnsi="Times New Roman"/>
          <w:color w:val="000000" w:themeColor="text1"/>
          <w:kern w:val="0"/>
          <w:sz w:val="16"/>
          <w:szCs w:val="16"/>
        </w:rPr>
        <w:br w:type="page"/>
      </w:r>
    </w:p>
    <w:p w14:paraId="51EBAC7A" w14:textId="77777777" w:rsidR="00C5372C" w:rsidRDefault="00582B3D">
      <w:pPr>
        <w:spacing w:line="360" w:lineRule="auto"/>
        <w:jc w:val="left"/>
        <w:outlineLvl w:val="0"/>
        <w:rPr>
          <w:rFonts w:ascii="Times New Roman" w:hAnsi="Times New Roman"/>
          <w:b/>
          <w:bCs/>
          <w:sz w:val="28"/>
          <w:szCs w:val="28"/>
        </w:rPr>
      </w:pPr>
      <w:bookmarkStart w:id="46" w:name="_Toc55227897"/>
      <w:bookmarkStart w:id="47" w:name="_Hlk27064741"/>
      <w:r>
        <w:rPr>
          <w:rFonts w:ascii="Times New Roman" w:hAnsi="Times New Roman"/>
          <w:b/>
          <w:bCs/>
          <w:sz w:val="28"/>
          <w:szCs w:val="28"/>
        </w:rPr>
        <w:lastRenderedPageBreak/>
        <w:t>七、遗传性肿瘤基因检测结果解析</w:t>
      </w:r>
      <w:bookmarkEnd w:id="46"/>
      <w:bookmarkEnd w:id="47"/>
    </w:p>
    <w:p w14:paraId="59449EE8" w14:textId="77777777" w:rsidR="006F41A0" w:rsidRDefault="00582B3D">
      <w:pPr>
        <w:spacing w:beforeLines="50" w:before="156" w:line="360" w:lineRule="auto"/>
        <w:jc w:val="left"/>
        <w:outlineLvl w:val="1"/>
        <w:rPr>
          <w:rFonts w:ascii="Times New Roman" w:hAnsi="Times New Roman"/>
          <w:b/>
          <w:bCs/>
          <w:color w:val="31849B" w:themeColor="accent5" w:themeShade="BF"/>
          <w:sz w:val="24"/>
          <w:szCs w:val="24"/>
        </w:rPr>
      </w:pPr>
      <w:bookmarkStart w:id="48" w:name="_Toc55227898"/>
      <w:r>
        <w:rPr>
          <w:rFonts w:ascii="Times New Roman" w:hAnsi="Times New Roman"/>
          <w:b/>
          <w:bCs/>
          <w:color w:val="31849B" w:themeColor="accent5" w:themeShade="BF"/>
          <w:sz w:val="24"/>
          <w:szCs w:val="24"/>
        </w:rPr>
        <w:t xml:space="preserve">7.1 </w:t>
      </w:r>
      <w:r>
        <w:rPr>
          <w:rFonts w:ascii="Times New Roman" w:hAnsi="Times New Roman"/>
          <w:b/>
          <w:bCs/>
          <w:color w:val="31849B" w:themeColor="accent5" w:themeShade="BF"/>
          <w:sz w:val="24"/>
          <w:szCs w:val="24"/>
        </w:rPr>
        <w:t>遗传性肿瘤基因变异解析</w:t>
      </w:r>
      <w:bookmarkEnd w:id="48"/>
    </w:p>
    <w:tbl>
      <w:tblPr>
        <w:tblW w:w="4915" w:type="pct"/>
        <w:jc w:val="center"/>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4BACC6" w:themeColor="accent5"/>
          <w:insideV w:val="dotted" w:sz="4" w:space="0" w:color="4BACC6" w:themeColor="accent5"/>
        </w:tblBorders>
        <w:tblLook w:val="04A0" w:firstRow="1" w:lastRow="0" w:firstColumn="1" w:lastColumn="0" w:noHBand="0" w:noVBand="1"/>
      </w:tblPr>
      <w:tblGrid>
        <w:gridCol w:w="1090"/>
        <w:gridCol w:w="1292"/>
        <w:gridCol w:w="1280"/>
        <w:gridCol w:w="1787"/>
        <w:gridCol w:w="1936"/>
        <w:gridCol w:w="1800"/>
      </w:tblGrid>
      <w:tr w:rsidR="006F41A0" w:rsidRPr="00823071" w14:paraId="6D7C8EFF" w14:textId="77777777" w:rsidTr="007C20D7">
        <w:trPr>
          <w:jc w:val="center"/>
        </w:trPr>
        <w:tc>
          <w:tcPr>
            <w:tcW w:w="593" w:type="pct"/>
            <w:shd w:val="clear" w:color="auto" w:fill="DAEEF3" w:themeFill="accent5" w:themeFillTint="33"/>
            <w:vAlign w:val="center"/>
          </w:tcPr>
          <w:p w14:paraId="38911B46" w14:textId="77777777" w:rsidR="006F41A0" w:rsidRPr="00823071" w:rsidRDefault="006F41A0" w:rsidP="005B0DEB">
            <w:pPr>
              <w:widowControl/>
              <w:spacing w:line="360" w:lineRule="auto"/>
              <w:jc w:val="center"/>
              <w:rPr>
                <w:rFonts w:ascii="Times New Roman" w:hAnsi="Times New Roman"/>
                <w:color w:val="000000" w:themeColor="text1"/>
                <w:sz w:val="18"/>
                <w:szCs w:val="18"/>
              </w:rPr>
            </w:pPr>
            <w:r w:rsidRPr="00823071">
              <w:rPr>
                <w:rFonts w:ascii="Times New Roman" w:hAnsi="Times New Roman"/>
                <w:b/>
                <w:bCs/>
                <w:color w:val="000000" w:themeColor="text1"/>
                <w:sz w:val="18"/>
                <w:szCs w:val="18"/>
              </w:rPr>
              <w:t>基因</w:t>
            </w:r>
          </w:p>
        </w:tc>
        <w:tc>
          <w:tcPr>
            <w:tcW w:w="703" w:type="pct"/>
            <w:shd w:val="clear" w:color="auto" w:fill="DAEEF3" w:themeFill="accent5" w:themeFillTint="33"/>
            <w:vAlign w:val="center"/>
          </w:tcPr>
          <w:p w14:paraId="31D022F9" w14:textId="77777777" w:rsidR="006F41A0" w:rsidRPr="00823071" w:rsidRDefault="006F41A0" w:rsidP="005B0DEB">
            <w:pPr>
              <w:widowControl/>
              <w:spacing w:line="360" w:lineRule="auto"/>
              <w:jc w:val="center"/>
              <w:rPr>
                <w:rFonts w:ascii="Times New Roman" w:hAnsi="Times New Roman"/>
                <w:b/>
                <w:bCs/>
                <w:color w:val="000000" w:themeColor="text1"/>
                <w:sz w:val="18"/>
                <w:szCs w:val="18"/>
              </w:rPr>
            </w:pPr>
            <w:r w:rsidRPr="00823071">
              <w:rPr>
                <w:rFonts w:ascii="Times New Roman" w:hAnsi="Times New Roman"/>
                <w:b/>
                <w:bCs/>
                <w:color w:val="000000" w:themeColor="text1"/>
                <w:sz w:val="18"/>
                <w:szCs w:val="18"/>
              </w:rPr>
              <w:t>突变信息</w:t>
            </w:r>
          </w:p>
        </w:tc>
        <w:tc>
          <w:tcPr>
            <w:tcW w:w="697" w:type="pct"/>
            <w:shd w:val="clear" w:color="auto" w:fill="DAEEF3" w:themeFill="accent5" w:themeFillTint="33"/>
            <w:vAlign w:val="center"/>
          </w:tcPr>
          <w:p w14:paraId="18DA7C6E" w14:textId="77777777" w:rsidR="006F41A0" w:rsidRPr="00823071" w:rsidRDefault="006F41A0" w:rsidP="005B0DEB">
            <w:pPr>
              <w:widowControl/>
              <w:spacing w:line="360" w:lineRule="auto"/>
              <w:jc w:val="center"/>
              <w:rPr>
                <w:rFonts w:ascii="Times New Roman" w:hAnsi="Times New Roman"/>
                <w:b/>
                <w:bCs/>
                <w:color w:val="000000" w:themeColor="text1"/>
                <w:sz w:val="18"/>
                <w:szCs w:val="18"/>
              </w:rPr>
            </w:pPr>
            <w:r w:rsidRPr="00823071">
              <w:rPr>
                <w:rFonts w:ascii="Times New Roman" w:hAnsi="Times New Roman"/>
                <w:b/>
                <w:bCs/>
                <w:color w:val="000000" w:themeColor="text1"/>
                <w:sz w:val="18"/>
                <w:szCs w:val="18"/>
              </w:rPr>
              <w:t>合子类型</w:t>
            </w:r>
          </w:p>
        </w:tc>
        <w:tc>
          <w:tcPr>
            <w:tcW w:w="973" w:type="pct"/>
            <w:shd w:val="clear" w:color="auto" w:fill="DAEEF3" w:themeFill="accent5" w:themeFillTint="33"/>
            <w:vAlign w:val="center"/>
          </w:tcPr>
          <w:p w14:paraId="10E456DD" w14:textId="77777777" w:rsidR="006F41A0" w:rsidRPr="00823071" w:rsidRDefault="006F41A0" w:rsidP="005B0DEB">
            <w:pPr>
              <w:widowControl/>
              <w:spacing w:line="360" w:lineRule="auto"/>
              <w:jc w:val="center"/>
              <w:rPr>
                <w:rFonts w:ascii="Times New Roman" w:hAnsi="Times New Roman"/>
                <w:b/>
                <w:bCs/>
                <w:color w:val="000000" w:themeColor="text1"/>
                <w:sz w:val="18"/>
                <w:szCs w:val="18"/>
              </w:rPr>
            </w:pPr>
            <w:r w:rsidRPr="00823071">
              <w:rPr>
                <w:rFonts w:ascii="Times New Roman" w:hAnsi="Times New Roman"/>
                <w:b/>
                <w:bCs/>
                <w:color w:val="000000" w:themeColor="text1"/>
                <w:sz w:val="18"/>
                <w:szCs w:val="18"/>
              </w:rPr>
              <w:t>gnomAD MAF</w:t>
            </w:r>
          </w:p>
        </w:tc>
        <w:tc>
          <w:tcPr>
            <w:tcW w:w="1054" w:type="pct"/>
            <w:shd w:val="clear" w:color="auto" w:fill="DAEEF3" w:themeFill="accent5" w:themeFillTint="33"/>
            <w:vAlign w:val="center"/>
          </w:tcPr>
          <w:p w14:paraId="22E51A07" w14:textId="77777777" w:rsidR="006F41A0" w:rsidRPr="00823071" w:rsidRDefault="006F41A0" w:rsidP="005B0DEB">
            <w:pPr>
              <w:widowControl/>
              <w:spacing w:line="360" w:lineRule="auto"/>
              <w:jc w:val="center"/>
              <w:rPr>
                <w:rFonts w:ascii="Times New Roman" w:hAnsi="Times New Roman"/>
                <w:b/>
                <w:bCs/>
                <w:color w:val="000000" w:themeColor="text1"/>
                <w:sz w:val="18"/>
                <w:szCs w:val="18"/>
              </w:rPr>
            </w:pPr>
            <w:r w:rsidRPr="00823071">
              <w:rPr>
                <w:rFonts w:ascii="Times New Roman" w:hAnsi="Times New Roman"/>
                <w:b/>
                <w:bCs/>
                <w:color w:val="000000" w:themeColor="text1"/>
                <w:sz w:val="18"/>
                <w:szCs w:val="18"/>
              </w:rPr>
              <w:t>ACMG</w:t>
            </w:r>
            <w:r w:rsidRPr="00823071">
              <w:rPr>
                <w:rFonts w:ascii="Times New Roman" w:hAnsi="Times New Roman"/>
                <w:b/>
                <w:bCs/>
                <w:color w:val="000000" w:themeColor="text1"/>
                <w:sz w:val="18"/>
                <w:szCs w:val="18"/>
              </w:rPr>
              <w:t>变异评级</w:t>
            </w:r>
          </w:p>
        </w:tc>
        <w:tc>
          <w:tcPr>
            <w:tcW w:w="980" w:type="pct"/>
            <w:shd w:val="clear" w:color="auto" w:fill="DAEEF3" w:themeFill="accent5" w:themeFillTint="33"/>
            <w:vAlign w:val="center"/>
          </w:tcPr>
          <w:p w14:paraId="4A244BCB" w14:textId="77777777" w:rsidR="006F41A0" w:rsidRPr="00823071" w:rsidRDefault="006F41A0" w:rsidP="005B0DEB">
            <w:pPr>
              <w:widowControl/>
              <w:spacing w:line="360" w:lineRule="auto"/>
              <w:jc w:val="center"/>
              <w:rPr>
                <w:rFonts w:ascii="Times New Roman" w:hAnsi="Times New Roman"/>
                <w:b/>
                <w:bCs/>
                <w:color w:val="000000" w:themeColor="text1"/>
                <w:sz w:val="18"/>
                <w:szCs w:val="18"/>
              </w:rPr>
            </w:pPr>
            <w:r w:rsidRPr="00823071">
              <w:rPr>
                <w:rFonts w:ascii="Times New Roman" w:hAnsi="Times New Roman"/>
                <w:b/>
                <w:bCs/>
                <w:color w:val="000000" w:themeColor="text1"/>
                <w:sz w:val="18"/>
                <w:szCs w:val="18"/>
              </w:rPr>
              <w:t>遗传模式</w:t>
            </w:r>
          </w:p>
        </w:tc>
      </w:tr>
      <w:tr w:rsidR="006F41A0" w:rsidRPr="00823071" w14:paraId="74A0E385" w14:textId="77777777" w:rsidTr="006F41A0">
        <w:trPr>
          <w:jc w:val="center"/>
        </w:trPr>
        <w:tc>
          <w:tcPr>
            <w:tcW w:w="5000" w:type="pct"/>
            <w:gridSpan w:val="6"/>
            <w:shd w:val="clear" w:color="auto" w:fill="auto"/>
            <w:vAlign w:val="center"/>
          </w:tcPr>
          <w:p w14:paraId="5E86CE30" w14:textId="77777777" w:rsidR="006F41A0" w:rsidRPr="00823071" w:rsidRDefault="006F41A0" w:rsidP="006F41A0">
            <w:pPr>
              <w:widowControl/>
              <w:spacing w:line="320" w:lineRule="exact"/>
              <w:jc w:val="center"/>
              <w:rPr>
                <w:rFonts w:ascii="Times New Roman" w:hAnsi="Times New Roman"/>
                <w:bCs/>
                <w:color w:val="000000"/>
                <w:kern w:val="0"/>
                <w:sz w:val="18"/>
                <w:szCs w:val="18"/>
              </w:rPr>
            </w:pPr>
            <w:r>
              <w:rPr>
                <w:rFonts w:ascii="Times New Roman" w:hAnsi="Times New Roman" w:hint="eastAsia"/>
                <w:sz w:val="18"/>
                <w:szCs w:val="18"/>
              </w:rPr>
              <w:t>本次在</w:t>
            </w:r>
            <w:r>
              <w:rPr>
                <w:rFonts w:ascii="Times New Roman" w:hAnsi="Times New Roman"/>
                <w:sz w:val="18"/>
                <w:szCs w:val="18"/>
              </w:rPr>
              <w:t>检测范围内</w:t>
            </w:r>
            <w:r>
              <w:rPr>
                <w:rFonts w:ascii="Times New Roman" w:hAnsi="Times New Roman"/>
                <w:kern w:val="0"/>
                <w:sz w:val="18"/>
                <w:szCs w:val="18"/>
              </w:rPr>
              <w:t>未检测到</w:t>
            </w:r>
            <w:r>
              <w:rPr>
                <w:rFonts w:ascii="Times New Roman" w:hAnsi="Times New Roman" w:hint="eastAsia"/>
                <w:kern w:val="0"/>
                <w:sz w:val="18"/>
                <w:szCs w:val="18"/>
              </w:rPr>
              <w:t>相关基因的</w:t>
            </w:r>
            <w:r>
              <w:rPr>
                <w:rFonts w:ascii="Times New Roman" w:hAnsi="Times New Roman"/>
                <w:kern w:val="0"/>
                <w:sz w:val="18"/>
                <w:szCs w:val="18"/>
              </w:rPr>
              <w:t>已知致病或可能致病</w:t>
            </w:r>
            <w:r>
              <w:rPr>
                <w:rFonts w:ascii="Times New Roman" w:hAnsi="Times New Roman" w:hint="eastAsia"/>
                <w:sz w:val="18"/>
                <w:szCs w:val="18"/>
              </w:rPr>
              <w:t>胚系变异</w:t>
            </w:r>
          </w:p>
        </w:tc>
      </w:tr>
    </w:tbl>
    <w:p w14:paraId="4ADE4803" w14:textId="77777777" w:rsidR="00C5372C" w:rsidRDefault="00582B3D">
      <w:pPr>
        <w:widowControl/>
        <w:ind w:leftChars="100" w:left="210"/>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t>备注：胚系变异是指在胚胎发育时已经携带的变异，存在于生殖细胞内具有遗传性，构成人与人的遗传多样性，人体的所有细胞均应带有一致的胚系突变；但并非所有胚系突变具有致病性。胚系突变致病性的判断参照美国医学遗传学和基因组学学院（</w:t>
      </w:r>
      <w:r>
        <w:rPr>
          <w:rFonts w:ascii="Times New Roman" w:hAnsi="Times New Roman"/>
          <w:color w:val="000000" w:themeColor="text1"/>
          <w:kern w:val="0"/>
          <w:sz w:val="16"/>
          <w:szCs w:val="16"/>
        </w:rPr>
        <w:t>American College of Medical Genetics and Genomics</w:t>
      </w:r>
      <w:r>
        <w:rPr>
          <w:rFonts w:ascii="Times New Roman" w:hAnsi="Times New Roman"/>
          <w:color w:val="000000" w:themeColor="text1"/>
          <w:kern w:val="0"/>
          <w:sz w:val="16"/>
          <w:szCs w:val="16"/>
        </w:rPr>
        <w:t>，</w:t>
      </w:r>
      <w:r>
        <w:rPr>
          <w:rFonts w:ascii="Times New Roman" w:hAnsi="Times New Roman"/>
          <w:color w:val="000000" w:themeColor="text1"/>
          <w:kern w:val="0"/>
          <w:sz w:val="16"/>
          <w:szCs w:val="16"/>
        </w:rPr>
        <w:t xml:space="preserve"> ACMG</w:t>
      </w:r>
      <w:r>
        <w:rPr>
          <w:rFonts w:ascii="Times New Roman" w:hAnsi="Times New Roman"/>
          <w:color w:val="000000" w:themeColor="text1"/>
          <w:kern w:val="0"/>
          <w:sz w:val="16"/>
          <w:szCs w:val="16"/>
        </w:rPr>
        <w:t>）相关指南，分为</w:t>
      </w:r>
      <w:r>
        <w:rPr>
          <w:rFonts w:ascii="Times New Roman" w:hAnsi="Times New Roman"/>
          <w:color w:val="000000" w:themeColor="text1"/>
          <w:kern w:val="0"/>
          <w:sz w:val="16"/>
          <w:szCs w:val="16"/>
        </w:rPr>
        <w:t>5</w:t>
      </w:r>
      <w:r>
        <w:rPr>
          <w:rFonts w:ascii="Times New Roman" w:hAnsi="Times New Roman"/>
          <w:color w:val="000000" w:themeColor="text1"/>
          <w:kern w:val="0"/>
          <w:sz w:val="16"/>
          <w:szCs w:val="16"/>
        </w:rPr>
        <w:t>级，分别为</w:t>
      </w:r>
      <w:r>
        <w:rPr>
          <w:rFonts w:ascii="Times New Roman" w:hAnsi="Times New Roman"/>
          <w:color w:val="000000" w:themeColor="text1"/>
          <w:kern w:val="0"/>
          <w:sz w:val="16"/>
          <w:szCs w:val="16"/>
        </w:rPr>
        <w:t>“</w:t>
      </w:r>
      <w:r>
        <w:rPr>
          <w:rFonts w:ascii="Times New Roman" w:hAnsi="Times New Roman"/>
          <w:color w:val="000000" w:themeColor="text1"/>
          <w:kern w:val="0"/>
          <w:sz w:val="16"/>
          <w:szCs w:val="16"/>
        </w:rPr>
        <w:t>致病的</w:t>
      </w:r>
      <w:r>
        <w:rPr>
          <w:rFonts w:ascii="Times New Roman" w:hAnsi="Times New Roman"/>
          <w:color w:val="000000" w:themeColor="text1"/>
          <w:kern w:val="0"/>
          <w:sz w:val="16"/>
          <w:szCs w:val="16"/>
        </w:rPr>
        <w:t>”</w:t>
      </w:r>
      <w:r>
        <w:rPr>
          <w:rFonts w:ascii="Times New Roman" w:hAnsi="Times New Roman"/>
          <w:color w:val="000000" w:themeColor="text1"/>
          <w:kern w:val="0"/>
          <w:sz w:val="16"/>
          <w:szCs w:val="16"/>
        </w:rPr>
        <w:t>、</w:t>
      </w:r>
      <w:r>
        <w:rPr>
          <w:rFonts w:ascii="Times New Roman" w:hAnsi="Times New Roman"/>
          <w:color w:val="000000" w:themeColor="text1"/>
          <w:kern w:val="0"/>
          <w:sz w:val="16"/>
          <w:szCs w:val="16"/>
        </w:rPr>
        <w:t xml:space="preserve"> “</w:t>
      </w:r>
      <w:r>
        <w:rPr>
          <w:rFonts w:ascii="Times New Roman" w:hAnsi="Times New Roman"/>
          <w:color w:val="000000" w:themeColor="text1"/>
          <w:kern w:val="0"/>
          <w:sz w:val="16"/>
          <w:szCs w:val="16"/>
        </w:rPr>
        <w:t>可能致病的</w:t>
      </w:r>
      <w:r>
        <w:rPr>
          <w:rFonts w:ascii="Times New Roman" w:hAnsi="Times New Roman"/>
          <w:color w:val="000000" w:themeColor="text1"/>
          <w:kern w:val="0"/>
          <w:sz w:val="16"/>
          <w:szCs w:val="16"/>
        </w:rPr>
        <w:t>”</w:t>
      </w:r>
      <w:r>
        <w:rPr>
          <w:rFonts w:ascii="Times New Roman" w:hAnsi="Times New Roman"/>
          <w:color w:val="000000" w:themeColor="text1"/>
          <w:kern w:val="0"/>
          <w:sz w:val="16"/>
          <w:szCs w:val="16"/>
        </w:rPr>
        <w:t>、</w:t>
      </w:r>
      <w:r>
        <w:rPr>
          <w:rFonts w:ascii="Times New Roman" w:hAnsi="Times New Roman"/>
          <w:color w:val="000000" w:themeColor="text1"/>
          <w:kern w:val="0"/>
          <w:sz w:val="16"/>
          <w:szCs w:val="16"/>
        </w:rPr>
        <w:t>“</w:t>
      </w:r>
      <w:r>
        <w:rPr>
          <w:rFonts w:ascii="Times New Roman" w:hAnsi="Times New Roman"/>
          <w:color w:val="000000" w:themeColor="text1"/>
          <w:kern w:val="0"/>
          <w:sz w:val="16"/>
          <w:szCs w:val="16"/>
        </w:rPr>
        <w:t>意义不明确的</w:t>
      </w:r>
      <w:r>
        <w:rPr>
          <w:rFonts w:ascii="Times New Roman" w:hAnsi="Times New Roman"/>
          <w:color w:val="000000" w:themeColor="text1"/>
          <w:kern w:val="0"/>
          <w:sz w:val="16"/>
          <w:szCs w:val="16"/>
        </w:rPr>
        <w:t>”</w:t>
      </w:r>
      <w:r>
        <w:rPr>
          <w:rFonts w:ascii="Times New Roman" w:hAnsi="Times New Roman"/>
          <w:color w:val="000000" w:themeColor="text1"/>
          <w:kern w:val="0"/>
          <w:sz w:val="16"/>
          <w:szCs w:val="16"/>
        </w:rPr>
        <w:t>、</w:t>
      </w:r>
      <w:r>
        <w:rPr>
          <w:rFonts w:ascii="Times New Roman" w:hAnsi="Times New Roman"/>
          <w:color w:val="000000" w:themeColor="text1"/>
          <w:kern w:val="0"/>
          <w:sz w:val="16"/>
          <w:szCs w:val="16"/>
        </w:rPr>
        <w:t>“</w:t>
      </w:r>
      <w:r>
        <w:rPr>
          <w:rFonts w:ascii="Times New Roman" w:hAnsi="Times New Roman"/>
          <w:color w:val="000000" w:themeColor="text1"/>
          <w:kern w:val="0"/>
          <w:sz w:val="16"/>
          <w:szCs w:val="16"/>
        </w:rPr>
        <w:t>可能良性的</w:t>
      </w:r>
      <w:r>
        <w:rPr>
          <w:rFonts w:ascii="Times New Roman" w:hAnsi="Times New Roman"/>
          <w:color w:val="000000" w:themeColor="text1"/>
          <w:kern w:val="0"/>
          <w:sz w:val="16"/>
          <w:szCs w:val="16"/>
        </w:rPr>
        <w:t>”</w:t>
      </w:r>
      <w:r>
        <w:rPr>
          <w:rFonts w:ascii="Times New Roman" w:hAnsi="Times New Roman"/>
          <w:color w:val="000000" w:themeColor="text1"/>
          <w:kern w:val="0"/>
          <w:sz w:val="16"/>
          <w:szCs w:val="16"/>
        </w:rPr>
        <w:t>和</w:t>
      </w:r>
      <w:r>
        <w:rPr>
          <w:rFonts w:ascii="Times New Roman" w:hAnsi="Times New Roman"/>
          <w:color w:val="000000" w:themeColor="text1"/>
          <w:kern w:val="0"/>
          <w:sz w:val="16"/>
          <w:szCs w:val="16"/>
        </w:rPr>
        <w:t>“</w:t>
      </w:r>
      <w:r>
        <w:rPr>
          <w:rFonts w:ascii="Times New Roman" w:hAnsi="Times New Roman"/>
          <w:color w:val="000000" w:themeColor="text1"/>
          <w:kern w:val="0"/>
          <w:sz w:val="16"/>
          <w:szCs w:val="16"/>
        </w:rPr>
        <w:t>良性的</w:t>
      </w:r>
      <w:r>
        <w:rPr>
          <w:rFonts w:ascii="Times New Roman" w:hAnsi="Times New Roman"/>
          <w:color w:val="000000" w:themeColor="text1"/>
          <w:kern w:val="0"/>
          <w:sz w:val="16"/>
          <w:szCs w:val="16"/>
        </w:rPr>
        <w:t>”</w:t>
      </w:r>
      <w:r>
        <w:rPr>
          <w:rFonts w:ascii="Times New Roman" w:hAnsi="Times New Roman"/>
          <w:color w:val="000000" w:themeColor="text1"/>
          <w:kern w:val="0"/>
          <w:sz w:val="16"/>
          <w:szCs w:val="16"/>
        </w:rPr>
        <w:t>。遗传方式：</w:t>
      </w:r>
      <w:r>
        <w:rPr>
          <w:rFonts w:ascii="Times New Roman" w:hAnsi="Times New Roman"/>
          <w:color w:val="000000" w:themeColor="text1"/>
          <w:kern w:val="0"/>
          <w:sz w:val="16"/>
          <w:szCs w:val="16"/>
        </w:rPr>
        <w:t>AR</w:t>
      </w:r>
      <w:r>
        <w:rPr>
          <w:rFonts w:ascii="Times New Roman" w:hAnsi="Times New Roman"/>
          <w:color w:val="000000" w:themeColor="text1"/>
          <w:kern w:val="0"/>
          <w:sz w:val="16"/>
          <w:szCs w:val="16"/>
        </w:rPr>
        <w:t>表示常染色体隐性遗传，</w:t>
      </w:r>
      <w:r>
        <w:rPr>
          <w:rFonts w:ascii="Times New Roman" w:hAnsi="Times New Roman"/>
          <w:color w:val="000000" w:themeColor="text1"/>
          <w:kern w:val="0"/>
          <w:sz w:val="16"/>
          <w:szCs w:val="16"/>
        </w:rPr>
        <w:t>AD</w:t>
      </w:r>
      <w:r>
        <w:rPr>
          <w:rFonts w:ascii="Times New Roman" w:hAnsi="Times New Roman"/>
          <w:color w:val="000000" w:themeColor="text1"/>
          <w:kern w:val="0"/>
          <w:sz w:val="16"/>
          <w:szCs w:val="16"/>
        </w:rPr>
        <w:t>表示常染色体显性遗传。</w:t>
      </w:r>
    </w:p>
    <w:p w14:paraId="4C7D729B" w14:textId="77777777" w:rsidR="00C5372C" w:rsidRDefault="00C5372C">
      <w:pPr>
        <w:rPr>
          <w:rFonts w:ascii="Times New Roman" w:hAnsi="Times New Roman"/>
        </w:rPr>
      </w:pPr>
    </w:p>
    <w:p w14:paraId="03A28425" w14:textId="77777777" w:rsidR="00C5372C" w:rsidRPr="00674579" w:rsidRDefault="00582B3D" w:rsidP="00674579">
      <w:pPr>
        <w:spacing w:beforeLines="50" w:before="156" w:line="360" w:lineRule="auto"/>
        <w:jc w:val="left"/>
        <w:outlineLvl w:val="1"/>
        <w:rPr>
          <w:rFonts w:ascii="Times New Roman" w:hAnsi="Times New Roman"/>
          <w:b/>
          <w:bCs/>
          <w:color w:val="31849B" w:themeColor="accent5" w:themeShade="BF"/>
          <w:sz w:val="24"/>
          <w:szCs w:val="24"/>
        </w:rPr>
      </w:pPr>
      <w:bookmarkStart w:id="49" w:name="_Toc55227899"/>
      <w:r w:rsidRPr="00674579">
        <w:rPr>
          <w:rFonts w:ascii="Times New Roman" w:hAnsi="Times New Roman"/>
          <w:b/>
          <w:bCs/>
          <w:color w:val="31849B" w:themeColor="accent5" w:themeShade="BF"/>
          <w:sz w:val="24"/>
          <w:szCs w:val="24"/>
        </w:rPr>
        <w:t xml:space="preserve">7.2 </w:t>
      </w:r>
      <w:r w:rsidRPr="00674579">
        <w:rPr>
          <w:rFonts w:ascii="Times New Roman" w:hAnsi="Times New Roman"/>
          <w:b/>
          <w:bCs/>
          <w:color w:val="31849B" w:themeColor="accent5" w:themeShade="BF"/>
          <w:sz w:val="24"/>
          <w:szCs w:val="24"/>
        </w:rPr>
        <w:t>遗传性肿瘤</w:t>
      </w:r>
      <w:r w:rsidRPr="00674579">
        <w:rPr>
          <w:rFonts w:ascii="Times New Roman" w:hAnsi="Times New Roman" w:hint="eastAsia"/>
          <w:b/>
          <w:bCs/>
          <w:color w:val="31849B" w:themeColor="accent5" w:themeShade="BF"/>
          <w:sz w:val="24"/>
          <w:szCs w:val="24"/>
        </w:rPr>
        <w:t>发生</w:t>
      </w:r>
      <w:r w:rsidRPr="00674579">
        <w:rPr>
          <w:rFonts w:ascii="Times New Roman" w:hAnsi="Times New Roman"/>
          <w:b/>
          <w:bCs/>
          <w:color w:val="31849B" w:themeColor="accent5" w:themeShade="BF"/>
          <w:sz w:val="24"/>
          <w:szCs w:val="24"/>
        </w:rPr>
        <w:t>风险</w:t>
      </w:r>
      <w:r w:rsidRPr="00674579">
        <w:rPr>
          <w:rFonts w:ascii="Times New Roman" w:hAnsi="Times New Roman" w:hint="eastAsia"/>
          <w:b/>
          <w:bCs/>
          <w:color w:val="31849B" w:themeColor="accent5" w:themeShade="BF"/>
          <w:sz w:val="24"/>
          <w:szCs w:val="24"/>
        </w:rPr>
        <w:t>评估</w:t>
      </w:r>
      <w:bookmarkEnd w:id="49"/>
    </w:p>
    <w:p w14:paraId="0CB43F22" w14:textId="77777777" w:rsidR="00C5372C" w:rsidRDefault="00582B3D">
      <w:pPr>
        <w:widowControl/>
        <w:spacing w:line="360" w:lineRule="auto"/>
        <w:ind w:firstLineChars="200" w:firstLine="360"/>
        <w:rPr>
          <w:rFonts w:ascii="Times New Roman" w:hAnsi="Times New Roman"/>
          <w:b/>
          <w:bCs/>
          <w:color w:val="31849B" w:themeColor="accent5" w:themeShade="BF"/>
          <w:sz w:val="24"/>
          <w:szCs w:val="24"/>
        </w:rPr>
      </w:pPr>
      <w:r>
        <w:rPr>
          <w:rFonts w:ascii="Times New Roman" w:hAnsi="Times New Roman"/>
          <w:color w:val="000000"/>
          <w:kern w:val="0"/>
          <w:sz w:val="18"/>
          <w:szCs w:val="18"/>
        </w:rPr>
        <w:t>针对</w:t>
      </w:r>
      <w:r>
        <w:rPr>
          <w:rFonts w:ascii="Times New Roman" w:hAnsi="Times New Roman"/>
          <w:color w:val="000000"/>
          <w:kern w:val="0"/>
          <w:sz w:val="18"/>
          <w:szCs w:val="18"/>
        </w:rPr>
        <w:t>72</w:t>
      </w:r>
      <w:r>
        <w:rPr>
          <w:rFonts w:ascii="Times New Roman" w:hAnsi="Times New Roman"/>
          <w:color w:val="000000"/>
          <w:kern w:val="0"/>
          <w:sz w:val="18"/>
          <w:szCs w:val="18"/>
        </w:rPr>
        <w:t>个肿瘤遗传相关基因进行点突变、小片段插入和缺失等胚系变异检测，以预测多种肿瘤的遗传风险。</w:t>
      </w:r>
    </w:p>
    <w:p w14:paraId="79E6BDF6" w14:textId="77777777" w:rsidR="00C5372C" w:rsidRDefault="00C5372C">
      <w:pPr>
        <w:adjustRightInd w:val="0"/>
        <w:snapToGrid w:val="0"/>
        <w:jc w:val="left"/>
        <w:rPr>
          <w:rFonts w:ascii="Times New Roman" w:hAnsi="Times New Roman"/>
          <w:b/>
          <w:bCs/>
          <w:sz w:val="16"/>
          <w:szCs w:val="16"/>
        </w:rPr>
      </w:pPr>
    </w:p>
    <w:tbl>
      <w:tblPr>
        <w:tblW w:w="4929" w:type="pct"/>
        <w:tblInd w:w="132"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dotted" w:sz="4" w:space="0" w:color="4BACC6" w:themeColor="accent5"/>
          <w:insideV w:val="dotted" w:sz="4" w:space="0" w:color="4BACC6" w:themeColor="accent5"/>
        </w:tblBorders>
        <w:tblLook w:val="04A0" w:firstRow="1" w:lastRow="0" w:firstColumn="1" w:lastColumn="0" w:noHBand="0" w:noVBand="1"/>
      </w:tblPr>
      <w:tblGrid>
        <w:gridCol w:w="1895"/>
        <w:gridCol w:w="2639"/>
        <w:gridCol w:w="1356"/>
        <w:gridCol w:w="3311"/>
      </w:tblGrid>
      <w:tr w:rsidR="00C5372C" w14:paraId="691E0A1C" w14:textId="77777777">
        <w:trPr>
          <w:trHeight w:val="402"/>
        </w:trPr>
        <w:tc>
          <w:tcPr>
            <w:tcW w:w="1030" w:type="pct"/>
            <w:shd w:val="clear" w:color="auto" w:fill="DAEEF3" w:themeFill="accent5" w:themeFillTint="33"/>
            <w:vAlign w:val="center"/>
          </w:tcPr>
          <w:p w14:paraId="24127291" w14:textId="77777777" w:rsidR="00C5372C" w:rsidRDefault="00582B3D">
            <w:pPr>
              <w:widowControl/>
              <w:jc w:val="center"/>
              <w:rPr>
                <w:rFonts w:ascii="Arial" w:eastAsia="黑体" w:hAnsi="Arial" w:cs="Arial"/>
                <w:b/>
                <w:bCs/>
                <w:color w:val="000000"/>
                <w:kern w:val="0"/>
                <w:sz w:val="18"/>
                <w:szCs w:val="18"/>
              </w:rPr>
            </w:pPr>
            <w:bookmarkStart w:id="50" w:name="_Toc12943"/>
            <w:r>
              <w:rPr>
                <w:rFonts w:ascii="Arial" w:eastAsia="黑体" w:hAnsi="Arial" w:cs="Arial"/>
                <w:b/>
                <w:bCs/>
                <w:color w:val="000000"/>
                <w:kern w:val="0"/>
                <w:sz w:val="18"/>
                <w:szCs w:val="18"/>
              </w:rPr>
              <w:t>基因</w:t>
            </w:r>
          </w:p>
        </w:tc>
        <w:tc>
          <w:tcPr>
            <w:tcW w:w="1434" w:type="pct"/>
            <w:shd w:val="clear" w:color="auto" w:fill="DAEEF3" w:themeFill="accent5" w:themeFillTint="33"/>
            <w:vAlign w:val="center"/>
          </w:tcPr>
          <w:p w14:paraId="72C1E33D" w14:textId="77777777" w:rsidR="00C5372C" w:rsidRDefault="00582B3D">
            <w:pPr>
              <w:widowControl/>
              <w:jc w:val="center"/>
              <w:rPr>
                <w:rFonts w:ascii="Arial" w:eastAsia="黑体" w:hAnsi="Arial" w:cs="Arial"/>
                <w:b/>
                <w:bCs/>
                <w:color w:val="000000"/>
                <w:kern w:val="0"/>
                <w:sz w:val="18"/>
                <w:szCs w:val="18"/>
              </w:rPr>
            </w:pPr>
            <w:r>
              <w:rPr>
                <w:rFonts w:ascii="Arial" w:eastAsia="黑体" w:hAnsi="Arial" w:cs="Arial"/>
                <w:b/>
                <w:bCs/>
                <w:color w:val="000000"/>
                <w:kern w:val="0"/>
                <w:sz w:val="18"/>
                <w:szCs w:val="18"/>
              </w:rPr>
              <w:t>表型</w:t>
            </w:r>
          </w:p>
        </w:tc>
        <w:tc>
          <w:tcPr>
            <w:tcW w:w="737" w:type="pct"/>
            <w:shd w:val="clear" w:color="auto" w:fill="DAEEF3" w:themeFill="accent5" w:themeFillTint="33"/>
            <w:vAlign w:val="center"/>
          </w:tcPr>
          <w:p w14:paraId="13378EB4" w14:textId="77777777" w:rsidR="00C5372C" w:rsidRDefault="00582B3D">
            <w:pPr>
              <w:widowControl/>
              <w:jc w:val="center"/>
              <w:rPr>
                <w:rFonts w:ascii="Arial" w:eastAsia="黑体" w:hAnsi="Arial" w:cs="Arial"/>
                <w:b/>
                <w:bCs/>
                <w:color w:val="000000"/>
                <w:kern w:val="0"/>
                <w:sz w:val="18"/>
                <w:szCs w:val="18"/>
              </w:rPr>
            </w:pPr>
            <w:r>
              <w:rPr>
                <w:rFonts w:ascii="Arial" w:eastAsia="黑体" w:hAnsi="Arial" w:cs="Arial"/>
                <w:b/>
                <w:bCs/>
                <w:color w:val="000000"/>
                <w:kern w:val="0"/>
                <w:sz w:val="18"/>
                <w:szCs w:val="18"/>
              </w:rPr>
              <w:t>遗传方式</w:t>
            </w:r>
          </w:p>
        </w:tc>
        <w:tc>
          <w:tcPr>
            <w:tcW w:w="1799" w:type="pct"/>
            <w:shd w:val="clear" w:color="auto" w:fill="DAEEF3" w:themeFill="accent5" w:themeFillTint="33"/>
            <w:vAlign w:val="center"/>
          </w:tcPr>
          <w:p w14:paraId="556A4676" w14:textId="77777777" w:rsidR="00C5372C" w:rsidRDefault="00582B3D">
            <w:pPr>
              <w:widowControl/>
              <w:jc w:val="center"/>
              <w:rPr>
                <w:rFonts w:ascii="Arial" w:eastAsia="黑体" w:hAnsi="Arial" w:cs="Arial"/>
                <w:b/>
                <w:bCs/>
                <w:color w:val="000000"/>
                <w:kern w:val="0"/>
                <w:sz w:val="18"/>
                <w:szCs w:val="18"/>
              </w:rPr>
            </w:pPr>
            <w:r>
              <w:rPr>
                <w:rFonts w:ascii="Arial" w:eastAsia="黑体" w:hAnsi="Arial" w:cs="Arial"/>
                <w:b/>
                <w:bCs/>
                <w:color w:val="000000"/>
                <w:kern w:val="0"/>
                <w:sz w:val="18"/>
                <w:szCs w:val="18"/>
              </w:rPr>
              <w:t>检测结果</w:t>
            </w:r>
          </w:p>
        </w:tc>
      </w:tr>
      <w:tr w:rsidR="00C5372C" w14:paraId="12C1F77E" w14:textId="77777777">
        <w:trPr>
          <w:trHeight w:val="402"/>
        </w:trPr>
        <w:tc>
          <w:tcPr>
            <w:tcW w:w="1030" w:type="pct"/>
            <w:shd w:val="clear" w:color="auto" w:fill="auto"/>
            <w:vAlign w:val="center"/>
          </w:tcPr>
          <w:p w14:paraId="4076CDEE"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BRCA1</w:t>
            </w:r>
          </w:p>
        </w:tc>
        <w:tc>
          <w:tcPr>
            <w:tcW w:w="1434" w:type="pct"/>
            <w:shd w:val="clear" w:color="auto" w:fill="auto"/>
            <w:vAlign w:val="center"/>
          </w:tcPr>
          <w:p w14:paraId="28C703AC"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遗传性乳腺癌</w:t>
            </w:r>
            <w:r>
              <w:rPr>
                <w:rFonts w:ascii="Times New Roman" w:hAnsi="Times New Roman"/>
                <w:color w:val="000000"/>
                <w:kern w:val="0"/>
                <w:sz w:val="18"/>
                <w:szCs w:val="18"/>
              </w:rPr>
              <w:t>/</w:t>
            </w:r>
            <w:r>
              <w:rPr>
                <w:rFonts w:ascii="Times New Roman" w:hAnsi="Times New Roman"/>
                <w:color w:val="000000"/>
                <w:kern w:val="0"/>
                <w:sz w:val="18"/>
                <w:szCs w:val="18"/>
              </w:rPr>
              <w:t>卵巢癌综合征</w:t>
            </w:r>
          </w:p>
        </w:tc>
        <w:tc>
          <w:tcPr>
            <w:tcW w:w="737" w:type="pct"/>
            <w:shd w:val="clear" w:color="auto" w:fill="auto"/>
            <w:vAlign w:val="center"/>
          </w:tcPr>
          <w:p w14:paraId="75E499A6"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5DE77009"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0352DC7B" w14:textId="77777777">
        <w:trPr>
          <w:trHeight w:val="402"/>
        </w:trPr>
        <w:tc>
          <w:tcPr>
            <w:tcW w:w="1030" w:type="pct"/>
            <w:shd w:val="clear" w:color="auto" w:fill="auto"/>
            <w:vAlign w:val="center"/>
          </w:tcPr>
          <w:p w14:paraId="364057AB"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BRCA2</w:t>
            </w:r>
          </w:p>
        </w:tc>
        <w:tc>
          <w:tcPr>
            <w:tcW w:w="1434" w:type="pct"/>
            <w:shd w:val="clear" w:color="auto" w:fill="auto"/>
            <w:vAlign w:val="center"/>
          </w:tcPr>
          <w:p w14:paraId="5D700C1E"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遗传性乳腺癌</w:t>
            </w:r>
            <w:r>
              <w:rPr>
                <w:rFonts w:ascii="Times New Roman" w:hAnsi="Times New Roman"/>
                <w:color w:val="000000"/>
                <w:kern w:val="0"/>
                <w:sz w:val="18"/>
                <w:szCs w:val="18"/>
              </w:rPr>
              <w:t>/</w:t>
            </w:r>
            <w:r>
              <w:rPr>
                <w:rFonts w:ascii="Times New Roman" w:hAnsi="Times New Roman"/>
                <w:color w:val="000000"/>
                <w:kern w:val="0"/>
                <w:sz w:val="18"/>
                <w:szCs w:val="18"/>
              </w:rPr>
              <w:t>卵巢癌综合征</w:t>
            </w:r>
          </w:p>
        </w:tc>
        <w:tc>
          <w:tcPr>
            <w:tcW w:w="737" w:type="pct"/>
            <w:shd w:val="clear" w:color="auto" w:fill="auto"/>
            <w:vAlign w:val="center"/>
          </w:tcPr>
          <w:p w14:paraId="2E8DC24D"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0F63D0ED"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5A5C936C" w14:textId="77777777">
        <w:trPr>
          <w:trHeight w:val="402"/>
        </w:trPr>
        <w:tc>
          <w:tcPr>
            <w:tcW w:w="1030" w:type="pct"/>
            <w:shd w:val="clear" w:color="auto" w:fill="auto"/>
            <w:vAlign w:val="center"/>
          </w:tcPr>
          <w:p w14:paraId="1CE11FFF"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TP53</w:t>
            </w:r>
          </w:p>
        </w:tc>
        <w:tc>
          <w:tcPr>
            <w:tcW w:w="1434" w:type="pct"/>
            <w:shd w:val="clear" w:color="auto" w:fill="auto"/>
            <w:vAlign w:val="center"/>
          </w:tcPr>
          <w:p w14:paraId="03952DCB"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Li-Fraumeni</w:t>
            </w:r>
            <w:r>
              <w:rPr>
                <w:rFonts w:ascii="Times New Roman" w:hAnsi="Times New Roman"/>
                <w:color w:val="000000"/>
                <w:kern w:val="0"/>
                <w:sz w:val="18"/>
                <w:szCs w:val="18"/>
              </w:rPr>
              <w:t>综合征</w:t>
            </w:r>
          </w:p>
        </w:tc>
        <w:tc>
          <w:tcPr>
            <w:tcW w:w="737" w:type="pct"/>
            <w:shd w:val="clear" w:color="auto" w:fill="auto"/>
            <w:vAlign w:val="center"/>
          </w:tcPr>
          <w:p w14:paraId="0D0A790D"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65D292F4"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1E120F3D" w14:textId="77777777">
        <w:trPr>
          <w:trHeight w:val="402"/>
        </w:trPr>
        <w:tc>
          <w:tcPr>
            <w:tcW w:w="1030" w:type="pct"/>
            <w:shd w:val="clear" w:color="auto" w:fill="auto"/>
            <w:vAlign w:val="center"/>
          </w:tcPr>
          <w:p w14:paraId="2C908EF2"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STK11</w:t>
            </w:r>
          </w:p>
        </w:tc>
        <w:tc>
          <w:tcPr>
            <w:tcW w:w="1434" w:type="pct"/>
            <w:shd w:val="clear" w:color="auto" w:fill="auto"/>
            <w:vAlign w:val="center"/>
          </w:tcPr>
          <w:p w14:paraId="40C8A54B"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 xml:space="preserve">Peutz-Jeghers </w:t>
            </w:r>
            <w:r>
              <w:rPr>
                <w:rFonts w:ascii="Times New Roman" w:hAnsi="Times New Roman"/>
                <w:color w:val="000000"/>
                <w:kern w:val="0"/>
                <w:sz w:val="18"/>
                <w:szCs w:val="18"/>
              </w:rPr>
              <w:t>综合征</w:t>
            </w:r>
          </w:p>
        </w:tc>
        <w:tc>
          <w:tcPr>
            <w:tcW w:w="737" w:type="pct"/>
            <w:shd w:val="clear" w:color="auto" w:fill="auto"/>
            <w:vAlign w:val="center"/>
          </w:tcPr>
          <w:p w14:paraId="6C79FDBE"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1F085783"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02FE69E7" w14:textId="77777777">
        <w:trPr>
          <w:trHeight w:val="402"/>
        </w:trPr>
        <w:tc>
          <w:tcPr>
            <w:tcW w:w="1030" w:type="pct"/>
            <w:shd w:val="clear" w:color="auto" w:fill="auto"/>
            <w:vAlign w:val="center"/>
          </w:tcPr>
          <w:p w14:paraId="35DF580D"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MLH1</w:t>
            </w:r>
          </w:p>
        </w:tc>
        <w:tc>
          <w:tcPr>
            <w:tcW w:w="1434" w:type="pct"/>
            <w:shd w:val="clear" w:color="auto" w:fill="auto"/>
            <w:vAlign w:val="center"/>
          </w:tcPr>
          <w:p w14:paraId="5441A9BD"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lynch</w:t>
            </w:r>
            <w:r>
              <w:rPr>
                <w:rFonts w:ascii="Times New Roman" w:hAnsi="Times New Roman"/>
                <w:color w:val="000000"/>
                <w:kern w:val="0"/>
                <w:sz w:val="18"/>
                <w:szCs w:val="18"/>
              </w:rPr>
              <w:t>综合征</w:t>
            </w:r>
          </w:p>
        </w:tc>
        <w:tc>
          <w:tcPr>
            <w:tcW w:w="737" w:type="pct"/>
            <w:shd w:val="clear" w:color="auto" w:fill="auto"/>
            <w:vAlign w:val="center"/>
          </w:tcPr>
          <w:p w14:paraId="76198848"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4C8E1D14"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243EC6B5" w14:textId="77777777">
        <w:trPr>
          <w:trHeight w:val="402"/>
        </w:trPr>
        <w:tc>
          <w:tcPr>
            <w:tcW w:w="1030" w:type="pct"/>
            <w:shd w:val="clear" w:color="auto" w:fill="auto"/>
            <w:vAlign w:val="center"/>
          </w:tcPr>
          <w:p w14:paraId="75316A07"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MSH2</w:t>
            </w:r>
          </w:p>
        </w:tc>
        <w:tc>
          <w:tcPr>
            <w:tcW w:w="1434" w:type="pct"/>
            <w:shd w:val="clear" w:color="auto" w:fill="auto"/>
            <w:vAlign w:val="center"/>
          </w:tcPr>
          <w:p w14:paraId="03BD87B5"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lynch</w:t>
            </w:r>
            <w:r>
              <w:rPr>
                <w:rFonts w:ascii="Times New Roman" w:hAnsi="Times New Roman"/>
                <w:color w:val="000000"/>
                <w:kern w:val="0"/>
                <w:sz w:val="18"/>
                <w:szCs w:val="18"/>
              </w:rPr>
              <w:t>综合征</w:t>
            </w:r>
          </w:p>
        </w:tc>
        <w:tc>
          <w:tcPr>
            <w:tcW w:w="737" w:type="pct"/>
            <w:shd w:val="clear" w:color="auto" w:fill="auto"/>
            <w:vAlign w:val="center"/>
          </w:tcPr>
          <w:p w14:paraId="190BEA39"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79253A69"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126D6843" w14:textId="77777777">
        <w:trPr>
          <w:trHeight w:val="402"/>
        </w:trPr>
        <w:tc>
          <w:tcPr>
            <w:tcW w:w="1030" w:type="pct"/>
            <w:shd w:val="clear" w:color="auto" w:fill="auto"/>
            <w:vAlign w:val="center"/>
          </w:tcPr>
          <w:p w14:paraId="1759CB46"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MSH6</w:t>
            </w:r>
          </w:p>
        </w:tc>
        <w:tc>
          <w:tcPr>
            <w:tcW w:w="1434" w:type="pct"/>
            <w:shd w:val="clear" w:color="auto" w:fill="auto"/>
            <w:vAlign w:val="center"/>
          </w:tcPr>
          <w:p w14:paraId="6AD7F4C6"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lynch</w:t>
            </w:r>
            <w:r>
              <w:rPr>
                <w:rFonts w:ascii="Times New Roman" w:hAnsi="Times New Roman"/>
                <w:color w:val="000000"/>
                <w:kern w:val="0"/>
                <w:sz w:val="18"/>
                <w:szCs w:val="18"/>
              </w:rPr>
              <w:t>综合征</w:t>
            </w:r>
          </w:p>
        </w:tc>
        <w:tc>
          <w:tcPr>
            <w:tcW w:w="737" w:type="pct"/>
            <w:shd w:val="clear" w:color="auto" w:fill="auto"/>
            <w:vAlign w:val="center"/>
          </w:tcPr>
          <w:p w14:paraId="79D6408B"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2B771500"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44FDC140" w14:textId="77777777">
        <w:trPr>
          <w:trHeight w:val="402"/>
        </w:trPr>
        <w:tc>
          <w:tcPr>
            <w:tcW w:w="1030" w:type="pct"/>
            <w:shd w:val="clear" w:color="auto" w:fill="auto"/>
            <w:vAlign w:val="center"/>
          </w:tcPr>
          <w:p w14:paraId="0A457BDB"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PMS2</w:t>
            </w:r>
          </w:p>
        </w:tc>
        <w:tc>
          <w:tcPr>
            <w:tcW w:w="1434" w:type="pct"/>
            <w:shd w:val="clear" w:color="auto" w:fill="auto"/>
            <w:vAlign w:val="center"/>
          </w:tcPr>
          <w:p w14:paraId="26AD25CD"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lynch</w:t>
            </w:r>
            <w:r>
              <w:rPr>
                <w:rFonts w:ascii="Times New Roman" w:hAnsi="Times New Roman"/>
                <w:color w:val="000000"/>
                <w:kern w:val="0"/>
                <w:sz w:val="18"/>
                <w:szCs w:val="18"/>
              </w:rPr>
              <w:t>综合征</w:t>
            </w:r>
          </w:p>
        </w:tc>
        <w:tc>
          <w:tcPr>
            <w:tcW w:w="737" w:type="pct"/>
            <w:shd w:val="clear" w:color="auto" w:fill="auto"/>
            <w:vAlign w:val="center"/>
          </w:tcPr>
          <w:p w14:paraId="5B8FE783"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3AB175B7"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7E0E887E" w14:textId="77777777">
        <w:trPr>
          <w:trHeight w:val="402"/>
        </w:trPr>
        <w:tc>
          <w:tcPr>
            <w:tcW w:w="1030" w:type="pct"/>
            <w:shd w:val="clear" w:color="auto" w:fill="auto"/>
            <w:vAlign w:val="center"/>
          </w:tcPr>
          <w:p w14:paraId="55EB90EF"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EPCAM</w:t>
            </w:r>
          </w:p>
        </w:tc>
        <w:tc>
          <w:tcPr>
            <w:tcW w:w="1434" w:type="pct"/>
            <w:shd w:val="clear" w:color="auto" w:fill="auto"/>
            <w:vAlign w:val="center"/>
          </w:tcPr>
          <w:p w14:paraId="4924151D"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lynch</w:t>
            </w:r>
            <w:r>
              <w:rPr>
                <w:rFonts w:ascii="Times New Roman" w:hAnsi="Times New Roman"/>
                <w:color w:val="000000"/>
                <w:kern w:val="0"/>
                <w:sz w:val="18"/>
                <w:szCs w:val="18"/>
              </w:rPr>
              <w:t>综合征</w:t>
            </w:r>
          </w:p>
        </w:tc>
        <w:tc>
          <w:tcPr>
            <w:tcW w:w="737" w:type="pct"/>
            <w:shd w:val="clear" w:color="auto" w:fill="auto"/>
            <w:vAlign w:val="center"/>
          </w:tcPr>
          <w:p w14:paraId="084ACFC8"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3911E1C1"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1C5DB80D" w14:textId="77777777">
        <w:trPr>
          <w:trHeight w:val="402"/>
        </w:trPr>
        <w:tc>
          <w:tcPr>
            <w:tcW w:w="1030" w:type="pct"/>
            <w:shd w:val="clear" w:color="auto" w:fill="auto"/>
            <w:vAlign w:val="center"/>
          </w:tcPr>
          <w:p w14:paraId="0E9752BF"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APC</w:t>
            </w:r>
          </w:p>
        </w:tc>
        <w:tc>
          <w:tcPr>
            <w:tcW w:w="1434" w:type="pct"/>
            <w:shd w:val="clear" w:color="auto" w:fill="auto"/>
            <w:vAlign w:val="center"/>
          </w:tcPr>
          <w:p w14:paraId="5E4E1E5C"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家族性腺瘤性息肉病</w:t>
            </w:r>
          </w:p>
        </w:tc>
        <w:tc>
          <w:tcPr>
            <w:tcW w:w="737" w:type="pct"/>
            <w:shd w:val="clear" w:color="auto" w:fill="auto"/>
            <w:vAlign w:val="center"/>
          </w:tcPr>
          <w:p w14:paraId="75EF995E"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03DBA536"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21029A47" w14:textId="77777777">
        <w:trPr>
          <w:trHeight w:val="402"/>
        </w:trPr>
        <w:tc>
          <w:tcPr>
            <w:tcW w:w="1030" w:type="pct"/>
            <w:shd w:val="clear" w:color="auto" w:fill="auto"/>
            <w:vAlign w:val="center"/>
          </w:tcPr>
          <w:p w14:paraId="526A7D60"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MUTYH</w:t>
            </w:r>
          </w:p>
        </w:tc>
        <w:tc>
          <w:tcPr>
            <w:tcW w:w="1434" w:type="pct"/>
            <w:shd w:val="clear" w:color="auto" w:fill="auto"/>
            <w:vAlign w:val="center"/>
          </w:tcPr>
          <w:p w14:paraId="5A589D9F"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MUTYH</w:t>
            </w:r>
            <w:r>
              <w:rPr>
                <w:rFonts w:ascii="Times New Roman" w:hAnsi="Times New Roman"/>
                <w:color w:val="000000"/>
                <w:kern w:val="0"/>
                <w:sz w:val="18"/>
                <w:szCs w:val="18"/>
              </w:rPr>
              <w:t>相关息肉病</w:t>
            </w:r>
          </w:p>
        </w:tc>
        <w:tc>
          <w:tcPr>
            <w:tcW w:w="737" w:type="pct"/>
            <w:shd w:val="clear" w:color="auto" w:fill="auto"/>
            <w:vAlign w:val="center"/>
          </w:tcPr>
          <w:p w14:paraId="14A3BD1F"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AR</w:t>
            </w:r>
          </w:p>
        </w:tc>
        <w:tc>
          <w:tcPr>
            <w:tcW w:w="1799" w:type="pct"/>
            <w:shd w:val="clear" w:color="auto" w:fill="auto"/>
            <w:vAlign w:val="center"/>
          </w:tcPr>
          <w:p w14:paraId="689B185D"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66984621" w14:textId="77777777">
        <w:trPr>
          <w:trHeight w:val="402"/>
        </w:trPr>
        <w:tc>
          <w:tcPr>
            <w:tcW w:w="1030" w:type="pct"/>
            <w:shd w:val="clear" w:color="auto" w:fill="auto"/>
            <w:vAlign w:val="center"/>
          </w:tcPr>
          <w:p w14:paraId="7BE55E3F"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BMPR1A</w:t>
            </w:r>
          </w:p>
        </w:tc>
        <w:tc>
          <w:tcPr>
            <w:tcW w:w="1434" w:type="pct"/>
            <w:shd w:val="clear" w:color="auto" w:fill="auto"/>
            <w:vAlign w:val="center"/>
          </w:tcPr>
          <w:p w14:paraId="295D8987"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幼年性息肉病</w:t>
            </w:r>
          </w:p>
        </w:tc>
        <w:tc>
          <w:tcPr>
            <w:tcW w:w="737" w:type="pct"/>
            <w:shd w:val="clear" w:color="auto" w:fill="auto"/>
            <w:vAlign w:val="center"/>
          </w:tcPr>
          <w:p w14:paraId="0471D697"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1E420A77"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04187C39" w14:textId="77777777">
        <w:trPr>
          <w:trHeight w:val="402"/>
        </w:trPr>
        <w:tc>
          <w:tcPr>
            <w:tcW w:w="1030" w:type="pct"/>
            <w:shd w:val="clear" w:color="auto" w:fill="auto"/>
            <w:vAlign w:val="center"/>
          </w:tcPr>
          <w:p w14:paraId="7AC74417"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SMAD4</w:t>
            </w:r>
          </w:p>
        </w:tc>
        <w:tc>
          <w:tcPr>
            <w:tcW w:w="1434" w:type="pct"/>
            <w:shd w:val="clear" w:color="auto" w:fill="auto"/>
            <w:vAlign w:val="center"/>
          </w:tcPr>
          <w:p w14:paraId="498C19F8"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幼年性息肉病</w:t>
            </w:r>
          </w:p>
        </w:tc>
        <w:tc>
          <w:tcPr>
            <w:tcW w:w="737" w:type="pct"/>
            <w:shd w:val="clear" w:color="auto" w:fill="auto"/>
            <w:vAlign w:val="center"/>
          </w:tcPr>
          <w:p w14:paraId="1ECD236D"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3ED4C864"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76878B3E" w14:textId="77777777">
        <w:trPr>
          <w:trHeight w:val="402"/>
        </w:trPr>
        <w:tc>
          <w:tcPr>
            <w:tcW w:w="1030" w:type="pct"/>
            <w:shd w:val="clear" w:color="auto" w:fill="auto"/>
            <w:vAlign w:val="center"/>
          </w:tcPr>
          <w:p w14:paraId="3A624CA8"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VHL</w:t>
            </w:r>
          </w:p>
        </w:tc>
        <w:tc>
          <w:tcPr>
            <w:tcW w:w="1434" w:type="pct"/>
            <w:shd w:val="clear" w:color="auto" w:fill="auto"/>
            <w:vAlign w:val="center"/>
          </w:tcPr>
          <w:p w14:paraId="68239A7A"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希佩尔</w:t>
            </w:r>
            <w:r>
              <w:rPr>
                <w:rFonts w:ascii="Times New Roman" w:hAnsi="Times New Roman"/>
                <w:color w:val="000000"/>
                <w:kern w:val="0"/>
                <w:sz w:val="18"/>
                <w:szCs w:val="18"/>
              </w:rPr>
              <w:t>·</w:t>
            </w:r>
            <w:r>
              <w:rPr>
                <w:rFonts w:ascii="Times New Roman" w:hAnsi="Times New Roman"/>
                <w:color w:val="000000"/>
                <w:kern w:val="0"/>
                <w:sz w:val="18"/>
                <w:szCs w:val="18"/>
              </w:rPr>
              <w:t>林道综合征</w:t>
            </w:r>
          </w:p>
        </w:tc>
        <w:tc>
          <w:tcPr>
            <w:tcW w:w="737" w:type="pct"/>
            <w:shd w:val="clear" w:color="auto" w:fill="auto"/>
            <w:vAlign w:val="center"/>
          </w:tcPr>
          <w:p w14:paraId="38EA252B"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09A0BD37"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790F2183" w14:textId="77777777">
        <w:trPr>
          <w:trHeight w:val="402"/>
        </w:trPr>
        <w:tc>
          <w:tcPr>
            <w:tcW w:w="1030" w:type="pct"/>
            <w:shd w:val="clear" w:color="auto" w:fill="auto"/>
            <w:vAlign w:val="center"/>
          </w:tcPr>
          <w:p w14:paraId="48F5C66E"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RET</w:t>
            </w:r>
          </w:p>
        </w:tc>
        <w:tc>
          <w:tcPr>
            <w:tcW w:w="1434" w:type="pct"/>
            <w:shd w:val="clear" w:color="auto" w:fill="auto"/>
            <w:vAlign w:val="center"/>
          </w:tcPr>
          <w:p w14:paraId="17CA3C03"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多发性内分泌肿瘤</w:t>
            </w:r>
            <w:r>
              <w:rPr>
                <w:rFonts w:ascii="Times New Roman" w:hAnsi="Times New Roman"/>
                <w:color w:val="000000"/>
                <w:kern w:val="0"/>
                <w:sz w:val="18"/>
                <w:szCs w:val="18"/>
              </w:rPr>
              <w:t>2</w:t>
            </w:r>
            <w:r>
              <w:rPr>
                <w:rFonts w:ascii="Times New Roman" w:hAnsi="Times New Roman"/>
                <w:color w:val="000000"/>
                <w:kern w:val="0"/>
                <w:sz w:val="18"/>
                <w:szCs w:val="18"/>
              </w:rPr>
              <w:t>型</w:t>
            </w:r>
            <w:r>
              <w:rPr>
                <w:rFonts w:ascii="Times New Roman" w:hAnsi="Times New Roman"/>
                <w:color w:val="000000"/>
                <w:kern w:val="0"/>
                <w:sz w:val="18"/>
                <w:szCs w:val="18"/>
              </w:rPr>
              <w:t>/</w:t>
            </w:r>
            <w:r>
              <w:rPr>
                <w:rFonts w:ascii="Times New Roman" w:hAnsi="Times New Roman"/>
                <w:color w:val="000000"/>
                <w:kern w:val="0"/>
                <w:sz w:val="18"/>
                <w:szCs w:val="18"/>
              </w:rPr>
              <w:br/>
            </w:r>
            <w:r>
              <w:rPr>
                <w:rFonts w:ascii="Times New Roman" w:hAnsi="Times New Roman"/>
                <w:color w:val="000000"/>
                <w:kern w:val="0"/>
                <w:sz w:val="18"/>
                <w:szCs w:val="18"/>
              </w:rPr>
              <w:t>家族性甲状腺髓样癌</w:t>
            </w:r>
          </w:p>
        </w:tc>
        <w:tc>
          <w:tcPr>
            <w:tcW w:w="737" w:type="pct"/>
            <w:shd w:val="clear" w:color="auto" w:fill="auto"/>
            <w:vAlign w:val="center"/>
          </w:tcPr>
          <w:p w14:paraId="446CEE98"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220A1D34"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10485595" w14:textId="77777777">
        <w:trPr>
          <w:trHeight w:val="402"/>
        </w:trPr>
        <w:tc>
          <w:tcPr>
            <w:tcW w:w="1030" w:type="pct"/>
            <w:shd w:val="clear" w:color="auto" w:fill="auto"/>
            <w:vAlign w:val="center"/>
          </w:tcPr>
          <w:p w14:paraId="5485A5AF"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PTEN</w:t>
            </w:r>
          </w:p>
        </w:tc>
        <w:tc>
          <w:tcPr>
            <w:tcW w:w="1434" w:type="pct"/>
            <w:shd w:val="clear" w:color="auto" w:fill="auto"/>
            <w:vAlign w:val="center"/>
          </w:tcPr>
          <w:p w14:paraId="26321799"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PTEN</w:t>
            </w:r>
            <w:r>
              <w:rPr>
                <w:rFonts w:ascii="Times New Roman" w:hAnsi="Times New Roman"/>
                <w:color w:val="000000"/>
                <w:kern w:val="0"/>
                <w:sz w:val="18"/>
                <w:szCs w:val="18"/>
              </w:rPr>
              <w:t>错构瘤综合征</w:t>
            </w:r>
          </w:p>
        </w:tc>
        <w:tc>
          <w:tcPr>
            <w:tcW w:w="737" w:type="pct"/>
            <w:shd w:val="clear" w:color="auto" w:fill="auto"/>
            <w:vAlign w:val="center"/>
          </w:tcPr>
          <w:p w14:paraId="6AC00712"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63DC2A1C"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62F8C755" w14:textId="77777777">
        <w:trPr>
          <w:trHeight w:val="402"/>
        </w:trPr>
        <w:tc>
          <w:tcPr>
            <w:tcW w:w="1030" w:type="pct"/>
            <w:shd w:val="clear" w:color="auto" w:fill="auto"/>
            <w:vAlign w:val="center"/>
          </w:tcPr>
          <w:p w14:paraId="4207EDB3"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RB1</w:t>
            </w:r>
          </w:p>
        </w:tc>
        <w:tc>
          <w:tcPr>
            <w:tcW w:w="1434" w:type="pct"/>
            <w:shd w:val="clear" w:color="auto" w:fill="auto"/>
            <w:vAlign w:val="center"/>
          </w:tcPr>
          <w:p w14:paraId="4536CB30"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视网膜母细胞瘤</w:t>
            </w:r>
          </w:p>
        </w:tc>
        <w:tc>
          <w:tcPr>
            <w:tcW w:w="737" w:type="pct"/>
            <w:shd w:val="clear" w:color="auto" w:fill="auto"/>
            <w:vAlign w:val="center"/>
          </w:tcPr>
          <w:p w14:paraId="621DBE23"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2A142C6B"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08A8AA95" w14:textId="77777777">
        <w:trPr>
          <w:trHeight w:val="402"/>
        </w:trPr>
        <w:tc>
          <w:tcPr>
            <w:tcW w:w="1030" w:type="pct"/>
            <w:shd w:val="clear" w:color="auto" w:fill="auto"/>
            <w:vAlign w:val="center"/>
          </w:tcPr>
          <w:p w14:paraId="7D03E623"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SDHD</w:t>
            </w:r>
          </w:p>
        </w:tc>
        <w:tc>
          <w:tcPr>
            <w:tcW w:w="1434" w:type="pct"/>
            <w:shd w:val="clear" w:color="auto" w:fill="auto"/>
            <w:vAlign w:val="center"/>
          </w:tcPr>
          <w:p w14:paraId="19A0B9E3"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遗传性嗜铬细胞瘤</w:t>
            </w:r>
            <w:r>
              <w:rPr>
                <w:rFonts w:ascii="Times New Roman" w:hAnsi="Times New Roman"/>
                <w:color w:val="000000"/>
                <w:kern w:val="0"/>
                <w:sz w:val="18"/>
                <w:szCs w:val="18"/>
              </w:rPr>
              <w:t>/</w:t>
            </w:r>
            <w:r>
              <w:rPr>
                <w:rFonts w:ascii="Times New Roman" w:hAnsi="Times New Roman"/>
                <w:color w:val="000000"/>
                <w:kern w:val="0"/>
                <w:sz w:val="18"/>
                <w:szCs w:val="18"/>
              </w:rPr>
              <w:t>副神经节瘤</w:t>
            </w:r>
          </w:p>
        </w:tc>
        <w:tc>
          <w:tcPr>
            <w:tcW w:w="737" w:type="pct"/>
            <w:shd w:val="clear" w:color="auto" w:fill="auto"/>
            <w:vAlign w:val="center"/>
          </w:tcPr>
          <w:p w14:paraId="460805F7"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3CD9C007"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0AA8987F" w14:textId="77777777">
        <w:trPr>
          <w:trHeight w:val="402"/>
        </w:trPr>
        <w:tc>
          <w:tcPr>
            <w:tcW w:w="1030" w:type="pct"/>
            <w:shd w:val="clear" w:color="auto" w:fill="auto"/>
            <w:vAlign w:val="center"/>
          </w:tcPr>
          <w:p w14:paraId="49A4C808"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SDHC</w:t>
            </w:r>
          </w:p>
        </w:tc>
        <w:tc>
          <w:tcPr>
            <w:tcW w:w="1434" w:type="pct"/>
            <w:shd w:val="clear" w:color="auto" w:fill="auto"/>
            <w:vAlign w:val="center"/>
          </w:tcPr>
          <w:p w14:paraId="519AB3B2"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遗传性嗜铬细胞瘤</w:t>
            </w:r>
            <w:r>
              <w:rPr>
                <w:rFonts w:ascii="Times New Roman" w:hAnsi="Times New Roman"/>
                <w:color w:val="000000"/>
                <w:kern w:val="0"/>
                <w:sz w:val="18"/>
                <w:szCs w:val="18"/>
              </w:rPr>
              <w:t>/</w:t>
            </w:r>
            <w:r>
              <w:rPr>
                <w:rFonts w:ascii="Times New Roman" w:hAnsi="Times New Roman"/>
                <w:color w:val="000000"/>
                <w:kern w:val="0"/>
                <w:sz w:val="18"/>
                <w:szCs w:val="18"/>
              </w:rPr>
              <w:t>副神经节瘤</w:t>
            </w:r>
          </w:p>
        </w:tc>
        <w:tc>
          <w:tcPr>
            <w:tcW w:w="737" w:type="pct"/>
            <w:shd w:val="clear" w:color="auto" w:fill="auto"/>
            <w:vAlign w:val="center"/>
          </w:tcPr>
          <w:p w14:paraId="36EC96DF"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2D64AF5F"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6CE1D396" w14:textId="77777777">
        <w:trPr>
          <w:trHeight w:val="402"/>
        </w:trPr>
        <w:tc>
          <w:tcPr>
            <w:tcW w:w="1030" w:type="pct"/>
            <w:shd w:val="clear" w:color="auto" w:fill="auto"/>
            <w:vAlign w:val="center"/>
          </w:tcPr>
          <w:p w14:paraId="00EEF078"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lastRenderedPageBreak/>
              <w:t>SDHB</w:t>
            </w:r>
          </w:p>
        </w:tc>
        <w:tc>
          <w:tcPr>
            <w:tcW w:w="1434" w:type="pct"/>
            <w:shd w:val="clear" w:color="auto" w:fill="auto"/>
            <w:vAlign w:val="center"/>
          </w:tcPr>
          <w:p w14:paraId="698BE523"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遗传性嗜铬细胞瘤</w:t>
            </w:r>
            <w:r>
              <w:rPr>
                <w:rFonts w:ascii="Times New Roman" w:hAnsi="Times New Roman"/>
                <w:color w:val="000000"/>
                <w:kern w:val="0"/>
                <w:sz w:val="18"/>
                <w:szCs w:val="18"/>
              </w:rPr>
              <w:t>/</w:t>
            </w:r>
            <w:r>
              <w:rPr>
                <w:rFonts w:ascii="Times New Roman" w:hAnsi="Times New Roman"/>
                <w:color w:val="000000"/>
                <w:kern w:val="0"/>
                <w:sz w:val="18"/>
                <w:szCs w:val="18"/>
              </w:rPr>
              <w:t>副神经节瘤</w:t>
            </w:r>
          </w:p>
        </w:tc>
        <w:tc>
          <w:tcPr>
            <w:tcW w:w="737" w:type="pct"/>
            <w:shd w:val="clear" w:color="auto" w:fill="auto"/>
            <w:vAlign w:val="center"/>
          </w:tcPr>
          <w:p w14:paraId="36E25CBD"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250C889E"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56931C34" w14:textId="77777777">
        <w:trPr>
          <w:trHeight w:val="402"/>
        </w:trPr>
        <w:tc>
          <w:tcPr>
            <w:tcW w:w="1030" w:type="pct"/>
            <w:shd w:val="clear" w:color="auto" w:fill="auto"/>
            <w:vAlign w:val="center"/>
          </w:tcPr>
          <w:p w14:paraId="2E7F188E"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WT1</w:t>
            </w:r>
          </w:p>
        </w:tc>
        <w:tc>
          <w:tcPr>
            <w:tcW w:w="1434" w:type="pct"/>
            <w:shd w:val="clear" w:color="auto" w:fill="auto"/>
            <w:vAlign w:val="center"/>
          </w:tcPr>
          <w:p w14:paraId="5CDDCB30"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肾母细胞瘤</w:t>
            </w:r>
          </w:p>
        </w:tc>
        <w:tc>
          <w:tcPr>
            <w:tcW w:w="737" w:type="pct"/>
            <w:shd w:val="clear" w:color="auto" w:fill="auto"/>
            <w:vAlign w:val="center"/>
          </w:tcPr>
          <w:p w14:paraId="43C8D4D7"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0A9A253C"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39F9CC55" w14:textId="77777777">
        <w:trPr>
          <w:trHeight w:val="402"/>
        </w:trPr>
        <w:tc>
          <w:tcPr>
            <w:tcW w:w="1030" w:type="pct"/>
            <w:shd w:val="clear" w:color="auto" w:fill="auto"/>
            <w:vAlign w:val="center"/>
          </w:tcPr>
          <w:p w14:paraId="64ADD393"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NF2</w:t>
            </w:r>
          </w:p>
        </w:tc>
        <w:tc>
          <w:tcPr>
            <w:tcW w:w="1434" w:type="pct"/>
            <w:shd w:val="clear" w:color="auto" w:fill="auto"/>
            <w:vAlign w:val="center"/>
          </w:tcPr>
          <w:p w14:paraId="7B9AA2B0"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神经纤维瘤病</w:t>
            </w:r>
            <w:r>
              <w:rPr>
                <w:rFonts w:ascii="Times New Roman" w:hAnsi="Times New Roman"/>
                <w:color w:val="000000"/>
                <w:kern w:val="0"/>
                <w:sz w:val="18"/>
                <w:szCs w:val="18"/>
              </w:rPr>
              <w:t>2</w:t>
            </w:r>
            <w:r>
              <w:rPr>
                <w:rFonts w:ascii="Times New Roman" w:hAnsi="Times New Roman"/>
                <w:color w:val="000000"/>
                <w:kern w:val="0"/>
                <w:sz w:val="18"/>
                <w:szCs w:val="18"/>
              </w:rPr>
              <w:t>型</w:t>
            </w:r>
          </w:p>
        </w:tc>
        <w:tc>
          <w:tcPr>
            <w:tcW w:w="737" w:type="pct"/>
            <w:shd w:val="clear" w:color="auto" w:fill="auto"/>
            <w:vAlign w:val="center"/>
          </w:tcPr>
          <w:p w14:paraId="7660368A"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64194F08"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4850A51C" w14:textId="77777777">
        <w:trPr>
          <w:trHeight w:val="402"/>
        </w:trPr>
        <w:tc>
          <w:tcPr>
            <w:tcW w:w="1030" w:type="pct"/>
            <w:shd w:val="clear" w:color="auto" w:fill="auto"/>
            <w:vAlign w:val="center"/>
          </w:tcPr>
          <w:p w14:paraId="3F20BE55"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ATM</w:t>
            </w:r>
          </w:p>
        </w:tc>
        <w:tc>
          <w:tcPr>
            <w:tcW w:w="1434" w:type="pct"/>
            <w:shd w:val="clear" w:color="auto" w:fill="auto"/>
            <w:vAlign w:val="center"/>
          </w:tcPr>
          <w:p w14:paraId="66329A78"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共济失调毛细血管扩张症</w:t>
            </w:r>
          </w:p>
        </w:tc>
        <w:tc>
          <w:tcPr>
            <w:tcW w:w="737" w:type="pct"/>
            <w:shd w:val="clear" w:color="auto" w:fill="auto"/>
            <w:vAlign w:val="center"/>
          </w:tcPr>
          <w:p w14:paraId="3E5CD465"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AR</w:t>
            </w:r>
          </w:p>
        </w:tc>
        <w:tc>
          <w:tcPr>
            <w:tcW w:w="1799" w:type="pct"/>
            <w:shd w:val="clear" w:color="auto" w:fill="auto"/>
            <w:vAlign w:val="center"/>
          </w:tcPr>
          <w:p w14:paraId="0A4D08A0"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512FA635" w14:textId="77777777">
        <w:trPr>
          <w:trHeight w:val="402"/>
        </w:trPr>
        <w:tc>
          <w:tcPr>
            <w:tcW w:w="1030" w:type="pct"/>
            <w:shd w:val="clear" w:color="auto" w:fill="auto"/>
            <w:vAlign w:val="center"/>
          </w:tcPr>
          <w:p w14:paraId="58DB0BD8"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CDH1</w:t>
            </w:r>
          </w:p>
        </w:tc>
        <w:tc>
          <w:tcPr>
            <w:tcW w:w="1434" w:type="pct"/>
            <w:shd w:val="clear" w:color="auto" w:fill="auto"/>
            <w:vAlign w:val="center"/>
          </w:tcPr>
          <w:p w14:paraId="66625427"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遗传性弥漫性胃癌</w:t>
            </w:r>
          </w:p>
        </w:tc>
        <w:tc>
          <w:tcPr>
            <w:tcW w:w="737" w:type="pct"/>
            <w:shd w:val="clear" w:color="auto" w:fill="auto"/>
            <w:vAlign w:val="center"/>
          </w:tcPr>
          <w:p w14:paraId="65435194"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629D8CCE"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1FA6CD46" w14:textId="77777777">
        <w:trPr>
          <w:trHeight w:val="402"/>
        </w:trPr>
        <w:tc>
          <w:tcPr>
            <w:tcW w:w="1030" w:type="pct"/>
            <w:shd w:val="clear" w:color="auto" w:fill="auto"/>
            <w:vAlign w:val="center"/>
          </w:tcPr>
          <w:p w14:paraId="2C082442"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CHEK2</w:t>
            </w:r>
          </w:p>
        </w:tc>
        <w:tc>
          <w:tcPr>
            <w:tcW w:w="1434" w:type="pct"/>
            <w:shd w:val="clear" w:color="auto" w:fill="auto"/>
            <w:vAlign w:val="center"/>
          </w:tcPr>
          <w:p w14:paraId="4F63CC1F"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乳腺癌易感性</w:t>
            </w:r>
          </w:p>
        </w:tc>
        <w:tc>
          <w:tcPr>
            <w:tcW w:w="737" w:type="pct"/>
            <w:shd w:val="clear" w:color="auto" w:fill="auto"/>
            <w:vAlign w:val="center"/>
          </w:tcPr>
          <w:p w14:paraId="429A9A6D"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40232748"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19EED83C" w14:textId="77777777">
        <w:trPr>
          <w:trHeight w:val="402"/>
        </w:trPr>
        <w:tc>
          <w:tcPr>
            <w:tcW w:w="1030" w:type="pct"/>
            <w:shd w:val="clear" w:color="auto" w:fill="auto"/>
            <w:vAlign w:val="center"/>
          </w:tcPr>
          <w:p w14:paraId="5D1DC148"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NF1</w:t>
            </w:r>
          </w:p>
        </w:tc>
        <w:tc>
          <w:tcPr>
            <w:tcW w:w="1434" w:type="pct"/>
            <w:shd w:val="clear" w:color="auto" w:fill="auto"/>
            <w:vAlign w:val="center"/>
          </w:tcPr>
          <w:p w14:paraId="598CD29A"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神经纤维瘤病</w:t>
            </w:r>
            <w:r>
              <w:rPr>
                <w:rFonts w:ascii="Times New Roman" w:hAnsi="Times New Roman"/>
                <w:color w:val="000000"/>
                <w:kern w:val="0"/>
                <w:sz w:val="18"/>
                <w:szCs w:val="18"/>
              </w:rPr>
              <w:t>1</w:t>
            </w:r>
            <w:r>
              <w:rPr>
                <w:rFonts w:ascii="Times New Roman" w:hAnsi="Times New Roman"/>
                <w:color w:val="000000"/>
                <w:kern w:val="0"/>
                <w:sz w:val="18"/>
                <w:szCs w:val="18"/>
              </w:rPr>
              <w:t>型</w:t>
            </w:r>
          </w:p>
        </w:tc>
        <w:tc>
          <w:tcPr>
            <w:tcW w:w="737" w:type="pct"/>
            <w:shd w:val="clear" w:color="auto" w:fill="auto"/>
            <w:vAlign w:val="center"/>
          </w:tcPr>
          <w:p w14:paraId="0A7849EC"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43B88C65"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479BA92D" w14:textId="77777777">
        <w:trPr>
          <w:trHeight w:val="402"/>
        </w:trPr>
        <w:tc>
          <w:tcPr>
            <w:tcW w:w="1030" w:type="pct"/>
            <w:shd w:val="clear" w:color="auto" w:fill="auto"/>
            <w:vAlign w:val="center"/>
          </w:tcPr>
          <w:p w14:paraId="7AEA2B98"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PALB2</w:t>
            </w:r>
          </w:p>
        </w:tc>
        <w:tc>
          <w:tcPr>
            <w:tcW w:w="1434" w:type="pct"/>
            <w:shd w:val="clear" w:color="auto" w:fill="auto"/>
            <w:vAlign w:val="center"/>
          </w:tcPr>
          <w:p w14:paraId="04975019"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范可尼贫血</w:t>
            </w:r>
          </w:p>
        </w:tc>
        <w:tc>
          <w:tcPr>
            <w:tcW w:w="737" w:type="pct"/>
            <w:shd w:val="clear" w:color="auto" w:fill="auto"/>
            <w:vAlign w:val="center"/>
          </w:tcPr>
          <w:p w14:paraId="3BE87585"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AR</w:t>
            </w:r>
          </w:p>
        </w:tc>
        <w:tc>
          <w:tcPr>
            <w:tcW w:w="1799" w:type="pct"/>
            <w:shd w:val="clear" w:color="auto" w:fill="auto"/>
            <w:vAlign w:val="center"/>
          </w:tcPr>
          <w:p w14:paraId="5FF1501F"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6F005788" w14:textId="77777777">
        <w:trPr>
          <w:trHeight w:val="402"/>
        </w:trPr>
        <w:tc>
          <w:tcPr>
            <w:tcW w:w="1030" w:type="pct"/>
            <w:shd w:val="clear" w:color="auto" w:fill="auto"/>
            <w:vAlign w:val="center"/>
          </w:tcPr>
          <w:p w14:paraId="39B5FD1D"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RAD51C</w:t>
            </w:r>
          </w:p>
        </w:tc>
        <w:tc>
          <w:tcPr>
            <w:tcW w:w="1434" w:type="pct"/>
            <w:shd w:val="clear" w:color="auto" w:fill="auto"/>
            <w:vAlign w:val="center"/>
          </w:tcPr>
          <w:p w14:paraId="15BC0C3E"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范可尼贫血；</w:t>
            </w:r>
          </w:p>
          <w:p w14:paraId="6A2E5DAB"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遗传性乳腺癌</w:t>
            </w:r>
            <w:r>
              <w:rPr>
                <w:rFonts w:ascii="Times New Roman" w:hAnsi="Times New Roman"/>
                <w:color w:val="000000"/>
                <w:kern w:val="0"/>
                <w:sz w:val="18"/>
                <w:szCs w:val="18"/>
              </w:rPr>
              <w:t>/</w:t>
            </w:r>
            <w:r>
              <w:rPr>
                <w:rFonts w:ascii="Times New Roman" w:hAnsi="Times New Roman"/>
                <w:color w:val="000000"/>
                <w:kern w:val="0"/>
                <w:sz w:val="18"/>
                <w:szCs w:val="18"/>
              </w:rPr>
              <w:t>卵巢癌</w:t>
            </w:r>
          </w:p>
        </w:tc>
        <w:tc>
          <w:tcPr>
            <w:tcW w:w="737" w:type="pct"/>
            <w:shd w:val="clear" w:color="auto" w:fill="auto"/>
            <w:vAlign w:val="center"/>
          </w:tcPr>
          <w:p w14:paraId="0FCC5D57"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AR/AD</w:t>
            </w:r>
          </w:p>
        </w:tc>
        <w:tc>
          <w:tcPr>
            <w:tcW w:w="1799" w:type="pct"/>
            <w:shd w:val="clear" w:color="auto" w:fill="auto"/>
            <w:vAlign w:val="center"/>
          </w:tcPr>
          <w:p w14:paraId="2E257B85"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332FC469" w14:textId="77777777">
        <w:trPr>
          <w:trHeight w:val="402"/>
        </w:trPr>
        <w:tc>
          <w:tcPr>
            <w:tcW w:w="1030" w:type="pct"/>
            <w:shd w:val="clear" w:color="auto" w:fill="auto"/>
            <w:vAlign w:val="center"/>
          </w:tcPr>
          <w:p w14:paraId="7B2B01C6"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RAD51D</w:t>
            </w:r>
          </w:p>
        </w:tc>
        <w:tc>
          <w:tcPr>
            <w:tcW w:w="1434" w:type="pct"/>
            <w:shd w:val="clear" w:color="auto" w:fill="auto"/>
            <w:vAlign w:val="center"/>
          </w:tcPr>
          <w:p w14:paraId="3BF0156C"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遗传性乳腺癌</w:t>
            </w:r>
            <w:r>
              <w:rPr>
                <w:rFonts w:ascii="Times New Roman" w:hAnsi="Times New Roman"/>
                <w:color w:val="000000"/>
                <w:kern w:val="0"/>
                <w:sz w:val="18"/>
                <w:szCs w:val="18"/>
              </w:rPr>
              <w:t>/</w:t>
            </w:r>
            <w:r>
              <w:rPr>
                <w:rFonts w:ascii="Times New Roman" w:hAnsi="Times New Roman"/>
                <w:color w:val="000000"/>
                <w:kern w:val="0"/>
                <w:sz w:val="18"/>
                <w:szCs w:val="18"/>
              </w:rPr>
              <w:t>卵巢癌</w:t>
            </w:r>
          </w:p>
        </w:tc>
        <w:tc>
          <w:tcPr>
            <w:tcW w:w="737" w:type="pct"/>
            <w:shd w:val="clear" w:color="auto" w:fill="auto"/>
            <w:vAlign w:val="center"/>
          </w:tcPr>
          <w:p w14:paraId="047299E5"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3B868882"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591A1693" w14:textId="77777777">
        <w:trPr>
          <w:trHeight w:val="402"/>
        </w:trPr>
        <w:tc>
          <w:tcPr>
            <w:tcW w:w="1030" w:type="pct"/>
            <w:shd w:val="clear" w:color="auto" w:fill="auto"/>
            <w:vAlign w:val="center"/>
          </w:tcPr>
          <w:p w14:paraId="4A8EBA2C"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BARD1</w:t>
            </w:r>
          </w:p>
        </w:tc>
        <w:tc>
          <w:tcPr>
            <w:tcW w:w="1434" w:type="pct"/>
            <w:shd w:val="clear" w:color="auto" w:fill="auto"/>
            <w:vAlign w:val="center"/>
          </w:tcPr>
          <w:p w14:paraId="60891581"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乳腺癌易感</w:t>
            </w:r>
          </w:p>
        </w:tc>
        <w:tc>
          <w:tcPr>
            <w:tcW w:w="737" w:type="pct"/>
            <w:shd w:val="clear" w:color="auto" w:fill="auto"/>
            <w:vAlign w:val="center"/>
          </w:tcPr>
          <w:p w14:paraId="060AE8CF"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6B91F2BC"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166F0C6A" w14:textId="77777777">
        <w:trPr>
          <w:trHeight w:val="402"/>
        </w:trPr>
        <w:tc>
          <w:tcPr>
            <w:tcW w:w="1030" w:type="pct"/>
            <w:shd w:val="clear" w:color="auto" w:fill="auto"/>
            <w:vAlign w:val="center"/>
          </w:tcPr>
          <w:p w14:paraId="58E0DE0B"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BRIP1</w:t>
            </w:r>
          </w:p>
        </w:tc>
        <w:tc>
          <w:tcPr>
            <w:tcW w:w="1434" w:type="pct"/>
            <w:shd w:val="clear" w:color="auto" w:fill="auto"/>
            <w:vAlign w:val="center"/>
          </w:tcPr>
          <w:p w14:paraId="45B32144"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乳腺癌易感；范可尼贫血</w:t>
            </w:r>
          </w:p>
        </w:tc>
        <w:tc>
          <w:tcPr>
            <w:tcW w:w="737" w:type="pct"/>
            <w:shd w:val="clear" w:color="auto" w:fill="auto"/>
            <w:vAlign w:val="center"/>
          </w:tcPr>
          <w:p w14:paraId="040FFC4F"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AD/AR</w:t>
            </w:r>
          </w:p>
        </w:tc>
        <w:tc>
          <w:tcPr>
            <w:tcW w:w="1799" w:type="pct"/>
            <w:shd w:val="clear" w:color="auto" w:fill="auto"/>
            <w:vAlign w:val="center"/>
          </w:tcPr>
          <w:p w14:paraId="744F0490"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358635B6" w14:textId="77777777">
        <w:trPr>
          <w:trHeight w:val="402"/>
        </w:trPr>
        <w:tc>
          <w:tcPr>
            <w:tcW w:w="1030" w:type="pct"/>
            <w:shd w:val="clear" w:color="auto" w:fill="auto"/>
            <w:vAlign w:val="center"/>
          </w:tcPr>
          <w:p w14:paraId="3D3BFAFA"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CDKN2A</w:t>
            </w:r>
          </w:p>
        </w:tc>
        <w:tc>
          <w:tcPr>
            <w:tcW w:w="1434" w:type="pct"/>
            <w:shd w:val="clear" w:color="auto" w:fill="auto"/>
            <w:vAlign w:val="center"/>
          </w:tcPr>
          <w:p w14:paraId="411812B3"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皮肤恶性黑色素瘤易感性</w:t>
            </w:r>
            <w:r>
              <w:rPr>
                <w:rFonts w:ascii="Times New Roman" w:hAnsi="Times New Roman"/>
                <w:color w:val="000000"/>
                <w:kern w:val="0"/>
                <w:sz w:val="18"/>
                <w:szCs w:val="18"/>
              </w:rPr>
              <w:t>2</w:t>
            </w:r>
            <w:r>
              <w:rPr>
                <w:rFonts w:ascii="Times New Roman" w:hAnsi="Times New Roman"/>
                <w:color w:val="000000"/>
                <w:kern w:val="0"/>
                <w:sz w:val="18"/>
                <w:szCs w:val="18"/>
              </w:rPr>
              <w:t>型；黑色素瘤</w:t>
            </w:r>
            <w:r>
              <w:rPr>
                <w:rFonts w:ascii="Times New Roman" w:hAnsi="Times New Roman"/>
                <w:color w:val="000000"/>
                <w:kern w:val="0"/>
                <w:sz w:val="18"/>
                <w:szCs w:val="18"/>
              </w:rPr>
              <w:t>-</w:t>
            </w:r>
            <w:r>
              <w:rPr>
                <w:rFonts w:ascii="Times New Roman" w:hAnsi="Times New Roman"/>
                <w:color w:val="000000"/>
                <w:kern w:val="0"/>
                <w:sz w:val="18"/>
                <w:szCs w:val="18"/>
              </w:rPr>
              <w:t>星形细胞瘤综合征；黑色素瘤</w:t>
            </w:r>
            <w:r>
              <w:rPr>
                <w:rFonts w:ascii="Times New Roman" w:hAnsi="Times New Roman"/>
                <w:color w:val="000000"/>
                <w:kern w:val="0"/>
                <w:sz w:val="18"/>
                <w:szCs w:val="18"/>
              </w:rPr>
              <w:t>-</w:t>
            </w:r>
            <w:r>
              <w:rPr>
                <w:rFonts w:ascii="Times New Roman" w:hAnsi="Times New Roman"/>
                <w:color w:val="000000"/>
                <w:kern w:val="0"/>
                <w:sz w:val="18"/>
                <w:szCs w:val="18"/>
              </w:rPr>
              <w:t>胰腺癌综合征</w:t>
            </w:r>
          </w:p>
        </w:tc>
        <w:tc>
          <w:tcPr>
            <w:tcW w:w="737" w:type="pct"/>
            <w:shd w:val="clear" w:color="auto" w:fill="auto"/>
            <w:vAlign w:val="center"/>
          </w:tcPr>
          <w:p w14:paraId="53923A9D"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2BDF6DDB"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68335FA9" w14:textId="77777777">
        <w:trPr>
          <w:trHeight w:val="402"/>
        </w:trPr>
        <w:tc>
          <w:tcPr>
            <w:tcW w:w="1030" w:type="pct"/>
            <w:shd w:val="clear" w:color="auto" w:fill="auto"/>
            <w:vAlign w:val="center"/>
          </w:tcPr>
          <w:p w14:paraId="78C76812"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NBN</w:t>
            </w:r>
          </w:p>
        </w:tc>
        <w:tc>
          <w:tcPr>
            <w:tcW w:w="1434" w:type="pct"/>
            <w:shd w:val="clear" w:color="auto" w:fill="auto"/>
            <w:vAlign w:val="center"/>
          </w:tcPr>
          <w:p w14:paraId="14F07C65"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遗传性乳腺癌</w:t>
            </w:r>
          </w:p>
        </w:tc>
        <w:tc>
          <w:tcPr>
            <w:tcW w:w="737" w:type="pct"/>
            <w:shd w:val="clear" w:color="auto" w:fill="auto"/>
            <w:vAlign w:val="center"/>
          </w:tcPr>
          <w:p w14:paraId="68E0D9EC"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AR</w:t>
            </w:r>
          </w:p>
        </w:tc>
        <w:tc>
          <w:tcPr>
            <w:tcW w:w="1799" w:type="pct"/>
            <w:shd w:val="clear" w:color="auto" w:fill="auto"/>
            <w:vAlign w:val="center"/>
          </w:tcPr>
          <w:p w14:paraId="15152B86"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11F1B265" w14:textId="77777777">
        <w:trPr>
          <w:trHeight w:val="402"/>
        </w:trPr>
        <w:tc>
          <w:tcPr>
            <w:tcW w:w="1030" w:type="pct"/>
            <w:shd w:val="clear" w:color="auto" w:fill="auto"/>
            <w:vAlign w:val="center"/>
          </w:tcPr>
          <w:p w14:paraId="15E9C823"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CDK4</w:t>
            </w:r>
          </w:p>
        </w:tc>
        <w:tc>
          <w:tcPr>
            <w:tcW w:w="1434" w:type="pct"/>
            <w:shd w:val="clear" w:color="auto" w:fill="auto"/>
            <w:vAlign w:val="center"/>
          </w:tcPr>
          <w:p w14:paraId="44AFB637"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皮肤恶性黑色素瘤易感性</w:t>
            </w:r>
            <w:r>
              <w:rPr>
                <w:rFonts w:ascii="Times New Roman" w:hAnsi="Times New Roman"/>
                <w:color w:val="000000"/>
                <w:kern w:val="0"/>
                <w:sz w:val="18"/>
                <w:szCs w:val="18"/>
              </w:rPr>
              <w:t>3</w:t>
            </w:r>
            <w:r>
              <w:rPr>
                <w:rFonts w:ascii="Times New Roman" w:hAnsi="Times New Roman"/>
                <w:color w:val="000000"/>
                <w:kern w:val="0"/>
                <w:sz w:val="18"/>
                <w:szCs w:val="18"/>
              </w:rPr>
              <w:t>型</w:t>
            </w:r>
          </w:p>
        </w:tc>
        <w:tc>
          <w:tcPr>
            <w:tcW w:w="737" w:type="pct"/>
            <w:shd w:val="clear" w:color="auto" w:fill="auto"/>
            <w:vAlign w:val="center"/>
          </w:tcPr>
          <w:p w14:paraId="23EE2B1B"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02F87D75"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6300E30C" w14:textId="77777777">
        <w:trPr>
          <w:trHeight w:val="402"/>
        </w:trPr>
        <w:tc>
          <w:tcPr>
            <w:tcW w:w="1030" w:type="pct"/>
            <w:shd w:val="clear" w:color="auto" w:fill="auto"/>
            <w:vAlign w:val="center"/>
          </w:tcPr>
          <w:p w14:paraId="00558BB6"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PDGFRA</w:t>
            </w:r>
          </w:p>
        </w:tc>
        <w:tc>
          <w:tcPr>
            <w:tcW w:w="1434" w:type="pct"/>
            <w:shd w:val="clear" w:color="auto" w:fill="auto"/>
            <w:vAlign w:val="center"/>
          </w:tcPr>
          <w:p w14:paraId="6CDD8661"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GIST-plus</w:t>
            </w:r>
            <w:r>
              <w:rPr>
                <w:rFonts w:ascii="Times New Roman" w:hAnsi="Times New Roman"/>
                <w:color w:val="000000"/>
                <w:kern w:val="0"/>
                <w:sz w:val="18"/>
                <w:szCs w:val="18"/>
              </w:rPr>
              <w:t>综合征</w:t>
            </w:r>
          </w:p>
        </w:tc>
        <w:tc>
          <w:tcPr>
            <w:tcW w:w="737" w:type="pct"/>
            <w:shd w:val="clear" w:color="auto" w:fill="auto"/>
            <w:vAlign w:val="center"/>
          </w:tcPr>
          <w:p w14:paraId="0979191A"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05C49E7D"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6A412479" w14:textId="77777777">
        <w:trPr>
          <w:trHeight w:val="402"/>
        </w:trPr>
        <w:tc>
          <w:tcPr>
            <w:tcW w:w="1030" w:type="pct"/>
            <w:shd w:val="clear" w:color="auto" w:fill="auto"/>
            <w:vAlign w:val="center"/>
          </w:tcPr>
          <w:p w14:paraId="341321B2"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KIT</w:t>
            </w:r>
          </w:p>
        </w:tc>
        <w:tc>
          <w:tcPr>
            <w:tcW w:w="1434" w:type="pct"/>
            <w:shd w:val="clear" w:color="auto" w:fill="auto"/>
            <w:vAlign w:val="center"/>
          </w:tcPr>
          <w:p w14:paraId="5D007770"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遗传性胃肠道间质瘤</w:t>
            </w:r>
          </w:p>
        </w:tc>
        <w:tc>
          <w:tcPr>
            <w:tcW w:w="737" w:type="pct"/>
            <w:shd w:val="clear" w:color="auto" w:fill="auto"/>
            <w:vAlign w:val="center"/>
          </w:tcPr>
          <w:p w14:paraId="75F2F25B"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044871C4"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5EBECB1A" w14:textId="77777777">
        <w:trPr>
          <w:trHeight w:val="402"/>
        </w:trPr>
        <w:tc>
          <w:tcPr>
            <w:tcW w:w="1030" w:type="pct"/>
            <w:shd w:val="clear" w:color="auto" w:fill="auto"/>
            <w:vAlign w:val="center"/>
          </w:tcPr>
          <w:p w14:paraId="60211F9B"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FH</w:t>
            </w:r>
          </w:p>
        </w:tc>
        <w:tc>
          <w:tcPr>
            <w:tcW w:w="1434" w:type="pct"/>
            <w:shd w:val="clear" w:color="auto" w:fill="auto"/>
            <w:vAlign w:val="center"/>
          </w:tcPr>
          <w:p w14:paraId="71C65B7E"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遗传性平滑肌瘤病和肾细胞癌</w:t>
            </w:r>
          </w:p>
        </w:tc>
        <w:tc>
          <w:tcPr>
            <w:tcW w:w="737" w:type="pct"/>
            <w:shd w:val="clear" w:color="auto" w:fill="auto"/>
            <w:vAlign w:val="center"/>
          </w:tcPr>
          <w:p w14:paraId="61B0D6F9"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5834055E"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4091B399" w14:textId="77777777">
        <w:trPr>
          <w:trHeight w:val="402"/>
        </w:trPr>
        <w:tc>
          <w:tcPr>
            <w:tcW w:w="1030" w:type="pct"/>
            <w:shd w:val="clear" w:color="auto" w:fill="auto"/>
            <w:vAlign w:val="center"/>
          </w:tcPr>
          <w:p w14:paraId="58828A1F"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MET</w:t>
            </w:r>
          </w:p>
        </w:tc>
        <w:tc>
          <w:tcPr>
            <w:tcW w:w="1434" w:type="pct"/>
            <w:shd w:val="clear" w:color="auto" w:fill="auto"/>
            <w:vAlign w:val="center"/>
          </w:tcPr>
          <w:p w14:paraId="22F9B3C3"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乳头状肾细胞癌</w:t>
            </w:r>
            <w:r>
              <w:rPr>
                <w:rFonts w:ascii="Times New Roman" w:hAnsi="Times New Roman"/>
                <w:color w:val="000000"/>
                <w:kern w:val="0"/>
                <w:sz w:val="18"/>
                <w:szCs w:val="18"/>
              </w:rPr>
              <w:t>1</w:t>
            </w:r>
            <w:r>
              <w:rPr>
                <w:rFonts w:ascii="Times New Roman" w:hAnsi="Times New Roman"/>
                <w:color w:val="000000"/>
                <w:kern w:val="0"/>
                <w:sz w:val="18"/>
                <w:szCs w:val="18"/>
              </w:rPr>
              <w:t>型</w:t>
            </w:r>
          </w:p>
        </w:tc>
        <w:tc>
          <w:tcPr>
            <w:tcW w:w="737" w:type="pct"/>
            <w:shd w:val="clear" w:color="auto" w:fill="auto"/>
            <w:vAlign w:val="center"/>
          </w:tcPr>
          <w:p w14:paraId="6071F3EA"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0EA73B11"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675C896F" w14:textId="77777777">
        <w:trPr>
          <w:trHeight w:val="402"/>
        </w:trPr>
        <w:tc>
          <w:tcPr>
            <w:tcW w:w="1030" w:type="pct"/>
            <w:shd w:val="clear" w:color="auto" w:fill="auto"/>
            <w:vAlign w:val="center"/>
          </w:tcPr>
          <w:p w14:paraId="30A3C5CE"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PTCH1</w:t>
            </w:r>
          </w:p>
        </w:tc>
        <w:tc>
          <w:tcPr>
            <w:tcW w:w="1434" w:type="pct"/>
            <w:shd w:val="clear" w:color="auto" w:fill="auto"/>
            <w:vAlign w:val="center"/>
          </w:tcPr>
          <w:p w14:paraId="15E845C8"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基底细胞痣综合征</w:t>
            </w:r>
          </w:p>
        </w:tc>
        <w:tc>
          <w:tcPr>
            <w:tcW w:w="737" w:type="pct"/>
            <w:shd w:val="clear" w:color="auto" w:fill="auto"/>
            <w:vAlign w:val="center"/>
          </w:tcPr>
          <w:p w14:paraId="0AC9CA3F"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7A609C63"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509164BD" w14:textId="77777777">
        <w:trPr>
          <w:trHeight w:val="402"/>
        </w:trPr>
        <w:tc>
          <w:tcPr>
            <w:tcW w:w="1030" w:type="pct"/>
            <w:shd w:val="clear" w:color="auto" w:fill="auto"/>
            <w:vAlign w:val="center"/>
          </w:tcPr>
          <w:p w14:paraId="641150BF"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SMARCB1</w:t>
            </w:r>
          </w:p>
        </w:tc>
        <w:tc>
          <w:tcPr>
            <w:tcW w:w="1434" w:type="pct"/>
            <w:shd w:val="clear" w:color="auto" w:fill="auto"/>
            <w:vAlign w:val="center"/>
          </w:tcPr>
          <w:p w14:paraId="07539F09"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横纹肌瘤易感综合征</w:t>
            </w:r>
            <w:r>
              <w:rPr>
                <w:rFonts w:ascii="Times New Roman" w:hAnsi="Times New Roman"/>
                <w:color w:val="000000"/>
                <w:kern w:val="0"/>
                <w:sz w:val="18"/>
                <w:szCs w:val="18"/>
              </w:rPr>
              <w:t>1</w:t>
            </w:r>
            <w:r>
              <w:rPr>
                <w:rFonts w:ascii="Times New Roman" w:hAnsi="Times New Roman"/>
                <w:color w:val="000000"/>
                <w:kern w:val="0"/>
                <w:sz w:val="18"/>
                <w:szCs w:val="18"/>
              </w:rPr>
              <w:t>型</w:t>
            </w:r>
          </w:p>
        </w:tc>
        <w:tc>
          <w:tcPr>
            <w:tcW w:w="737" w:type="pct"/>
            <w:shd w:val="clear" w:color="auto" w:fill="auto"/>
            <w:vAlign w:val="center"/>
          </w:tcPr>
          <w:p w14:paraId="2E08C21C"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210B7B99"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6066A2F5" w14:textId="77777777">
        <w:trPr>
          <w:trHeight w:val="402"/>
        </w:trPr>
        <w:tc>
          <w:tcPr>
            <w:tcW w:w="1030" w:type="pct"/>
            <w:shd w:val="clear" w:color="auto" w:fill="auto"/>
            <w:vAlign w:val="center"/>
          </w:tcPr>
          <w:p w14:paraId="74D27D6D"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FANCA</w:t>
            </w:r>
          </w:p>
        </w:tc>
        <w:tc>
          <w:tcPr>
            <w:tcW w:w="1434" w:type="pct"/>
            <w:shd w:val="clear" w:color="auto" w:fill="auto"/>
            <w:vAlign w:val="center"/>
          </w:tcPr>
          <w:p w14:paraId="4A22A579"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范可尼贫血</w:t>
            </w:r>
          </w:p>
        </w:tc>
        <w:tc>
          <w:tcPr>
            <w:tcW w:w="737" w:type="pct"/>
            <w:shd w:val="clear" w:color="auto" w:fill="auto"/>
            <w:vAlign w:val="center"/>
          </w:tcPr>
          <w:p w14:paraId="2E32FBEF"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AR</w:t>
            </w:r>
          </w:p>
        </w:tc>
        <w:tc>
          <w:tcPr>
            <w:tcW w:w="1799" w:type="pct"/>
            <w:shd w:val="clear" w:color="auto" w:fill="auto"/>
            <w:vAlign w:val="center"/>
          </w:tcPr>
          <w:p w14:paraId="74F7C5A8"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2E2FD7FA" w14:textId="77777777">
        <w:trPr>
          <w:trHeight w:val="402"/>
        </w:trPr>
        <w:tc>
          <w:tcPr>
            <w:tcW w:w="1030" w:type="pct"/>
            <w:shd w:val="clear" w:color="auto" w:fill="auto"/>
            <w:vAlign w:val="center"/>
          </w:tcPr>
          <w:p w14:paraId="5C86849E"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FANCC</w:t>
            </w:r>
          </w:p>
        </w:tc>
        <w:tc>
          <w:tcPr>
            <w:tcW w:w="1434" w:type="pct"/>
            <w:shd w:val="clear" w:color="auto" w:fill="auto"/>
            <w:vAlign w:val="center"/>
          </w:tcPr>
          <w:p w14:paraId="2F9A85A7"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范可尼贫血</w:t>
            </w:r>
          </w:p>
        </w:tc>
        <w:tc>
          <w:tcPr>
            <w:tcW w:w="737" w:type="pct"/>
            <w:shd w:val="clear" w:color="auto" w:fill="auto"/>
            <w:vAlign w:val="center"/>
          </w:tcPr>
          <w:p w14:paraId="560632DB"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AR</w:t>
            </w:r>
          </w:p>
        </w:tc>
        <w:tc>
          <w:tcPr>
            <w:tcW w:w="1799" w:type="pct"/>
            <w:shd w:val="clear" w:color="auto" w:fill="auto"/>
            <w:vAlign w:val="center"/>
          </w:tcPr>
          <w:p w14:paraId="46D9D792"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1A1CCD73" w14:textId="77777777">
        <w:trPr>
          <w:trHeight w:val="402"/>
        </w:trPr>
        <w:tc>
          <w:tcPr>
            <w:tcW w:w="1030" w:type="pct"/>
            <w:shd w:val="clear" w:color="auto" w:fill="auto"/>
            <w:vAlign w:val="center"/>
          </w:tcPr>
          <w:p w14:paraId="7C7D66C9"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FANCG</w:t>
            </w:r>
          </w:p>
        </w:tc>
        <w:tc>
          <w:tcPr>
            <w:tcW w:w="1434" w:type="pct"/>
            <w:shd w:val="clear" w:color="auto" w:fill="auto"/>
            <w:vAlign w:val="center"/>
          </w:tcPr>
          <w:p w14:paraId="71DD2C78"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范可尼贫血</w:t>
            </w:r>
          </w:p>
        </w:tc>
        <w:tc>
          <w:tcPr>
            <w:tcW w:w="737" w:type="pct"/>
            <w:shd w:val="clear" w:color="auto" w:fill="auto"/>
            <w:vAlign w:val="center"/>
          </w:tcPr>
          <w:p w14:paraId="4CFFF6BF"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AR</w:t>
            </w:r>
          </w:p>
        </w:tc>
        <w:tc>
          <w:tcPr>
            <w:tcW w:w="1799" w:type="pct"/>
            <w:shd w:val="clear" w:color="auto" w:fill="auto"/>
            <w:vAlign w:val="center"/>
          </w:tcPr>
          <w:p w14:paraId="12A9E0AB"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1AA0C060" w14:textId="77777777">
        <w:trPr>
          <w:trHeight w:val="402"/>
        </w:trPr>
        <w:tc>
          <w:tcPr>
            <w:tcW w:w="1030" w:type="pct"/>
            <w:shd w:val="clear" w:color="auto" w:fill="auto"/>
            <w:vAlign w:val="center"/>
          </w:tcPr>
          <w:p w14:paraId="5E0279A3"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FANCL</w:t>
            </w:r>
          </w:p>
        </w:tc>
        <w:tc>
          <w:tcPr>
            <w:tcW w:w="1434" w:type="pct"/>
            <w:shd w:val="clear" w:color="auto" w:fill="auto"/>
            <w:vAlign w:val="center"/>
          </w:tcPr>
          <w:p w14:paraId="20013949"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范可尼贫血</w:t>
            </w:r>
          </w:p>
        </w:tc>
        <w:tc>
          <w:tcPr>
            <w:tcW w:w="737" w:type="pct"/>
            <w:shd w:val="clear" w:color="auto" w:fill="auto"/>
            <w:vAlign w:val="center"/>
          </w:tcPr>
          <w:p w14:paraId="69FF5B8A"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AR</w:t>
            </w:r>
          </w:p>
        </w:tc>
        <w:tc>
          <w:tcPr>
            <w:tcW w:w="1799" w:type="pct"/>
            <w:shd w:val="clear" w:color="auto" w:fill="auto"/>
            <w:vAlign w:val="center"/>
          </w:tcPr>
          <w:p w14:paraId="0467BBEA"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26EE22B6" w14:textId="77777777">
        <w:trPr>
          <w:trHeight w:val="402"/>
        </w:trPr>
        <w:tc>
          <w:tcPr>
            <w:tcW w:w="1030" w:type="pct"/>
            <w:shd w:val="clear" w:color="auto" w:fill="auto"/>
            <w:vAlign w:val="center"/>
          </w:tcPr>
          <w:p w14:paraId="2400D77A" w14:textId="77777777" w:rsidR="00C5372C" w:rsidRDefault="00222AD1">
            <w:pPr>
              <w:widowControl/>
              <w:jc w:val="center"/>
              <w:rPr>
                <w:rFonts w:ascii="Times New Roman" w:hAnsi="Times New Roman"/>
                <w:b/>
                <w:color w:val="000000"/>
                <w:kern w:val="0"/>
                <w:sz w:val="18"/>
                <w:szCs w:val="18"/>
              </w:rPr>
            </w:pPr>
            <w:hyperlink r:id="rId19" w:history="1">
              <w:r w:rsidR="00582B3D">
                <w:rPr>
                  <w:rFonts w:ascii="Times New Roman" w:hAnsi="Times New Roman"/>
                  <w:b/>
                  <w:color w:val="000000"/>
                  <w:kern w:val="0"/>
                  <w:sz w:val="18"/>
                  <w:szCs w:val="18"/>
                </w:rPr>
                <w:t>FANCD2</w:t>
              </w:r>
            </w:hyperlink>
          </w:p>
        </w:tc>
        <w:tc>
          <w:tcPr>
            <w:tcW w:w="1434" w:type="pct"/>
            <w:shd w:val="clear" w:color="auto" w:fill="auto"/>
            <w:vAlign w:val="center"/>
          </w:tcPr>
          <w:p w14:paraId="4F572A6D"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范可尼贫血</w:t>
            </w:r>
          </w:p>
        </w:tc>
        <w:tc>
          <w:tcPr>
            <w:tcW w:w="737" w:type="pct"/>
            <w:shd w:val="clear" w:color="auto" w:fill="auto"/>
            <w:vAlign w:val="center"/>
          </w:tcPr>
          <w:p w14:paraId="5E037FE5"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AR</w:t>
            </w:r>
          </w:p>
        </w:tc>
        <w:tc>
          <w:tcPr>
            <w:tcW w:w="1799" w:type="pct"/>
            <w:shd w:val="clear" w:color="auto" w:fill="auto"/>
            <w:vAlign w:val="center"/>
          </w:tcPr>
          <w:p w14:paraId="474E6E66"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5F0B69C0" w14:textId="77777777">
        <w:trPr>
          <w:trHeight w:val="402"/>
        </w:trPr>
        <w:tc>
          <w:tcPr>
            <w:tcW w:w="1030" w:type="pct"/>
            <w:shd w:val="clear" w:color="auto" w:fill="auto"/>
            <w:vAlign w:val="center"/>
          </w:tcPr>
          <w:p w14:paraId="18B669ED" w14:textId="77777777" w:rsidR="00C5372C" w:rsidRDefault="00222AD1">
            <w:pPr>
              <w:widowControl/>
              <w:jc w:val="center"/>
              <w:rPr>
                <w:rFonts w:ascii="Times New Roman" w:hAnsi="Times New Roman"/>
                <w:b/>
                <w:color w:val="000000"/>
                <w:kern w:val="0"/>
                <w:sz w:val="18"/>
                <w:szCs w:val="18"/>
              </w:rPr>
            </w:pPr>
            <w:hyperlink r:id="rId20" w:history="1">
              <w:r w:rsidR="00582B3D">
                <w:rPr>
                  <w:rFonts w:ascii="Times New Roman" w:hAnsi="Times New Roman"/>
                  <w:b/>
                  <w:color w:val="000000"/>
                  <w:kern w:val="0"/>
                  <w:sz w:val="18"/>
                  <w:szCs w:val="18"/>
                </w:rPr>
                <w:t>FANCF</w:t>
              </w:r>
            </w:hyperlink>
          </w:p>
        </w:tc>
        <w:tc>
          <w:tcPr>
            <w:tcW w:w="1434" w:type="pct"/>
            <w:shd w:val="clear" w:color="auto" w:fill="auto"/>
            <w:vAlign w:val="center"/>
          </w:tcPr>
          <w:p w14:paraId="290A595A"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范可尼贫血</w:t>
            </w:r>
          </w:p>
        </w:tc>
        <w:tc>
          <w:tcPr>
            <w:tcW w:w="737" w:type="pct"/>
            <w:shd w:val="clear" w:color="auto" w:fill="auto"/>
            <w:vAlign w:val="center"/>
          </w:tcPr>
          <w:p w14:paraId="0D12AAA3"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AR</w:t>
            </w:r>
          </w:p>
        </w:tc>
        <w:tc>
          <w:tcPr>
            <w:tcW w:w="1799" w:type="pct"/>
            <w:shd w:val="clear" w:color="auto" w:fill="auto"/>
            <w:vAlign w:val="center"/>
          </w:tcPr>
          <w:p w14:paraId="2028F9FF"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602B6B91" w14:textId="77777777">
        <w:trPr>
          <w:trHeight w:val="402"/>
        </w:trPr>
        <w:tc>
          <w:tcPr>
            <w:tcW w:w="1030" w:type="pct"/>
            <w:shd w:val="clear" w:color="auto" w:fill="auto"/>
            <w:vAlign w:val="center"/>
          </w:tcPr>
          <w:p w14:paraId="53E4DAD8" w14:textId="77777777" w:rsidR="00C5372C" w:rsidRDefault="00222AD1">
            <w:pPr>
              <w:widowControl/>
              <w:jc w:val="center"/>
              <w:rPr>
                <w:rFonts w:ascii="Times New Roman" w:hAnsi="Times New Roman"/>
                <w:b/>
                <w:color w:val="000000"/>
                <w:kern w:val="0"/>
                <w:sz w:val="18"/>
                <w:szCs w:val="18"/>
              </w:rPr>
            </w:pPr>
            <w:hyperlink r:id="rId21" w:history="1">
              <w:r w:rsidR="00582B3D">
                <w:rPr>
                  <w:rFonts w:ascii="Times New Roman" w:hAnsi="Times New Roman"/>
                  <w:b/>
                  <w:color w:val="000000"/>
                  <w:kern w:val="0"/>
                  <w:sz w:val="18"/>
                  <w:szCs w:val="18"/>
                </w:rPr>
                <w:t>RAD51</w:t>
              </w:r>
            </w:hyperlink>
          </w:p>
        </w:tc>
        <w:tc>
          <w:tcPr>
            <w:tcW w:w="1434" w:type="pct"/>
            <w:shd w:val="clear" w:color="auto" w:fill="auto"/>
            <w:vAlign w:val="center"/>
          </w:tcPr>
          <w:p w14:paraId="0DAC601F"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范可尼贫血</w:t>
            </w:r>
          </w:p>
        </w:tc>
        <w:tc>
          <w:tcPr>
            <w:tcW w:w="737" w:type="pct"/>
            <w:shd w:val="clear" w:color="auto" w:fill="auto"/>
            <w:vAlign w:val="center"/>
          </w:tcPr>
          <w:p w14:paraId="28F03BF6"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233916C6"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062C8EE5" w14:textId="77777777">
        <w:trPr>
          <w:trHeight w:val="402"/>
        </w:trPr>
        <w:tc>
          <w:tcPr>
            <w:tcW w:w="1030" w:type="pct"/>
            <w:shd w:val="clear" w:color="auto" w:fill="auto"/>
            <w:vAlign w:val="center"/>
          </w:tcPr>
          <w:p w14:paraId="7CCA7802" w14:textId="77777777" w:rsidR="00C5372C" w:rsidRDefault="00222AD1">
            <w:pPr>
              <w:widowControl/>
              <w:jc w:val="center"/>
              <w:rPr>
                <w:rFonts w:ascii="Times New Roman" w:hAnsi="Times New Roman"/>
                <w:b/>
                <w:color w:val="000000"/>
                <w:kern w:val="0"/>
                <w:sz w:val="18"/>
                <w:szCs w:val="18"/>
              </w:rPr>
            </w:pPr>
            <w:hyperlink r:id="rId22" w:history="1">
              <w:r w:rsidR="00582B3D">
                <w:rPr>
                  <w:rFonts w:ascii="Times New Roman" w:hAnsi="Times New Roman"/>
                  <w:b/>
                  <w:color w:val="000000"/>
                  <w:kern w:val="0"/>
                  <w:sz w:val="18"/>
                  <w:szCs w:val="18"/>
                </w:rPr>
                <w:t>ERCC4</w:t>
              </w:r>
            </w:hyperlink>
          </w:p>
        </w:tc>
        <w:tc>
          <w:tcPr>
            <w:tcW w:w="1434" w:type="pct"/>
            <w:shd w:val="clear" w:color="auto" w:fill="auto"/>
            <w:vAlign w:val="center"/>
          </w:tcPr>
          <w:p w14:paraId="7E6AD8DD"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范可尼贫血；</w:t>
            </w:r>
          </w:p>
          <w:p w14:paraId="640E851A"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着色性干皮症</w:t>
            </w:r>
          </w:p>
        </w:tc>
        <w:tc>
          <w:tcPr>
            <w:tcW w:w="737" w:type="pct"/>
            <w:shd w:val="clear" w:color="auto" w:fill="auto"/>
            <w:vAlign w:val="center"/>
          </w:tcPr>
          <w:p w14:paraId="1C15292A"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AR</w:t>
            </w:r>
          </w:p>
        </w:tc>
        <w:tc>
          <w:tcPr>
            <w:tcW w:w="1799" w:type="pct"/>
            <w:shd w:val="clear" w:color="auto" w:fill="auto"/>
            <w:vAlign w:val="center"/>
          </w:tcPr>
          <w:p w14:paraId="72D8E741"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5C26243B" w14:textId="77777777">
        <w:trPr>
          <w:trHeight w:val="402"/>
        </w:trPr>
        <w:tc>
          <w:tcPr>
            <w:tcW w:w="1030" w:type="pct"/>
            <w:shd w:val="clear" w:color="auto" w:fill="auto"/>
            <w:vAlign w:val="center"/>
          </w:tcPr>
          <w:p w14:paraId="7672986B"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BLM</w:t>
            </w:r>
          </w:p>
        </w:tc>
        <w:tc>
          <w:tcPr>
            <w:tcW w:w="1434" w:type="pct"/>
            <w:shd w:val="clear" w:color="auto" w:fill="auto"/>
            <w:vAlign w:val="center"/>
          </w:tcPr>
          <w:p w14:paraId="254E27AD"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Bloom</w:t>
            </w:r>
            <w:r>
              <w:rPr>
                <w:rFonts w:ascii="Times New Roman" w:hAnsi="Times New Roman"/>
                <w:color w:val="000000"/>
                <w:kern w:val="0"/>
                <w:sz w:val="18"/>
                <w:szCs w:val="18"/>
              </w:rPr>
              <w:t>综合征</w:t>
            </w:r>
          </w:p>
        </w:tc>
        <w:tc>
          <w:tcPr>
            <w:tcW w:w="737" w:type="pct"/>
            <w:shd w:val="clear" w:color="auto" w:fill="auto"/>
            <w:vAlign w:val="center"/>
          </w:tcPr>
          <w:p w14:paraId="4254D36A"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AR</w:t>
            </w:r>
          </w:p>
        </w:tc>
        <w:tc>
          <w:tcPr>
            <w:tcW w:w="1799" w:type="pct"/>
            <w:shd w:val="clear" w:color="auto" w:fill="auto"/>
            <w:vAlign w:val="center"/>
          </w:tcPr>
          <w:p w14:paraId="4B3F72DB"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14C06BEA" w14:textId="77777777">
        <w:trPr>
          <w:trHeight w:val="402"/>
        </w:trPr>
        <w:tc>
          <w:tcPr>
            <w:tcW w:w="1030" w:type="pct"/>
            <w:shd w:val="clear" w:color="auto" w:fill="auto"/>
            <w:vAlign w:val="center"/>
          </w:tcPr>
          <w:p w14:paraId="3E48E21F"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ERCC2</w:t>
            </w:r>
          </w:p>
        </w:tc>
        <w:tc>
          <w:tcPr>
            <w:tcW w:w="1434" w:type="pct"/>
            <w:shd w:val="clear" w:color="auto" w:fill="auto"/>
            <w:vAlign w:val="center"/>
          </w:tcPr>
          <w:p w14:paraId="0D178E51"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着色性干皮症</w:t>
            </w:r>
          </w:p>
        </w:tc>
        <w:tc>
          <w:tcPr>
            <w:tcW w:w="737" w:type="pct"/>
            <w:shd w:val="clear" w:color="auto" w:fill="auto"/>
            <w:vAlign w:val="center"/>
          </w:tcPr>
          <w:p w14:paraId="5BBB5EBD"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AR</w:t>
            </w:r>
          </w:p>
        </w:tc>
        <w:tc>
          <w:tcPr>
            <w:tcW w:w="1799" w:type="pct"/>
            <w:shd w:val="clear" w:color="auto" w:fill="auto"/>
            <w:vAlign w:val="center"/>
          </w:tcPr>
          <w:p w14:paraId="3E2E6408"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3ED8BAE4" w14:textId="77777777">
        <w:trPr>
          <w:trHeight w:val="402"/>
        </w:trPr>
        <w:tc>
          <w:tcPr>
            <w:tcW w:w="1030" w:type="pct"/>
            <w:shd w:val="clear" w:color="auto" w:fill="auto"/>
            <w:vAlign w:val="center"/>
          </w:tcPr>
          <w:p w14:paraId="34F89DCA"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lastRenderedPageBreak/>
              <w:t>BAP1</w:t>
            </w:r>
          </w:p>
        </w:tc>
        <w:tc>
          <w:tcPr>
            <w:tcW w:w="1434" w:type="pct"/>
            <w:shd w:val="clear" w:color="auto" w:fill="auto"/>
            <w:vAlign w:val="center"/>
          </w:tcPr>
          <w:p w14:paraId="40CA278C"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肿瘤易感性综合征</w:t>
            </w:r>
          </w:p>
        </w:tc>
        <w:tc>
          <w:tcPr>
            <w:tcW w:w="737" w:type="pct"/>
            <w:shd w:val="clear" w:color="auto" w:fill="auto"/>
            <w:vAlign w:val="center"/>
          </w:tcPr>
          <w:p w14:paraId="265C058B"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334D7D9D"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46AB1417" w14:textId="77777777">
        <w:trPr>
          <w:trHeight w:val="402"/>
        </w:trPr>
        <w:tc>
          <w:tcPr>
            <w:tcW w:w="1030" w:type="pct"/>
            <w:shd w:val="clear" w:color="auto" w:fill="auto"/>
            <w:vAlign w:val="center"/>
          </w:tcPr>
          <w:p w14:paraId="1B8681EA"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CDKN1B</w:t>
            </w:r>
          </w:p>
        </w:tc>
        <w:tc>
          <w:tcPr>
            <w:tcW w:w="1434" w:type="pct"/>
            <w:shd w:val="clear" w:color="auto" w:fill="auto"/>
            <w:vAlign w:val="center"/>
          </w:tcPr>
          <w:p w14:paraId="1232B39F"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多发性内分泌腺瘤病</w:t>
            </w:r>
            <w:r>
              <w:rPr>
                <w:rFonts w:ascii="Times New Roman" w:hAnsi="Times New Roman"/>
                <w:color w:val="000000"/>
                <w:kern w:val="0"/>
                <w:sz w:val="18"/>
                <w:szCs w:val="18"/>
              </w:rPr>
              <w:t>IV</w:t>
            </w:r>
            <w:r>
              <w:rPr>
                <w:rFonts w:ascii="Times New Roman" w:hAnsi="Times New Roman"/>
                <w:color w:val="000000"/>
                <w:kern w:val="0"/>
                <w:sz w:val="18"/>
                <w:szCs w:val="18"/>
              </w:rPr>
              <w:t>型</w:t>
            </w:r>
          </w:p>
        </w:tc>
        <w:tc>
          <w:tcPr>
            <w:tcW w:w="737" w:type="pct"/>
            <w:shd w:val="clear" w:color="auto" w:fill="auto"/>
            <w:vAlign w:val="center"/>
          </w:tcPr>
          <w:p w14:paraId="3E21846C"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26E1FCC7"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48102E7C" w14:textId="77777777">
        <w:trPr>
          <w:trHeight w:val="402"/>
        </w:trPr>
        <w:tc>
          <w:tcPr>
            <w:tcW w:w="1030" w:type="pct"/>
            <w:shd w:val="clear" w:color="auto" w:fill="auto"/>
            <w:vAlign w:val="center"/>
          </w:tcPr>
          <w:p w14:paraId="2C2EA03B"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MSH3</w:t>
            </w:r>
          </w:p>
        </w:tc>
        <w:tc>
          <w:tcPr>
            <w:tcW w:w="1434" w:type="pct"/>
            <w:shd w:val="clear" w:color="auto" w:fill="auto"/>
            <w:vAlign w:val="center"/>
          </w:tcPr>
          <w:p w14:paraId="13C5C42A"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家族性腺瘤性息肉病</w:t>
            </w:r>
            <w:r>
              <w:rPr>
                <w:rFonts w:ascii="Times New Roman" w:hAnsi="Times New Roman"/>
                <w:color w:val="000000"/>
                <w:kern w:val="0"/>
                <w:sz w:val="18"/>
                <w:szCs w:val="18"/>
              </w:rPr>
              <w:t>4</w:t>
            </w:r>
            <w:r>
              <w:rPr>
                <w:rFonts w:ascii="Times New Roman" w:hAnsi="Times New Roman"/>
                <w:color w:val="000000"/>
                <w:kern w:val="0"/>
                <w:sz w:val="18"/>
                <w:szCs w:val="18"/>
              </w:rPr>
              <w:t>型</w:t>
            </w:r>
          </w:p>
        </w:tc>
        <w:tc>
          <w:tcPr>
            <w:tcW w:w="737" w:type="pct"/>
            <w:shd w:val="clear" w:color="auto" w:fill="auto"/>
            <w:vAlign w:val="center"/>
          </w:tcPr>
          <w:p w14:paraId="250332BC"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AR</w:t>
            </w:r>
          </w:p>
        </w:tc>
        <w:tc>
          <w:tcPr>
            <w:tcW w:w="1799" w:type="pct"/>
            <w:shd w:val="clear" w:color="auto" w:fill="auto"/>
            <w:vAlign w:val="center"/>
          </w:tcPr>
          <w:p w14:paraId="06BE27F9"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59E11A91" w14:textId="77777777">
        <w:trPr>
          <w:trHeight w:val="402"/>
        </w:trPr>
        <w:tc>
          <w:tcPr>
            <w:tcW w:w="1030" w:type="pct"/>
            <w:shd w:val="clear" w:color="auto" w:fill="auto"/>
            <w:vAlign w:val="center"/>
          </w:tcPr>
          <w:p w14:paraId="2FD41946"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POLD1</w:t>
            </w:r>
          </w:p>
        </w:tc>
        <w:tc>
          <w:tcPr>
            <w:tcW w:w="1434" w:type="pct"/>
            <w:shd w:val="clear" w:color="auto" w:fill="auto"/>
            <w:vAlign w:val="center"/>
          </w:tcPr>
          <w:p w14:paraId="76DA5E2E"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结肠直肠癌易感性</w:t>
            </w:r>
            <w:r>
              <w:rPr>
                <w:rFonts w:ascii="Times New Roman" w:hAnsi="Times New Roman"/>
                <w:color w:val="000000"/>
                <w:kern w:val="0"/>
                <w:sz w:val="18"/>
                <w:szCs w:val="18"/>
              </w:rPr>
              <w:t>10</w:t>
            </w:r>
            <w:r>
              <w:rPr>
                <w:rFonts w:ascii="Times New Roman" w:hAnsi="Times New Roman"/>
                <w:color w:val="000000"/>
                <w:kern w:val="0"/>
                <w:sz w:val="18"/>
                <w:szCs w:val="18"/>
              </w:rPr>
              <w:t>型</w:t>
            </w:r>
          </w:p>
        </w:tc>
        <w:tc>
          <w:tcPr>
            <w:tcW w:w="737" w:type="pct"/>
            <w:shd w:val="clear" w:color="auto" w:fill="auto"/>
            <w:vAlign w:val="center"/>
          </w:tcPr>
          <w:p w14:paraId="325BFD0D"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0E07BCC2"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09B0D224" w14:textId="77777777">
        <w:trPr>
          <w:trHeight w:val="402"/>
        </w:trPr>
        <w:tc>
          <w:tcPr>
            <w:tcW w:w="1030" w:type="pct"/>
            <w:shd w:val="clear" w:color="auto" w:fill="auto"/>
            <w:vAlign w:val="center"/>
          </w:tcPr>
          <w:p w14:paraId="2BC52071"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POLE</w:t>
            </w:r>
          </w:p>
        </w:tc>
        <w:tc>
          <w:tcPr>
            <w:tcW w:w="1434" w:type="pct"/>
            <w:shd w:val="clear" w:color="auto" w:fill="auto"/>
            <w:vAlign w:val="center"/>
          </w:tcPr>
          <w:p w14:paraId="447A5AE1"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结直肠癌易感性</w:t>
            </w:r>
            <w:r>
              <w:rPr>
                <w:rFonts w:ascii="Times New Roman" w:hAnsi="Times New Roman"/>
                <w:color w:val="000000"/>
                <w:kern w:val="0"/>
                <w:sz w:val="18"/>
                <w:szCs w:val="18"/>
              </w:rPr>
              <w:t>12</w:t>
            </w:r>
            <w:r>
              <w:rPr>
                <w:rFonts w:ascii="Times New Roman" w:hAnsi="Times New Roman"/>
                <w:color w:val="000000"/>
                <w:kern w:val="0"/>
                <w:sz w:val="18"/>
                <w:szCs w:val="18"/>
              </w:rPr>
              <w:t>型</w:t>
            </w:r>
          </w:p>
        </w:tc>
        <w:tc>
          <w:tcPr>
            <w:tcW w:w="737" w:type="pct"/>
            <w:shd w:val="clear" w:color="auto" w:fill="auto"/>
            <w:vAlign w:val="center"/>
          </w:tcPr>
          <w:p w14:paraId="24FD3CB0"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220DE256"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0EF4FF5E" w14:textId="77777777">
        <w:trPr>
          <w:trHeight w:val="402"/>
        </w:trPr>
        <w:tc>
          <w:tcPr>
            <w:tcW w:w="1030" w:type="pct"/>
            <w:shd w:val="clear" w:color="auto" w:fill="auto"/>
            <w:vAlign w:val="center"/>
          </w:tcPr>
          <w:p w14:paraId="5F7A5AD6"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SDHA</w:t>
            </w:r>
          </w:p>
        </w:tc>
        <w:tc>
          <w:tcPr>
            <w:tcW w:w="1434" w:type="pct"/>
            <w:shd w:val="clear" w:color="auto" w:fill="auto"/>
            <w:vAlign w:val="center"/>
          </w:tcPr>
          <w:p w14:paraId="73FBA093"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副神经节瘤</w:t>
            </w:r>
            <w:r>
              <w:rPr>
                <w:rFonts w:ascii="Times New Roman" w:hAnsi="Times New Roman"/>
                <w:color w:val="000000"/>
                <w:kern w:val="0"/>
                <w:sz w:val="18"/>
                <w:szCs w:val="18"/>
              </w:rPr>
              <w:t>5</w:t>
            </w:r>
            <w:r>
              <w:rPr>
                <w:rFonts w:ascii="Times New Roman" w:hAnsi="Times New Roman"/>
                <w:color w:val="000000"/>
                <w:kern w:val="0"/>
                <w:sz w:val="18"/>
                <w:szCs w:val="18"/>
              </w:rPr>
              <w:t>型</w:t>
            </w:r>
          </w:p>
        </w:tc>
        <w:tc>
          <w:tcPr>
            <w:tcW w:w="737" w:type="pct"/>
            <w:shd w:val="clear" w:color="auto" w:fill="auto"/>
            <w:vAlign w:val="center"/>
          </w:tcPr>
          <w:p w14:paraId="174C29A1"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5FE5D3A3"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44B8FF5A" w14:textId="77777777">
        <w:trPr>
          <w:trHeight w:val="402"/>
        </w:trPr>
        <w:tc>
          <w:tcPr>
            <w:tcW w:w="1030" w:type="pct"/>
            <w:shd w:val="clear" w:color="auto" w:fill="auto"/>
            <w:vAlign w:val="center"/>
          </w:tcPr>
          <w:p w14:paraId="67F562E2"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TSC1</w:t>
            </w:r>
          </w:p>
        </w:tc>
        <w:tc>
          <w:tcPr>
            <w:tcW w:w="1434" w:type="pct"/>
            <w:shd w:val="clear" w:color="auto" w:fill="auto"/>
            <w:vAlign w:val="center"/>
          </w:tcPr>
          <w:p w14:paraId="4BDF589C"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结节性硬化症</w:t>
            </w:r>
            <w:r>
              <w:rPr>
                <w:rFonts w:ascii="Times New Roman" w:hAnsi="Times New Roman"/>
                <w:color w:val="000000"/>
                <w:kern w:val="0"/>
                <w:sz w:val="18"/>
                <w:szCs w:val="18"/>
              </w:rPr>
              <w:t>1</w:t>
            </w:r>
            <w:r>
              <w:rPr>
                <w:rFonts w:ascii="Times New Roman" w:hAnsi="Times New Roman"/>
                <w:color w:val="000000"/>
                <w:kern w:val="0"/>
                <w:sz w:val="18"/>
                <w:szCs w:val="18"/>
              </w:rPr>
              <w:t>型</w:t>
            </w:r>
          </w:p>
        </w:tc>
        <w:tc>
          <w:tcPr>
            <w:tcW w:w="737" w:type="pct"/>
            <w:shd w:val="clear" w:color="auto" w:fill="auto"/>
            <w:vAlign w:val="center"/>
          </w:tcPr>
          <w:p w14:paraId="525730B6"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75F4A05D"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3D56605E" w14:textId="77777777">
        <w:trPr>
          <w:trHeight w:val="402"/>
        </w:trPr>
        <w:tc>
          <w:tcPr>
            <w:tcW w:w="1030" w:type="pct"/>
            <w:shd w:val="clear" w:color="auto" w:fill="auto"/>
            <w:vAlign w:val="center"/>
          </w:tcPr>
          <w:p w14:paraId="08290B5F"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TSC2</w:t>
            </w:r>
          </w:p>
        </w:tc>
        <w:tc>
          <w:tcPr>
            <w:tcW w:w="1434" w:type="pct"/>
            <w:shd w:val="clear" w:color="auto" w:fill="auto"/>
            <w:vAlign w:val="center"/>
          </w:tcPr>
          <w:p w14:paraId="29A5EFAA"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结节性硬化症</w:t>
            </w:r>
            <w:r>
              <w:rPr>
                <w:rFonts w:ascii="Times New Roman" w:hAnsi="Times New Roman"/>
                <w:color w:val="000000"/>
                <w:kern w:val="0"/>
                <w:sz w:val="18"/>
                <w:szCs w:val="18"/>
              </w:rPr>
              <w:t>2</w:t>
            </w:r>
            <w:r>
              <w:rPr>
                <w:rFonts w:ascii="Times New Roman" w:hAnsi="Times New Roman"/>
                <w:color w:val="000000"/>
                <w:kern w:val="0"/>
                <w:sz w:val="18"/>
                <w:szCs w:val="18"/>
              </w:rPr>
              <w:t>型</w:t>
            </w:r>
          </w:p>
        </w:tc>
        <w:tc>
          <w:tcPr>
            <w:tcW w:w="737" w:type="pct"/>
            <w:shd w:val="clear" w:color="auto" w:fill="auto"/>
            <w:vAlign w:val="center"/>
          </w:tcPr>
          <w:p w14:paraId="5DE8106B"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2ACAB389"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3544AB5B" w14:textId="77777777">
        <w:trPr>
          <w:trHeight w:val="402"/>
        </w:trPr>
        <w:tc>
          <w:tcPr>
            <w:tcW w:w="1030" w:type="pct"/>
            <w:shd w:val="clear" w:color="auto" w:fill="auto"/>
            <w:vAlign w:val="center"/>
          </w:tcPr>
          <w:p w14:paraId="35BBC892"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CEBPA</w:t>
            </w:r>
          </w:p>
        </w:tc>
        <w:tc>
          <w:tcPr>
            <w:tcW w:w="1434" w:type="pct"/>
            <w:shd w:val="clear" w:color="auto" w:fill="auto"/>
            <w:vAlign w:val="center"/>
          </w:tcPr>
          <w:p w14:paraId="000A5B64"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CEBPA</w:t>
            </w:r>
            <w:r>
              <w:rPr>
                <w:rFonts w:ascii="Times New Roman" w:hAnsi="Times New Roman"/>
                <w:color w:val="000000"/>
                <w:kern w:val="0"/>
                <w:sz w:val="18"/>
                <w:szCs w:val="18"/>
              </w:rPr>
              <w:t>基因突变的家族性急性髓性白血病</w:t>
            </w:r>
          </w:p>
        </w:tc>
        <w:tc>
          <w:tcPr>
            <w:tcW w:w="737" w:type="pct"/>
            <w:shd w:val="clear" w:color="auto" w:fill="auto"/>
            <w:vAlign w:val="center"/>
          </w:tcPr>
          <w:p w14:paraId="2860B058"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2059EF79"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4BA678FD" w14:textId="77777777">
        <w:trPr>
          <w:trHeight w:val="402"/>
        </w:trPr>
        <w:tc>
          <w:tcPr>
            <w:tcW w:w="1030" w:type="pct"/>
            <w:shd w:val="clear" w:color="auto" w:fill="auto"/>
            <w:vAlign w:val="center"/>
          </w:tcPr>
          <w:p w14:paraId="266E96F4"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HRAS</w:t>
            </w:r>
          </w:p>
        </w:tc>
        <w:tc>
          <w:tcPr>
            <w:tcW w:w="1434" w:type="pct"/>
            <w:shd w:val="clear" w:color="auto" w:fill="auto"/>
            <w:vAlign w:val="center"/>
          </w:tcPr>
          <w:p w14:paraId="7BA1E0C2"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Costello</w:t>
            </w:r>
            <w:r>
              <w:rPr>
                <w:rFonts w:ascii="Times New Roman" w:hAnsi="Times New Roman"/>
                <w:color w:val="000000"/>
                <w:kern w:val="0"/>
                <w:sz w:val="18"/>
                <w:szCs w:val="18"/>
              </w:rPr>
              <w:t>综合征</w:t>
            </w:r>
          </w:p>
        </w:tc>
        <w:tc>
          <w:tcPr>
            <w:tcW w:w="737" w:type="pct"/>
            <w:shd w:val="clear" w:color="auto" w:fill="auto"/>
            <w:vAlign w:val="center"/>
          </w:tcPr>
          <w:p w14:paraId="0C3875AE"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6D0749C8"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3DBEBB7F" w14:textId="77777777">
        <w:trPr>
          <w:trHeight w:val="402"/>
        </w:trPr>
        <w:tc>
          <w:tcPr>
            <w:tcW w:w="1030" w:type="pct"/>
            <w:shd w:val="clear" w:color="auto" w:fill="auto"/>
            <w:vAlign w:val="center"/>
          </w:tcPr>
          <w:p w14:paraId="4C7C5B26"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BRAF</w:t>
            </w:r>
          </w:p>
        </w:tc>
        <w:tc>
          <w:tcPr>
            <w:tcW w:w="1434" w:type="pct"/>
            <w:shd w:val="clear" w:color="auto" w:fill="auto"/>
            <w:vAlign w:val="center"/>
          </w:tcPr>
          <w:p w14:paraId="59C1A775"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心面皮肤综合征</w:t>
            </w:r>
            <w:r>
              <w:rPr>
                <w:rFonts w:ascii="Times New Roman" w:hAnsi="Times New Roman"/>
                <w:color w:val="000000"/>
                <w:kern w:val="0"/>
                <w:sz w:val="18"/>
                <w:szCs w:val="18"/>
              </w:rPr>
              <w:t>1</w:t>
            </w:r>
            <w:r>
              <w:rPr>
                <w:rFonts w:ascii="Times New Roman" w:hAnsi="Times New Roman"/>
                <w:color w:val="000000"/>
                <w:kern w:val="0"/>
                <w:sz w:val="18"/>
                <w:szCs w:val="18"/>
              </w:rPr>
              <w:t>型；</w:t>
            </w:r>
            <w:r>
              <w:rPr>
                <w:rFonts w:ascii="Times New Roman" w:hAnsi="Times New Roman"/>
                <w:color w:val="000000"/>
                <w:kern w:val="0"/>
                <w:sz w:val="18"/>
                <w:szCs w:val="18"/>
              </w:rPr>
              <w:t>Noonan</w:t>
            </w:r>
            <w:r>
              <w:rPr>
                <w:rFonts w:ascii="Times New Roman" w:hAnsi="Times New Roman"/>
                <w:color w:val="000000"/>
                <w:kern w:val="0"/>
                <w:sz w:val="18"/>
                <w:szCs w:val="18"/>
              </w:rPr>
              <w:t>综合征</w:t>
            </w:r>
            <w:r>
              <w:rPr>
                <w:rFonts w:ascii="Times New Roman" w:hAnsi="Times New Roman"/>
                <w:color w:val="000000"/>
                <w:kern w:val="0"/>
                <w:sz w:val="18"/>
                <w:szCs w:val="18"/>
              </w:rPr>
              <w:t>7</w:t>
            </w:r>
            <w:r>
              <w:rPr>
                <w:rFonts w:ascii="Times New Roman" w:hAnsi="Times New Roman"/>
                <w:color w:val="000000"/>
                <w:kern w:val="0"/>
                <w:sz w:val="18"/>
                <w:szCs w:val="18"/>
              </w:rPr>
              <w:t>型</w:t>
            </w:r>
          </w:p>
        </w:tc>
        <w:tc>
          <w:tcPr>
            <w:tcW w:w="737" w:type="pct"/>
            <w:shd w:val="clear" w:color="auto" w:fill="auto"/>
            <w:vAlign w:val="center"/>
          </w:tcPr>
          <w:p w14:paraId="7542077F"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012684BB"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384EB81C" w14:textId="77777777">
        <w:trPr>
          <w:trHeight w:val="402"/>
        </w:trPr>
        <w:tc>
          <w:tcPr>
            <w:tcW w:w="1030" w:type="pct"/>
            <w:shd w:val="clear" w:color="auto" w:fill="auto"/>
            <w:vAlign w:val="center"/>
          </w:tcPr>
          <w:p w14:paraId="592BCE81"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PTPN11</w:t>
            </w:r>
          </w:p>
        </w:tc>
        <w:tc>
          <w:tcPr>
            <w:tcW w:w="1434" w:type="pct"/>
            <w:shd w:val="clear" w:color="auto" w:fill="auto"/>
            <w:vAlign w:val="center"/>
          </w:tcPr>
          <w:p w14:paraId="009E083A"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Noonan</w:t>
            </w:r>
            <w:r>
              <w:rPr>
                <w:rFonts w:ascii="Times New Roman" w:hAnsi="Times New Roman"/>
                <w:color w:val="000000"/>
                <w:kern w:val="0"/>
                <w:sz w:val="18"/>
                <w:szCs w:val="18"/>
              </w:rPr>
              <w:t>综合征</w:t>
            </w:r>
            <w:r>
              <w:rPr>
                <w:rFonts w:ascii="Times New Roman" w:hAnsi="Times New Roman"/>
                <w:color w:val="000000"/>
                <w:kern w:val="0"/>
                <w:sz w:val="18"/>
                <w:szCs w:val="18"/>
              </w:rPr>
              <w:t>1</w:t>
            </w:r>
            <w:r>
              <w:rPr>
                <w:rFonts w:ascii="Times New Roman" w:hAnsi="Times New Roman"/>
                <w:color w:val="000000"/>
                <w:kern w:val="0"/>
                <w:sz w:val="18"/>
                <w:szCs w:val="18"/>
              </w:rPr>
              <w:t>型</w:t>
            </w:r>
          </w:p>
        </w:tc>
        <w:tc>
          <w:tcPr>
            <w:tcW w:w="737" w:type="pct"/>
            <w:shd w:val="clear" w:color="auto" w:fill="auto"/>
            <w:vAlign w:val="center"/>
          </w:tcPr>
          <w:p w14:paraId="49AE58FC"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40989311"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5223C6CF" w14:textId="77777777">
        <w:trPr>
          <w:trHeight w:val="402"/>
        </w:trPr>
        <w:tc>
          <w:tcPr>
            <w:tcW w:w="1030" w:type="pct"/>
            <w:shd w:val="clear" w:color="auto" w:fill="auto"/>
            <w:vAlign w:val="center"/>
          </w:tcPr>
          <w:p w14:paraId="3EF9E835"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KRAS</w:t>
            </w:r>
          </w:p>
        </w:tc>
        <w:tc>
          <w:tcPr>
            <w:tcW w:w="1434" w:type="pct"/>
            <w:shd w:val="clear" w:color="auto" w:fill="auto"/>
            <w:vAlign w:val="center"/>
          </w:tcPr>
          <w:p w14:paraId="144E1186"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心面皮肤综合征</w:t>
            </w:r>
            <w:r>
              <w:rPr>
                <w:rFonts w:ascii="Times New Roman" w:hAnsi="Times New Roman"/>
                <w:color w:val="000000"/>
                <w:kern w:val="0"/>
                <w:sz w:val="18"/>
                <w:szCs w:val="18"/>
              </w:rPr>
              <w:t>2</w:t>
            </w:r>
            <w:r>
              <w:rPr>
                <w:rFonts w:ascii="Times New Roman" w:hAnsi="Times New Roman"/>
                <w:color w:val="000000"/>
                <w:kern w:val="0"/>
                <w:sz w:val="18"/>
                <w:szCs w:val="18"/>
              </w:rPr>
              <w:t>型；</w:t>
            </w:r>
            <w:r>
              <w:rPr>
                <w:rFonts w:ascii="Times New Roman" w:hAnsi="Times New Roman"/>
                <w:color w:val="000000"/>
                <w:kern w:val="0"/>
                <w:sz w:val="18"/>
                <w:szCs w:val="18"/>
              </w:rPr>
              <w:t>Noonan</w:t>
            </w:r>
            <w:r>
              <w:rPr>
                <w:rFonts w:ascii="Times New Roman" w:hAnsi="Times New Roman"/>
                <w:color w:val="000000"/>
                <w:kern w:val="0"/>
                <w:sz w:val="18"/>
                <w:szCs w:val="18"/>
              </w:rPr>
              <w:t>综合征</w:t>
            </w:r>
            <w:r>
              <w:rPr>
                <w:rFonts w:ascii="Times New Roman" w:hAnsi="Times New Roman"/>
                <w:color w:val="000000"/>
                <w:kern w:val="0"/>
                <w:sz w:val="18"/>
                <w:szCs w:val="18"/>
              </w:rPr>
              <w:t>3</w:t>
            </w:r>
            <w:r>
              <w:rPr>
                <w:rFonts w:ascii="Times New Roman" w:hAnsi="Times New Roman"/>
                <w:color w:val="000000"/>
                <w:kern w:val="0"/>
                <w:sz w:val="18"/>
                <w:szCs w:val="18"/>
              </w:rPr>
              <w:t>型</w:t>
            </w:r>
          </w:p>
        </w:tc>
        <w:tc>
          <w:tcPr>
            <w:tcW w:w="737" w:type="pct"/>
            <w:shd w:val="clear" w:color="auto" w:fill="auto"/>
            <w:vAlign w:val="center"/>
          </w:tcPr>
          <w:p w14:paraId="1202F41C"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165B9304"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1EFA2CC4" w14:textId="77777777">
        <w:trPr>
          <w:trHeight w:val="402"/>
        </w:trPr>
        <w:tc>
          <w:tcPr>
            <w:tcW w:w="1030" w:type="pct"/>
            <w:shd w:val="clear" w:color="auto" w:fill="auto"/>
            <w:vAlign w:val="center"/>
          </w:tcPr>
          <w:p w14:paraId="418EE28B"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MAP2K1</w:t>
            </w:r>
          </w:p>
        </w:tc>
        <w:tc>
          <w:tcPr>
            <w:tcW w:w="1434" w:type="pct"/>
            <w:shd w:val="clear" w:color="auto" w:fill="auto"/>
            <w:vAlign w:val="center"/>
          </w:tcPr>
          <w:p w14:paraId="2195C531"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心面皮肤综合征</w:t>
            </w:r>
            <w:r>
              <w:rPr>
                <w:rFonts w:ascii="Times New Roman" w:hAnsi="Times New Roman"/>
                <w:color w:val="000000"/>
                <w:kern w:val="0"/>
                <w:sz w:val="18"/>
                <w:szCs w:val="18"/>
              </w:rPr>
              <w:t>3</w:t>
            </w:r>
            <w:r>
              <w:rPr>
                <w:rFonts w:ascii="Times New Roman" w:hAnsi="Times New Roman"/>
                <w:color w:val="000000"/>
                <w:kern w:val="0"/>
                <w:sz w:val="18"/>
                <w:szCs w:val="18"/>
              </w:rPr>
              <w:t>型</w:t>
            </w:r>
          </w:p>
        </w:tc>
        <w:tc>
          <w:tcPr>
            <w:tcW w:w="737" w:type="pct"/>
            <w:shd w:val="clear" w:color="auto" w:fill="auto"/>
            <w:vAlign w:val="center"/>
          </w:tcPr>
          <w:p w14:paraId="09BAA259"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57F2F6FD"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7EEE9EFF" w14:textId="77777777">
        <w:trPr>
          <w:trHeight w:val="402"/>
        </w:trPr>
        <w:tc>
          <w:tcPr>
            <w:tcW w:w="1030" w:type="pct"/>
            <w:shd w:val="clear" w:color="auto" w:fill="auto"/>
            <w:vAlign w:val="center"/>
          </w:tcPr>
          <w:p w14:paraId="7E942168"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MAP2K2</w:t>
            </w:r>
          </w:p>
        </w:tc>
        <w:tc>
          <w:tcPr>
            <w:tcW w:w="1434" w:type="pct"/>
            <w:shd w:val="clear" w:color="auto" w:fill="auto"/>
            <w:vAlign w:val="center"/>
          </w:tcPr>
          <w:p w14:paraId="13D29A8E"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心面皮肤综合征</w:t>
            </w:r>
            <w:r>
              <w:rPr>
                <w:rFonts w:ascii="Times New Roman" w:hAnsi="Times New Roman"/>
                <w:color w:val="000000"/>
                <w:kern w:val="0"/>
                <w:sz w:val="18"/>
                <w:szCs w:val="18"/>
              </w:rPr>
              <w:t>4</w:t>
            </w:r>
            <w:r>
              <w:rPr>
                <w:rFonts w:ascii="Times New Roman" w:hAnsi="Times New Roman"/>
                <w:color w:val="000000"/>
                <w:kern w:val="0"/>
                <w:sz w:val="18"/>
                <w:szCs w:val="18"/>
              </w:rPr>
              <w:t>型</w:t>
            </w:r>
          </w:p>
        </w:tc>
        <w:tc>
          <w:tcPr>
            <w:tcW w:w="737" w:type="pct"/>
            <w:shd w:val="clear" w:color="auto" w:fill="auto"/>
            <w:vAlign w:val="center"/>
          </w:tcPr>
          <w:p w14:paraId="117FF229"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7479C7B0"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55ADA60F" w14:textId="77777777">
        <w:trPr>
          <w:trHeight w:val="402"/>
        </w:trPr>
        <w:tc>
          <w:tcPr>
            <w:tcW w:w="1030" w:type="pct"/>
            <w:shd w:val="clear" w:color="auto" w:fill="auto"/>
            <w:vAlign w:val="center"/>
          </w:tcPr>
          <w:p w14:paraId="2356AAC7"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NRAS</w:t>
            </w:r>
          </w:p>
        </w:tc>
        <w:tc>
          <w:tcPr>
            <w:tcW w:w="1434" w:type="pct"/>
            <w:shd w:val="clear" w:color="auto" w:fill="auto"/>
            <w:vAlign w:val="center"/>
          </w:tcPr>
          <w:p w14:paraId="4EE25DCC"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Noonan</w:t>
            </w:r>
            <w:r>
              <w:rPr>
                <w:rFonts w:ascii="Times New Roman" w:hAnsi="Times New Roman"/>
                <w:color w:val="000000"/>
                <w:kern w:val="0"/>
                <w:sz w:val="18"/>
                <w:szCs w:val="18"/>
              </w:rPr>
              <w:t>综合征</w:t>
            </w:r>
            <w:r>
              <w:rPr>
                <w:rFonts w:ascii="Times New Roman" w:hAnsi="Times New Roman"/>
                <w:color w:val="000000"/>
                <w:kern w:val="0"/>
                <w:sz w:val="18"/>
                <w:szCs w:val="18"/>
              </w:rPr>
              <w:t>6</w:t>
            </w:r>
            <w:r>
              <w:rPr>
                <w:rFonts w:ascii="Times New Roman" w:hAnsi="Times New Roman"/>
                <w:color w:val="000000"/>
                <w:kern w:val="0"/>
                <w:sz w:val="18"/>
                <w:szCs w:val="18"/>
              </w:rPr>
              <w:t>型</w:t>
            </w:r>
          </w:p>
        </w:tc>
        <w:tc>
          <w:tcPr>
            <w:tcW w:w="737" w:type="pct"/>
            <w:shd w:val="clear" w:color="auto" w:fill="auto"/>
            <w:vAlign w:val="center"/>
          </w:tcPr>
          <w:p w14:paraId="5D353C37"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5E53F367"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4387242A" w14:textId="77777777">
        <w:trPr>
          <w:trHeight w:val="402"/>
        </w:trPr>
        <w:tc>
          <w:tcPr>
            <w:tcW w:w="1030" w:type="pct"/>
            <w:shd w:val="clear" w:color="auto" w:fill="auto"/>
            <w:vAlign w:val="center"/>
          </w:tcPr>
          <w:p w14:paraId="01C88005"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RAF1</w:t>
            </w:r>
          </w:p>
        </w:tc>
        <w:tc>
          <w:tcPr>
            <w:tcW w:w="1434" w:type="pct"/>
            <w:shd w:val="clear" w:color="auto" w:fill="auto"/>
            <w:vAlign w:val="center"/>
          </w:tcPr>
          <w:p w14:paraId="03E3E8E2"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Noonan</w:t>
            </w:r>
            <w:r>
              <w:rPr>
                <w:rFonts w:ascii="Times New Roman" w:hAnsi="Times New Roman"/>
                <w:color w:val="000000"/>
                <w:kern w:val="0"/>
                <w:sz w:val="18"/>
                <w:szCs w:val="18"/>
              </w:rPr>
              <w:t>综合征</w:t>
            </w:r>
            <w:r>
              <w:rPr>
                <w:rFonts w:ascii="Times New Roman" w:hAnsi="Times New Roman"/>
                <w:color w:val="000000"/>
                <w:kern w:val="0"/>
                <w:sz w:val="18"/>
                <w:szCs w:val="18"/>
              </w:rPr>
              <w:t>5</w:t>
            </w:r>
            <w:r>
              <w:rPr>
                <w:rFonts w:ascii="Times New Roman" w:hAnsi="Times New Roman"/>
                <w:color w:val="000000"/>
                <w:kern w:val="0"/>
                <w:sz w:val="18"/>
                <w:szCs w:val="18"/>
              </w:rPr>
              <w:t>型</w:t>
            </w:r>
          </w:p>
        </w:tc>
        <w:tc>
          <w:tcPr>
            <w:tcW w:w="737" w:type="pct"/>
            <w:shd w:val="clear" w:color="auto" w:fill="auto"/>
            <w:vAlign w:val="center"/>
          </w:tcPr>
          <w:p w14:paraId="5969C7E5"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4A2689F4"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74ACA6DF" w14:textId="77777777">
        <w:trPr>
          <w:trHeight w:val="402"/>
        </w:trPr>
        <w:tc>
          <w:tcPr>
            <w:tcW w:w="1030" w:type="pct"/>
            <w:shd w:val="clear" w:color="auto" w:fill="auto"/>
            <w:vAlign w:val="center"/>
          </w:tcPr>
          <w:p w14:paraId="328346E3"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EP300</w:t>
            </w:r>
          </w:p>
        </w:tc>
        <w:tc>
          <w:tcPr>
            <w:tcW w:w="1434" w:type="pct"/>
            <w:shd w:val="clear" w:color="auto" w:fill="auto"/>
            <w:vAlign w:val="center"/>
          </w:tcPr>
          <w:p w14:paraId="71432DF5"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Rubinstein-Taybi</w:t>
            </w:r>
            <w:r>
              <w:rPr>
                <w:rFonts w:ascii="Times New Roman" w:hAnsi="Times New Roman"/>
                <w:color w:val="000000"/>
                <w:kern w:val="0"/>
                <w:sz w:val="18"/>
                <w:szCs w:val="18"/>
              </w:rPr>
              <w:t>综合征</w:t>
            </w:r>
            <w:r>
              <w:rPr>
                <w:rFonts w:ascii="Times New Roman" w:hAnsi="Times New Roman"/>
                <w:color w:val="000000"/>
                <w:kern w:val="0"/>
                <w:sz w:val="18"/>
                <w:szCs w:val="18"/>
              </w:rPr>
              <w:t>2</w:t>
            </w:r>
            <w:r>
              <w:rPr>
                <w:rFonts w:ascii="Times New Roman" w:hAnsi="Times New Roman"/>
                <w:color w:val="000000"/>
                <w:kern w:val="0"/>
                <w:sz w:val="18"/>
                <w:szCs w:val="18"/>
              </w:rPr>
              <w:t>型</w:t>
            </w:r>
          </w:p>
        </w:tc>
        <w:tc>
          <w:tcPr>
            <w:tcW w:w="737" w:type="pct"/>
            <w:shd w:val="clear" w:color="auto" w:fill="auto"/>
            <w:vAlign w:val="center"/>
          </w:tcPr>
          <w:p w14:paraId="3946F263"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71CD8678"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5E4715B7" w14:textId="77777777">
        <w:trPr>
          <w:trHeight w:val="402"/>
        </w:trPr>
        <w:tc>
          <w:tcPr>
            <w:tcW w:w="1030" w:type="pct"/>
            <w:shd w:val="clear" w:color="auto" w:fill="auto"/>
            <w:vAlign w:val="center"/>
          </w:tcPr>
          <w:p w14:paraId="1E8AADD4"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DNMT3A</w:t>
            </w:r>
          </w:p>
        </w:tc>
        <w:tc>
          <w:tcPr>
            <w:tcW w:w="1434" w:type="pct"/>
            <w:shd w:val="clear" w:color="auto" w:fill="auto"/>
            <w:vAlign w:val="center"/>
          </w:tcPr>
          <w:p w14:paraId="493B5862"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Tatton-Brown-Rahman</w:t>
            </w:r>
            <w:r>
              <w:rPr>
                <w:rFonts w:ascii="Times New Roman" w:hAnsi="Times New Roman"/>
                <w:color w:val="000000"/>
                <w:kern w:val="0"/>
                <w:sz w:val="18"/>
                <w:szCs w:val="18"/>
              </w:rPr>
              <w:t>综合征</w:t>
            </w:r>
          </w:p>
        </w:tc>
        <w:tc>
          <w:tcPr>
            <w:tcW w:w="737" w:type="pct"/>
            <w:shd w:val="clear" w:color="auto" w:fill="auto"/>
            <w:vAlign w:val="center"/>
          </w:tcPr>
          <w:p w14:paraId="04BA948D"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04E19CC0"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614BEA11" w14:textId="77777777">
        <w:trPr>
          <w:trHeight w:val="402"/>
        </w:trPr>
        <w:tc>
          <w:tcPr>
            <w:tcW w:w="1030" w:type="pct"/>
            <w:shd w:val="clear" w:color="auto" w:fill="auto"/>
            <w:vAlign w:val="center"/>
          </w:tcPr>
          <w:p w14:paraId="6818EE83"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ETV6</w:t>
            </w:r>
          </w:p>
        </w:tc>
        <w:tc>
          <w:tcPr>
            <w:tcW w:w="1434" w:type="pct"/>
            <w:shd w:val="clear" w:color="auto" w:fill="auto"/>
            <w:vAlign w:val="center"/>
          </w:tcPr>
          <w:p w14:paraId="1F82FA0C"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血小板减少症</w:t>
            </w:r>
            <w:r>
              <w:rPr>
                <w:rFonts w:ascii="Times New Roman" w:hAnsi="Times New Roman"/>
                <w:color w:val="000000"/>
                <w:kern w:val="0"/>
                <w:sz w:val="18"/>
                <w:szCs w:val="18"/>
              </w:rPr>
              <w:t>5</w:t>
            </w:r>
            <w:r>
              <w:rPr>
                <w:rFonts w:ascii="Times New Roman" w:hAnsi="Times New Roman"/>
                <w:color w:val="000000"/>
                <w:kern w:val="0"/>
                <w:sz w:val="18"/>
                <w:szCs w:val="18"/>
              </w:rPr>
              <w:t>型</w:t>
            </w:r>
          </w:p>
        </w:tc>
        <w:tc>
          <w:tcPr>
            <w:tcW w:w="737" w:type="pct"/>
            <w:shd w:val="clear" w:color="auto" w:fill="auto"/>
            <w:vAlign w:val="center"/>
          </w:tcPr>
          <w:p w14:paraId="7EBF6BC2"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1095E3AC"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6E12A55A" w14:textId="77777777">
        <w:trPr>
          <w:trHeight w:val="402"/>
        </w:trPr>
        <w:tc>
          <w:tcPr>
            <w:tcW w:w="1030" w:type="pct"/>
            <w:shd w:val="clear" w:color="auto" w:fill="auto"/>
            <w:vAlign w:val="center"/>
          </w:tcPr>
          <w:p w14:paraId="385F6AF0"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SMO</w:t>
            </w:r>
          </w:p>
        </w:tc>
        <w:tc>
          <w:tcPr>
            <w:tcW w:w="1434" w:type="pct"/>
            <w:shd w:val="clear" w:color="auto" w:fill="auto"/>
            <w:vAlign w:val="center"/>
          </w:tcPr>
          <w:p w14:paraId="3F964E15"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Pallister-Hall</w:t>
            </w:r>
            <w:r>
              <w:rPr>
                <w:rFonts w:ascii="Times New Roman" w:hAnsi="Times New Roman"/>
                <w:color w:val="000000"/>
                <w:kern w:val="0"/>
                <w:sz w:val="18"/>
                <w:szCs w:val="18"/>
              </w:rPr>
              <w:t>样综合征</w:t>
            </w:r>
          </w:p>
        </w:tc>
        <w:tc>
          <w:tcPr>
            <w:tcW w:w="737" w:type="pct"/>
            <w:shd w:val="clear" w:color="auto" w:fill="auto"/>
            <w:vAlign w:val="center"/>
          </w:tcPr>
          <w:p w14:paraId="043E4DC1"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AR</w:t>
            </w:r>
          </w:p>
        </w:tc>
        <w:tc>
          <w:tcPr>
            <w:tcW w:w="1799" w:type="pct"/>
            <w:shd w:val="clear" w:color="auto" w:fill="auto"/>
            <w:vAlign w:val="center"/>
          </w:tcPr>
          <w:p w14:paraId="65399B96"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r w:rsidR="00C5372C" w14:paraId="336AF560" w14:textId="77777777">
        <w:trPr>
          <w:trHeight w:val="402"/>
        </w:trPr>
        <w:tc>
          <w:tcPr>
            <w:tcW w:w="1030" w:type="pct"/>
            <w:shd w:val="clear" w:color="auto" w:fill="auto"/>
            <w:vAlign w:val="center"/>
          </w:tcPr>
          <w:p w14:paraId="5C5E620F" w14:textId="77777777" w:rsidR="00C5372C" w:rsidRDefault="00582B3D">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STAT3</w:t>
            </w:r>
          </w:p>
        </w:tc>
        <w:tc>
          <w:tcPr>
            <w:tcW w:w="1434" w:type="pct"/>
            <w:shd w:val="clear" w:color="auto" w:fill="auto"/>
            <w:vAlign w:val="center"/>
          </w:tcPr>
          <w:p w14:paraId="2BE4B6BD"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婴儿发病型多系统自身免疫病</w:t>
            </w:r>
          </w:p>
        </w:tc>
        <w:tc>
          <w:tcPr>
            <w:tcW w:w="737" w:type="pct"/>
            <w:shd w:val="clear" w:color="auto" w:fill="auto"/>
            <w:vAlign w:val="center"/>
          </w:tcPr>
          <w:p w14:paraId="0043299C" w14:textId="77777777" w:rsidR="00C5372C" w:rsidRDefault="00582B3D">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1799" w:type="pct"/>
            <w:shd w:val="clear" w:color="auto" w:fill="auto"/>
            <w:vAlign w:val="center"/>
          </w:tcPr>
          <w:p w14:paraId="2B9FFAF3" w14:textId="77777777" w:rsidR="00C5372C" w:rsidRPr="007C20D7" w:rsidRDefault="00582B3D">
            <w:pPr>
              <w:widowControl/>
              <w:jc w:val="center"/>
              <w:rPr>
                <w:rFonts w:ascii="Times New Roman" w:hAnsi="Times New Roman"/>
                <w:color w:val="000000"/>
                <w:kern w:val="0"/>
                <w:sz w:val="18"/>
                <w:szCs w:val="18"/>
              </w:rPr>
            </w:pPr>
            <w:r w:rsidRPr="007C20D7">
              <w:rPr>
                <w:rFonts w:ascii="Times New Roman" w:hAnsi="Times New Roman"/>
                <w:color w:val="000000"/>
                <w:kern w:val="0"/>
                <w:sz w:val="18"/>
                <w:szCs w:val="18"/>
              </w:rPr>
              <w:t>未检测到已知致病或可能致病变异</w:t>
            </w:r>
          </w:p>
        </w:tc>
      </w:tr>
    </w:tbl>
    <w:p w14:paraId="29543579" w14:textId="77777777" w:rsidR="00C5372C" w:rsidRDefault="00582B3D">
      <w:pPr>
        <w:adjustRightInd w:val="0"/>
        <w:snapToGrid w:val="0"/>
        <w:jc w:val="left"/>
        <w:rPr>
          <w:rFonts w:ascii="Times New Roman" w:hAnsi="Times New Roman"/>
          <w:b/>
          <w:bCs/>
          <w:sz w:val="16"/>
          <w:szCs w:val="16"/>
        </w:rPr>
      </w:pPr>
      <w:r>
        <w:rPr>
          <w:rFonts w:ascii="Times New Roman" w:hAnsi="Times New Roman"/>
          <w:b/>
          <w:bCs/>
          <w:sz w:val="16"/>
          <w:szCs w:val="16"/>
        </w:rPr>
        <w:t>备注：</w:t>
      </w:r>
    </w:p>
    <w:p w14:paraId="1E943561" w14:textId="77777777" w:rsidR="00C5372C" w:rsidRDefault="00582B3D">
      <w:pPr>
        <w:rPr>
          <w:rFonts w:ascii="Times New Roman" w:hAnsi="Times New Roman"/>
          <w:b/>
          <w:bCs/>
          <w:color w:val="0070C0"/>
          <w:szCs w:val="21"/>
        </w:rPr>
      </w:pPr>
      <w:r>
        <w:rPr>
          <w:rFonts w:ascii="Times New Roman" w:hAnsi="Times New Roman" w:hint="eastAsia"/>
          <w:sz w:val="16"/>
          <w:szCs w:val="16"/>
        </w:rPr>
        <w:t>本报告只列出已知的“致病的”和“可能致病的”的胚系突变，胚系突变临床意义判读来源于</w:t>
      </w:r>
      <w:r>
        <w:rPr>
          <w:rFonts w:ascii="Times New Roman" w:hAnsi="Times New Roman"/>
          <w:sz w:val="16"/>
          <w:szCs w:val="16"/>
        </w:rPr>
        <w:t>ClinVar</w:t>
      </w:r>
      <w:r>
        <w:rPr>
          <w:rFonts w:ascii="Times New Roman" w:hAnsi="Times New Roman"/>
          <w:sz w:val="16"/>
          <w:szCs w:val="16"/>
        </w:rPr>
        <w:t>数据库注释结果，并参照美国医学遗传学和基因组学学院（</w:t>
      </w:r>
      <w:r>
        <w:rPr>
          <w:rFonts w:ascii="Times New Roman" w:hAnsi="Times New Roman"/>
          <w:sz w:val="16"/>
          <w:szCs w:val="16"/>
        </w:rPr>
        <w:t>American College of Medical Genetics and Genomics</w:t>
      </w:r>
      <w:r>
        <w:rPr>
          <w:rFonts w:ascii="Times New Roman" w:hAnsi="Times New Roman"/>
          <w:sz w:val="16"/>
          <w:szCs w:val="16"/>
        </w:rPr>
        <w:t>，</w:t>
      </w:r>
      <w:r>
        <w:rPr>
          <w:rFonts w:ascii="Times New Roman" w:hAnsi="Times New Roman"/>
          <w:sz w:val="16"/>
          <w:szCs w:val="16"/>
        </w:rPr>
        <w:t xml:space="preserve"> ACMG</w:t>
      </w:r>
      <w:r>
        <w:rPr>
          <w:rFonts w:ascii="Times New Roman" w:hAnsi="Times New Roman"/>
          <w:sz w:val="16"/>
          <w:szCs w:val="16"/>
        </w:rPr>
        <w:t>）相关指南，分为</w:t>
      </w:r>
      <w:r>
        <w:rPr>
          <w:rFonts w:ascii="Times New Roman" w:hAnsi="Times New Roman"/>
          <w:sz w:val="16"/>
          <w:szCs w:val="16"/>
        </w:rPr>
        <w:t>5</w:t>
      </w:r>
      <w:r>
        <w:rPr>
          <w:rFonts w:ascii="Times New Roman" w:hAnsi="Times New Roman"/>
          <w:sz w:val="16"/>
          <w:szCs w:val="16"/>
        </w:rPr>
        <w:t>级，分别为</w:t>
      </w:r>
      <w:r>
        <w:rPr>
          <w:rFonts w:ascii="Times New Roman" w:hAnsi="Times New Roman"/>
          <w:sz w:val="16"/>
          <w:szCs w:val="16"/>
        </w:rPr>
        <w:t>“</w:t>
      </w:r>
      <w:r>
        <w:rPr>
          <w:rFonts w:ascii="Times New Roman" w:hAnsi="Times New Roman"/>
          <w:sz w:val="16"/>
          <w:szCs w:val="16"/>
        </w:rPr>
        <w:t>致病的</w:t>
      </w:r>
      <w:r>
        <w:rPr>
          <w:rFonts w:ascii="Times New Roman" w:hAnsi="Times New Roman"/>
          <w:sz w:val="16"/>
          <w:szCs w:val="16"/>
        </w:rPr>
        <w:t>”</w:t>
      </w:r>
      <w:r>
        <w:rPr>
          <w:rFonts w:ascii="Times New Roman" w:hAnsi="Times New Roman"/>
          <w:sz w:val="16"/>
          <w:szCs w:val="16"/>
        </w:rPr>
        <w:t>、</w:t>
      </w:r>
      <w:r>
        <w:rPr>
          <w:rFonts w:ascii="Times New Roman" w:hAnsi="Times New Roman"/>
          <w:sz w:val="16"/>
          <w:szCs w:val="16"/>
        </w:rPr>
        <w:t xml:space="preserve"> “</w:t>
      </w:r>
      <w:r>
        <w:rPr>
          <w:rFonts w:ascii="Times New Roman" w:hAnsi="Times New Roman"/>
          <w:sz w:val="16"/>
          <w:szCs w:val="16"/>
        </w:rPr>
        <w:t>可能致病的</w:t>
      </w:r>
      <w:r>
        <w:rPr>
          <w:rFonts w:ascii="Times New Roman" w:hAnsi="Times New Roman"/>
          <w:sz w:val="16"/>
          <w:szCs w:val="16"/>
        </w:rPr>
        <w:t>”</w:t>
      </w:r>
      <w:r>
        <w:rPr>
          <w:rFonts w:ascii="Times New Roman" w:hAnsi="Times New Roman"/>
          <w:sz w:val="16"/>
          <w:szCs w:val="16"/>
        </w:rPr>
        <w:t>、</w:t>
      </w:r>
      <w:r>
        <w:rPr>
          <w:rFonts w:ascii="Times New Roman" w:hAnsi="Times New Roman"/>
          <w:sz w:val="16"/>
          <w:szCs w:val="16"/>
        </w:rPr>
        <w:t>“</w:t>
      </w:r>
      <w:r>
        <w:rPr>
          <w:rFonts w:ascii="Times New Roman" w:hAnsi="Times New Roman"/>
          <w:sz w:val="16"/>
          <w:szCs w:val="16"/>
        </w:rPr>
        <w:t>意义不明确的</w:t>
      </w:r>
      <w:r>
        <w:rPr>
          <w:rFonts w:ascii="Times New Roman" w:hAnsi="Times New Roman"/>
          <w:sz w:val="16"/>
          <w:szCs w:val="16"/>
        </w:rPr>
        <w:t>”</w:t>
      </w:r>
      <w:r>
        <w:rPr>
          <w:rFonts w:ascii="Times New Roman" w:hAnsi="Times New Roman"/>
          <w:sz w:val="16"/>
          <w:szCs w:val="16"/>
        </w:rPr>
        <w:t>、</w:t>
      </w:r>
      <w:r>
        <w:rPr>
          <w:rFonts w:ascii="Times New Roman" w:hAnsi="Times New Roman"/>
          <w:sz w:val="16"/>
          <w:szCs w:val="16"/>
        </w:rPr>
        <w:t>“</w:t>
      </w:r>
      <w:r>
        <w:rPr>
          <w:rFonts w:ascii="Times New Roman" w:hAnsi="Times New Roman"/>
          <w:sz w:val="16"/>
          <w:szCs w:val="16"/>
        </w:rPr>
        <w:t>可能良性的</w:t>
      </w:r>
      <w:r>
        <w:rPr>
          <w:rFonts w:ascii="Times New Roman" w:hAnsi="Times New Roman"/>
          <w:sz w:val="16"/>
          <w:szCs w:val="16"/>
        </w:rPr>
        <w:t>”</w:t>
      </w:r>
      <w:r>
        <w:rPr>
          <w:rFonts w:ascii="Times New Roman" w:hAnsi="Times New Roman"/>
          <w:sz w:val="16"/>
          <w:szCs w:val="16"/>
        </w:rPr>
        <w:t>和</w:t>
      </w:r>
      <w:r>
        <w:rPr>
          <w:rFonts w:ascii="Times New Roman" w:hAnsi="Times New Roman"/>
          <w:sz w:val="16"/>
          <w:szCs w:val="16"/>
        </w:rPr>
        <w:t>“</w:t>
      </w:r>
      <w:r>
        <w:rPr>
          <w:rFonts w:ascii="Times New Roman" w:hAnsi="Times New Roman"/>
          <w:sz w:val="16"/>
          <w:szCs w:val="16"/>
        </w:rPr>
        <w:t>良性的</w:t>
      </w:r>
      <w:r>
        <w:rPr>
          <w:rFonts w:ascii="Times New Roman" w:hAnsi="Times New Roman"/>
          <w:sz w:val="16"/>
          <w:szCs w:val="16"/>
        </w:rPr>
        <w:t>”</w:t>
      </w:r>
      <w:r>
        <w:rPr>
          <w:rFonts w:ascii="Times New Roman" w:hAnsi="Times New Roman"/>
          <w:sz w:val="16"/>
          <w:szCs w:val="16"/>
        </w:rPr>
        <w:t>。胚系突变是指在胚胎发育时已经携带的突变，存在于生殖细胞内具有遗传性，构成人与人的遗传多样性，人体的所有细胞均应带有一致的胚系突变；但并非所有胚系突变具</w:t>
      </w:r>
      <w:r>
        <w:rPr>
          <w:rFonts w:ascii="Times New Roman" w:hAnsi="Times New Roman" w:hint="eastAsia"/>
          <w:sz w:val="16"/>
          <w:szCs w:val="16"/>
        </w:rPr>
        <w:t>有致病性。如某个基因与多种综合征相关，则报告只列出与肿瘤发生相关的代表性综合征。遗传方式：</w:t>
      </w:r>
      <w:r>
        <w:rPr>
          <w:rFonts w:ascii="Times New Roman" w:hAnsi="Times New Roman"/>
          <w:sz w:val="16"/>
          <w:szCs w:val="16"/>
        </w:rPr>
        <w:t>AR</w:t>
      </w:r>
      <w:r>
        <w:rPr>
          <w:rFonts w:ascii="Times New Roman" w:hAnsi="Times New Roman"/>
          <w:sz w:val="16"/>
          <w:szCs w:val="16"/>
        </w:rPr>
        <w:t>表示常染色体隐性遗传，</w:t>
      </w:r>
      <w:r>
        <w:rPr>
          <w:rFonts w:ascii="Times New Roman" w:hAnsi="Times New Roman"/>
          <w:sz w:val="16"/>
          <w:szCs w:val="16"/>
        </w:rPr>
        <w:t>AD</w:t>
      </w:r>
      <w:r>
        <w:rPr>
          <w:rFonts w:ascii="Times New Roman" w:hAnsi="Times New Roman"/>
          <w:sz w:val="16"/>
          <w:szCs w:val="16"/>
        </w:rPr>
        <w:t>表示常染色体显性遗传。</w:t>
      </w:r>
      <w:r>
        <w:rPr>
          <w:rFonts w:ascii="Times New Roman" w:hAnsi="Times New Roman"/>
          <w:sz w:val="16"/>
          <w:szCs w:val="16"/>
        </w:rPr>
        <w:t>XLR</w:t>
      </w:r>
      <w:r>
        <w:rPr>
          <w:rFonts w:ascii="Times New Roman" w:hAnsi="Times New Roman"/>
          <w:sz w:val="16"/>
          <w:szCs w:val="16"/>
        </w:rPr>
        <w:t>表示</w:t>
      </w:r>
      <w:r>
        <w:rPr>
          <w:rFonts w:ascii="Times New Roman" w:hAnsi="Times New Roman"/>
          <w:sz w:val="16"/>
          <w:szCs w:val="16"/>
        </w:rPr>
        <w:t>X</w:t>
      </w:r>
      <w:r>
        <w:rPr>
          <w:rFonts w:ascii="Times New Roman" w:hAnsi="Times New Roman"/>
          <w:sz w:val="16"/>
          <w:szCs w:val="16"/>
        </w:rPr>
        <w:t>连锁隐性遗传</w:t>
      </w:r>
    </w:p>
    <w:p w14:paraId="36D09C96" w14:textId="77777777" w:rsidR="00C5372C" w:rsidRDefault="00C5372C">
      <w:pPr>
        <w:rPr>
          <w:rFonts w:ascii="Times New Roman" w:hAnsi="Times New Roman"/>
          <w:b/>
          <w:bCs/>
          <w:color w:val="0070C0"/>
          <w:szCs w:val="21"/>
        </w:rPr>
      </w:pPr>
    </w:p>
    <w:p w14:paraId="7C13F1DE" w14:textId="77777777" w:rsidR="00C5372C" w:rsidRDefault="00C5372C">
      <w:pPr>
        <w:rPr>
          <w:rFonts w:ascii="Times New Roman" w:hAnsi="Times New Roman"/>
          <w:b/>
          <w:bCs/>
          <w:color w:val="0070C0"/>
          <w:szCs w:val="21"/>
        </w:rPr>
      </w:pPr>
    </w:p>
    <w:p w14:paraId="2432C783" w14:textId="77777777" w:rsidR="00C5372C" w:rsidRDefault="00C5372C">
      <w:pPr>
        <w:rPr>
          <w:rFonts w:ascii="Times New Roman" w:hAnsi="Times New Roman"/>
          <w:b/>
          <w:bCs/>
          <w:color w:val="0070C0"/>
          <w:szCs w:val="21"/>
        </w:rPr>
      </w:pPr>
    </w:p>
    <w:p w14:paraId="4B1CBBCA" w14:textId="77777777" w:rsidR="00C5372C" w:rsidRDefault="00C5372C">
      <w:pPr>
        <w:rPr>
          <w:rFonts w:ascii="Times New Roman" w:hAnsi="Times New Roman"/>
          <w:b/>
          <w:bCs/>
          <w:color w:val="0070C0"/>
          <w:szCs w:val="21"/>
        </w:rPr>
      </w:pPr>
    </w:p>
    <w:p w14:paraId="285D0E00" w14:textId="77777777" w:rsidR="00C5372C" w:rsidRDefault="00C5372C">
      <w:pPr>
        <w:rPr>
          <w:rFonts w:ascii="Times New Roman" w:hAnsi="Times New Roman"/>
          <w:b/>
          <w:bCs/>
          <w:color w:val="0070C0"/>
          <w:szCs w:val="21"/>
        </w:rPr>
      </w:pPr>
    </w:p>
    <w:p w14:paraId="14EED2C5" w14:textId="77777777" w:rsidR="00C5372C" w:rsidRPr="00674579" w:rsidRDefault="00582B3D" w:rsidP="00674579">
      <w:pPr>
        <w:spacing w:beforeLines="50" w:before="156" w:line="360" w:lineRule="auto"/>
        <w:jc w:val="left"/>
        <w:outlineLvl w:val="1"/>
        <w:rPr>
          <w:rFonts w:ascii="Times New Roman" w:hAnsi="Times New Roman"/>
          <w:b/>
          <w:bCs/>
          <w:color w:val="31849B" w:themeColor="accent5" w:themeShade="BF"/>
          <w:sz w:val="24"/>
          <w:szCs w:val="24"/>
        </w:rPr>
      </w:pPr>
      <w:bookmarkStart w:id="51" w:name="_Toc55227900"/>
      <w:bookmarkStart w:id="52" w:name="_Toc55225214"/>
      <w:r w:rsidRPr="00674579">
        <w:rPr>
          <w:rFonts w:ascii="Times New Roman" w:hAnsi="Times New Roman" w:hint="eastAsia"/>
          <w:b/>
          <w:bCs/>
          <w:color w:val="31849B" w:themeColor="accent5" w:themeShade="BF"/>
          <w:sz w:val="24"/>
          <w:szCs w:val="24"/>
        </w:rPr>
        <w:lastRenderedPageBreak/>
        <w:t>7.3</w:t>
      </w:r>
      <w:r w:rsidRPr="00674579">
        <w:rPr>
          <w:rFonts w:ascii="Times New Roman" w:hAnsi="Times New Roman" w:hint="eastAsia"/>
          <w:b/>
          <w:bCs/>
          <w:color w:val="31849B" w:themeColor="accent5" w:themeShade="BF"/>
          <w:sz w:val="24"/>
          <w:szCs w:val="24"/>
        </w:rPr>
        <w:t>遗传性肿瘤相关注释</w:t>
      </w:r>
      <w:bookmarkEnd w:id="50"/>
      <w:bookmarkEnd w:id="51"/>
      <w:bookmarkEnd w:id="52"/>
    </w:p>
    <w:p w14:paraId="29188EF5" w14:textId="77777777" w:rsidR="00C5372C" w:rsidRDefault="00C5372C">
      <w:pPr>
        <w:widowControl/>
        <w:jc w:val="left"/>
        <w:rPr>
          <w:rFonts w:ascii="Times New Roman" w:hAnsi="Times New Roman"/>
          <w:b/>
          <w:color w:val="00AEEF"/>
          <w:kern w:val="0"/>
          <w:szCs w:val="21"/>
        </w:rPr>
      </w:pPr>
    </w:p>
    <w:tbl>
      <w:tblPr>
        <w:tblW w:w="5000" w:type="pct"/>
        <w:jc w:val="center"/>
        <w:tblBorders>
          <w:top w:val="single" w:sz="8" w:space="0" w:color="4BACC6" w:themeColor="accent5"/>
          <w:left w:val="single" w:sz="8" w:space="0" w:color="4BACC6" w:themeColor="accent5"/>
          <w:bottom w:val="single" w:sz="8" w:space="0" w:color="4BACC6" w:themeColor="accent5"/>
          <w:right w:val="single" w:sz="8" w:space="0" w:color="4BACC6" w:themeColor="accent5"/>
          <w:insideH w:val="dotted" w:sz="4" w:space="0" w:color="4BACC6" w:themeColor="accent5"/>
          <w:insideV w:val="dotted" w:sz="4" w:space="0" w:color="4BACC6" w:themeColor="accent5"/>
        </w:tblBorders>
        <w:tblLook w:val="04A0" w:firstRow="1" w:lastRow="0" w:firstColumn="1" w:lastColumn="0" w:noHBand="0" w:noVBand="1"/>
      </w:tblPr>
      <w:tblGrid>
        <w:gridCol w:w="2113"/>
        <w:gridCol w:w="1673"/>
        <w:gridCol w:w="5548"/>
      </w:tblGrid>
      <w:tr w:rsidR="00C5372C" w14:paraId="16D67B5A" w14:textId="77777777">
        <w:trPr>
          <w:trHeight w:val="336"/>
          <w:jc w:val="center"/>
        </w:trPr>
        <w:tc>
          <w:tcPr>
            <w:tcW w:w="1132" w:type="pct"/>
            <w:shd w:val="clear" w:color="auto" w:fill="DAEEF3" w:themeFill="accent5" w:themeFillTint="33"/>
            <w:vAlign w:val="center"/>
          </w:tcPr>
          <w:p w14:paraId="2E311A1B" w14:textId="77777777" w:rsidR="00C5372C" w:rsidRDefault="00582B3D">
            <w:pPr>
              <w:widowControl/>
              <w:spacing w:line="360" w:lineRule="auto"/>
              <w:jc w:val="center"/>
              <w:rPr>
                <w:rFonts w:ascii="Times New Roman" w:hAnsi="Times New Roman" w:cstheme="minorBidi"/>
                <w:color w:val="000000" w:themeColor="text1"/>
                <w:kern w:val="0"/>
                <w:sz w:val="18"/>
                <w:szCs w:val="18"/>
              </w:rPr>
            </w:pPr>
            <w:bookmarkStart w:id="53" w:name="_Hlk48313126"/>
            <w:r>
              <w:rPr>
                <w:rFonts w:ascii="Times New Roman" w:hAnsi="Times New Roman" w:cstheme="minorBidi"/>
                <w:color w:val="000000" w:themeColor="text1"/>
                <w:kern w:val="0"/>
                <w:sz w:val="18"/>
                <w:szCs w:val="18"/>
              </w:rPr>
              <w:t>遗传性肿瘤综合征</w:t>
            </w:r>
          </w:p>
        </w:tc>
        <w:tc>
          <w:tcPr>
            <w:tcW w:w="896" w:type="pct"/>
            <w:shd w:val="clear" w:color="auto" w:fill="DAEEF3" w:themeFill="accent5" w:themeFillTint="33"/>
            <w:vAlign w:val="center"/>
          </w:tcPr>
          <w:p w14:paraId="2CC35421" w14:textId="77777777" w:rsidR="00C5372C" w:rsidRDefault="00582B3D">
            <w:pPr>
              <w:widowControl/>
              <w:spacing w:line="360" w:lineRule="auto"/>
              <w:jc w:val="center"/>
              <w:rPr>
                <w:rFonts w:ascii="Times New Roman" w:hAnsi="Times New Roman" w:cstheme="minorBidi"/>
                <w:color w:val="000000" w:themeColor="text1"/>
                <w:kern w:val="0"/>
                <w:sz w:val="18"/>
                <w:szCs w:val="18"/>
              </w:rPr>
            </w:pPr>
            <w:r>
              <w:rPr>
                <w:rFonts w:ascii="Times New Roman" w:hAnsi="Times New Roman" w:cstheme="minorBidi"/>
                <w:color w:val="000000" w:themeColor="text1"/>
                <w:kern w:val="0"/>
                <w:sz w:val="18"/>
                <w:szCs w:val="18"/>
              </w:rPr>
              <w:t>相关肿瘤</w:t>
            </w:r>
          </w:p>
        </w:tc>
        <w:tc>
          <w:tcPr>
            <w:tcW w:w="2972" w:type="pct"/>
            <w:shd w:val="clear" w:color="auto" w:fill="DAEEF3" w:themeFill="accent5" w:themeFillTint="33"/>
            <w:vAlign w:val="center"/>
          </w:tcPr>
          <w:p w14:paraId="5C7F330E" w14:textId="77777777" w:rsidR="00C5372C" w:rsidRDefault="00582B3D">
            <w:pPr>
              <w:widowControl/>
              <w:spacing w:line="360" w:lineRule="auto"/>
              <w:jc w:val="center"/>
              <w:rPr>
                <w:rFonts w:ascii="Times New Roman" w:hAnsi="Times New Roman" w:cstheme="minorBidi"/>
                <w:color w:val="000000" w:themeColor="text1"/>
                <w:kern w:val="0"/>
                <w:sz w:val="18"/>
                <w:szCs w:val="18"/>
              </w:rPr>
            </w:pPr>
            <w:r>
              <w:rPr>
                <w:rFonts w:ascii="Times New Roman" w:hAnsi="Times New Roman" w:cstheme="minorBidi"/>
                <w:color w:val="000000" w:themeColor="text1"/>
                <w:kern w:val="0"/>
                <w:sz w:val="18"/>
                <w:szCs w:val="18"/>
              </w:rPr>
              <w:t>疾病介绍</w:t>
            </w:r>
          </w:p>
        </w:tc>
      </w:tr>
      <w:tr w:rsidR="00C5372C" w14:paraId="7A8C3032" w14:textId="77777777">
        <w:trPr>
          <w:trHeight w:val="912"/>
          <w:jc w:val="center"/>
        </w:trPr>
        <w:tc>
          <w:tcPr>
            <w:tcW w:w="1132" w:type="pct"/>
            <w:shd w:val="clear" w:color="auto" w:fill="auto"/>
            <w:vAlign w:val="center"/>
          </w:tcPr>
          <w:p w14:paraId="3D46E850" w14:textId="77777777" w:rsidR="00C5372C" w:rsidRDefault="00582B3D">
            <w:pPr>
              <w:jc w:val="center"/>
              <w:rPr>
                <w:rFonts w:ascii="Times New Roman" w:hAnsi="Times New Roman"/>
                <w:sz w:val="18"/>
                <w:szCs w:val="18"/>
              </w:rPr>
            </w:pPr>
            <w:r>
              <w:rPr>
                <w:rFonts w:hint="eastAsia"/>
                <w:color w:val="000000"/>
                <w:sz w:val="18"/>
                <w:szCs w:val="18"/>
              </w:rPr>
              <w:t>遗传性乳腺癌/卵巢癌综合征</w:t>
            </w:r>
          </w:p>
        </w:tc>
        <w:tc>
          <w:tcPr>
            <w:tcW w:w="896" w:type="pct"/>
            <w:shd w:val="clear" w:color="auto" w:fill="auto"/>
            <w:vAlign w:val="center"/>
          </w:tcPr>
          <w:p w14:paraId="644B1CE0" w14:textId="77777777" w:rsidR="00C5372C" w:rsidRDefault="00582B3D">
            <w:pPr>
              <w:jc w:val="center"/>
              <w:rPr>
                <w:rFonts w:ascii="Times New Roman" w:hAnsi="Times New Roman"/>
                <w:sz w:val="18"/>
                <w:szCs w:val="18"/>
              </w:rPr>
            </w:pPr>
            <w:r>
              <w:rPr>
                <w:rFonts w:hint="eastAsia"/>
                <w:color w:val="000000"/>
                <w:sz w:val="18"/>
                <w:szCs w:val="18"/>
              </w:rPr>
              <w:t>卵巢癌；乳腺癌；输卵管癌；前列腺癌、胰腺癌</w:t>
            </w:r>
          </w:p>
        </w:tc>
        <w:tc>
          <w:tcPr>
            <w:tcW w:w="2972" w:type="pct"/>
            <w:shd w:val="clear" w:color="auto" w:fill="auto"/>
            <w:vAlign w:val="center"/>
          </w:tcPr>
          <w:p w14:paraId="309FB915" w14:textId="77777777" w:rsidR="00C5372C" w:rsidRDefault="00582B3D">
            <w:pPr>
              <w:rPr>
                <w:rFonts w:ascii="Times New Roman" w:hAnsi="Times New Roman"/>
                <w:sz w:val="18"/>
                <w:szCs w:val="18"/>
              </w:rPr>
            </w:pPr>
            <w:r>
              <w:rPr>
                <w:rFonts w:hint="eastAsia"/>
                <w:color w:val="000000"/>
                <w:sz w:val="18"/>
                <w:szCs w:val="18"/>
              </w:rPr>
              <w:t xml:space="preserve">遗传性乳腺癌和卵巢癌综合征是一种遗传性癌症易感综合征，其特征男性及女性患乳腺癌和卵巢癌（包括输卵管和原发性腹膜癌）的风险都有所上升，其他肿瘤比如前列腺癌、胰腺癌以及黑色素瘤的原发率在携带BRCA2 致病突变的个体中也有所上升。具体的肿瘤风险根据HBOC由BRCA1还是BRCA2导致，存在轻微的差别。通过遗传性的分子测试，可以确认家系是否具有BRCA1或BRCA2的 杂合的致病突变，为 常染色体显性遗传，大部分有BRCA1或BRCA2的个体的致病基因突变来自他们的父亲或者母亲。然而，由于不完全的外显率、肿瘤发展的年龄差异、预防性手术降低了肿瘤风险，不是所有携带BRCA1或BRCA2的个体都有患癌的父亲或母亲。 携带BRCA1或BRCA2致病基因的个体的后代有50%的概率遗传这一突变。如果已知家族中有增加的患癌风险，可以在怀孕时对胎儿进行 产前检查。但是诊断胎儿是否患有成年才会发病的疾病并不常见，需要慎重的遗传咨询。 </w:t>
            </w:r>
          </w:p>
        </w:tc>
      </w:tr>
      <w:tr w:rsidR="00C5372C" w14:paraId="1560C266" w14:textId="77777777">
        <w:trPr>
          <w:trHeight w:val="1212"/>
          <w:jc w:val="center"/>
        </w:trPr>
        <w:tc>
          <w:tcPr>
            <w:tcW w:w="1132" w:type="pct"/>
            <w:shd w:val="clear" w:color="auto" w:fill="auto"/>
            <w:vAlign w:val="center"/>
          </w:tcPr>
          <w:p w14:paraId="6F21D8A2" w14:textId="77777777" w:rsidR="00C5372C" w:rsidRDefault="00582B3D">
            <w:pPr>
              <w:jc w:val="center"/>
              <w:rPr>
                <w:rFonts w:ascii="Times New Roman" w:hAnsi="Times New Roman"/>
                <w:sz w:val="18"/>
                <w:szCs w:val="18"/>
              </w:rPr>
            </w:pPr>
            <w:r>
              <w:rPr>
                <w:rFonts w:hint="eastAsia"/>
                <w:color w:val="000000"/>
                <w:sz w:val="18"/>
                <w:szCs w:val="18"/>
              </w:rPr>
              <w:t>Li-Fraumeni综合征</w:t>
            </w:r>
          </w:p>
        </w:tc>
        <w:tc>
          <w:tcPr>
            <w:tcW w:w="896" w:type="pct"/>
            <w:shd w:val="clear" w:color="auto" w:fill="auto"/>
            <w:vAlign w:val="center"/>
          </w:tcPr>
          <w:p w14:paraId="0080C367" w14:textId="77777777" w:rsidR="00C5372C" w:rsidRDefault="00582B3D">
            <w:pPr>
              <w:jc w:val="center"/>
              <w:rPr>
                <w:rFonts w:ascii="Times New Roman" w:hAnsi="Times New Roman"/>
                <w:sz w:val="18"/>
                <w:szCs w:val="18"/>
              </w:rPr>
            </w:pPr>
            <w:r>
              <w:rPr>
                <w:rFonts w:hint="eastAsia"/>
                <w:color w:val="000000"/>
                <w:sz w:val="18"/>
                <w:szCs w:val="18"/>
              </w:rPr>
              <w:t>肺癌；骨肉瘤；结直肠癌；乳腺癌；神经肿瘤；肾上腺肿瘤；血液肿瘤；脂肪肿瘤</w:t>
            </w:r>
          </w:p>
        </w:tc>
        <w:tc>
          <w:tcPr>
            <w:tcW w:w="2972" w:type="pct"/>
            <w:shd w:val="clear" w:color="auto" w:fill="auto"/>
            <w:vAlign w:val="center"/>
          </w:tcPr>
          <w:p w14:paraId="66D50654" w14:textId="77777777" w:rsidR="00C5372C" w:rsidRDefault="00582B3D">
            <w:pPr>
              <w:rPr>
                <w:rFonts w:ascii="Times New Roman" w:hAnsi="Times New Roman"/>
                <w:sz w:val="18"/>
                <w:szCs w:val="18"/>
              </w:rPr>
            </w:pPr>
            <w:r>
              <w:rPr>
                <w:rFonts w:hint="eastAsia"/>
                <w:color w:val="000000"/>
                <w:sz w:val="18"/>
                <w:szCs w:val="18"/>
              </w:rPr>
              <w:t>Li-Fraumeni综合征（LFS）是一种癌症易感综合征，主要涉及与下列肿瘤发生：软组织肉瘤、骨肉瘤、绝经前乳腺癌、脑肿瘤、肾上腺皮质癌（ACC）和白血病。 此外，多种其他肿瘤也可发生。LFS相关癌症通常发生在儿童期或青年期，幸存者患多种原发性癌症的风险增加。LFS的诊断建立只需患者符合既定临床标准或检出TP53胚系致病性变异，而不管家族癌症病史。 至少70%的临床诊断病例可检出TP53胚系致病变异，TP53是迄今为止唯一确定与LFS明确相关的基因。</w:t>
            </w:r>
          </w:p>
        </w:tc>
      </w:tr>
      <w:tr w:rsidR="00C5372C" w14:paraId="619CCB80" w14:textId="77777777">
        <w:trPr>
          <w:trHeight w:val="1512"/>
          <w:jc w:val="center"/>
        </w:trPr>
        <w:tc>
          <w:tcPr>
            <w:tcW w:w="1132" w:type="pct"/>
            <w:shd w:val="clear" w:color="auto" w:fill="auto"/>
            <w:vAlign w:val="center"/>
          </w:tcPr>
          <w:p w14:paraId="3C0E87FD" w14:textId="77777777" w:rsidR="00C5372C" w:rsidRDefault="00582B3D">
            <w:pPr>
              <w:jc w:val="center"/>
              <w:rPr>
                <w:rFonts w:ascii="Times New Roman" w:hAnsi="Times New Roman"/>
                <w:sz w:val="18"/>
                <w:szCs w:val="18"/>
              </w:rPr>
            </w:pPr>
            <w:r>
              <w:rPr>
                <w:rFonts w:hint="eastAsia"/>
                <w:color w:val="000000"/>
                <w:sz w:val="18"/>
                <w:szCs w:val="18"/>
              </w:rPr>
              <w:t>Peutz-Jeghers综合征</w:t>
            </w:r>
          </w:p>
        </w:tc>
        <w:tc>
          <w:tcPr>
            <w:tcW w:w="896" w:type="pct"/>
            <w:shd w:val="clear" w:color="auto" w:fill="auto"/>
            <w:vAlign w:val="center"/>
          </w:tcPr>
          <w:p w14:paraId="1483D2F3" w14:textId="77777777" w:rsidR="00C5372C" w:rsidRDefault="00582B3D">
            <w:pPr>
              <w:jc w:val="center"/>
              <w:rPr>
                <w:rFonts w:ascii="Times New Roman" w:hAnsi="Times New Roman"/>
                <w:sz w:val="18"/>
                <w:szCs w:val="18"/>
              </w:rPr>
            </w:pPr>
            <w:r>
              <w:rPr>
                <w:rFonts w:hint="eastAsia"/>
                <w:color w:val="000000"/>
                <w:sz w:val="18"/>
                <w:szCs w:val="18"/>
              </w:rPr>
              <w:t>胆囊癌；睾丸癌；宫颈癌；卵巢癌；膀胱癌；乳腺癌；胃癌</w:t>
            </w:r>
          </w:p>
        </w:tc>
        <w:tc>
          <w:tcPr>
            <w:tcW w:w="2972" w:type="pct"/>
            <w:shd w:val="clear" w:color="auto" w:fill="auto"/>
            <w:vAlign w:val="center"/>
          </w:tcPr>
          <w:p w14:paraId="2040662F" w14:textId="77777777" w:rsidR="00C5372C" w:rsidRDefault="00582B3D">
            <w:pPr>
              <w:rPr>
                <w:rFonts w:ascii="Times New Roman" w:hAnsi="Times New Roman"/>
                <w:sz w:val="18"/>
                <w:szCs w:val="18"/>
              </w:rPr>
            </w:pPr>
            <w:r>
              <w:rPr>
                <w:rFonts w:hint="eastAsia"/>
                <w:color w:val="000000"/>
                <w:sz w:val="18"/>
                <w:szCs w:val="18"/>
              </w:rPr>
              <w:t>黑斑息肉综合征 （Peutz-Jeghers syndrome, PJS） 是一种以胃肠道多发性息肉、皮肤黏膜色素沉着、患癌倾向为特征的常染色体显性遗传病。PJ 型错构瘤性息肉在小肠最常见 （发生率高低依次为： 空肠、回肠和十二指肠），但是也可出现在胃、大肠以及胃肠外（包括肾盂、支气管、胆囊、鼻道、膀胱以及输尿管）。胃肠道息肉可以导致慢性出血和贫血，还可 以引起反复发作的肠梗阻和肠套叠，从而需要反复行剖腹手术和肠切除术。在儿童期出现皮肤黏膜色素沉着，表现为 嘴、眼、鼻孔、肛周以及颊粘的现深蓝色至深褐色斑，手指色素沉着斑常见，这种斑在青春期和成年期可消退。黑斑息肉综合征患者发生多种恶性上皮肿瘤（结肠、 胃、胰腺、乳腺以及卵巢癌）的风险增加。女性具有患环管状性索间质肿瘤（sex cord tumors with annular tubules, SCTAT）的风险，包括良性卵巢肿 瘤、宫颈恶性腺瘤以及罕见的侵袭性肿瘤。男性偶尔会患分泌雌激素的睾丸大细胞钙化型支持细胞瘤（large calcifying Sertoli cell tumors, LCST），如果未经治疗，可能会导致男子女性乳腺发 育，骨龄提前以及身材矮小。 黑斑息肉综合征的诊断基于临床症状，可通过分子遗传学检测鉴定 STK11的杂合 致病性变异确诊并行家系研究。</w:t>
            </w:r>
          </w:p>
        </w:tc>
      </w:tr>
      <w:tr w:rsidR="00C5372C" w14:paraId="1AF841A6" w14:textId="77777777">
        <w:trPr>
          <w:trHeight w:val="612"/>
          <w:jc w:val="center"/>
        </w:trPr>
        <w:tc>
          <w:tcPr>
            <w:tcW w:w="1132" w:type="pct"/>
            <w:shd w:val="clear" w:color="auto" w:fill="auto"/>
            <w:vAlign w:val="center"/>
          </w:tcPr>
          <w:p w14:paraId="5737D0B4" w14:textId="77777777" w:rsidR="00C5372C" w:rsidRDefault="00582B3D">
            <w:pPr>
              <w:jc w:val="center"/>
              <w:rPr>
                <w:rFonts w:ascii="Times New Roman" w:hAnsi="Times New Roman"/>
                <w:sz w:val="18"/>
                <w:szCs w:val="18"/>
              </w:rPr>
            </w:pPr>
            <w:r>
              <w:rPr>
                <w:rFonts w:hint="eastAsia"/>
                <w:color w:val="000000"/>
                <w:sz w:val="18"/>
                <w:szCs w:val="18"/>
              </w:rPr>
              <w:lastRenderedPageBreak/>
              <w:t>lynch综合征</w:t>
            </w:r>
          </w:p>
        </w:tc>
        <w:tc>
          <w:tcPr>
            <w:tcW w:w="896" w:type="pct"/>
            <w:shd w:val="clear" w:color="auto" w:fill="auto"/>
            <w:vAlign w:val="center"/>
          </w:tcPr>
          <w:p w14:paraId="134E761D" w14:textId="77777777" w:rsidR="00C5372C" w:rsidRDefault="00582B3D">
            <w:pPr>
              <w:jc w:val="center"/>
              <w:rPr>
                <w:rFonts w:ascii="Times New Roman" w:hAnsi="Times New Roman"/>
                <w:sz w:val="18"/>
                <w:szCs w:val="18"/>
              </w:rPr>
            </w:pPr>
            <w:r>
              <w:rPr>
                <w:rFonts w:hint="eastAsia"/>
                <w:color w:val="000000"/>
                <w:sz w:val="18"/>
                <w:szCs w:val="18"/>
              </w:rPr>
              <w:t>胆管癌；结直肠癌；子宫肿瘤；胃癌</w:t>
            </w:r>
          </w:p>
        </w:tc>
        <w:tc>
          <w:tcPr>
            <w:tcW w:w="2972" w:type="pct"/>
            <w:shd w:val="clear" w:color="auto" w:fill="auto"/>
            <w:vAlign w:val="center"/>
          </w:tcPr>
          <w:p w14:paraId="4415FF84" w14:textId="77777777" w:rsidR="00C5372C" w:rsidRDefault="00582B3D">
            <w:pPr>
              <w:rPr>
                <w:rFonts w:ascii="Times New Roman" w:hAnsi="Times New Roman"/>
                <w:sz w:val="18"/>
                <w:szCs w:val="18"/>
              </w:rPr>
            </w:pPr>
            <w:r>
              <w:rPr>
                <w:rFonts w:hint="eastAsia"/>
                <w:color w:val="000000"/>
                <w:sz w:val="18"/>
                <w:szCs w:val="18"/>
              </w:rPr>
              <w:t>遗传性非息肉病性结直肠癌（Lynch综合征）可由DNA错配修复基因（ MLH1、MSH2、MSH6、PMS2或EPCAM）的致病性突变导致。林奇综合症的特征在于大肠癌（CRC）以及子宫内膜癌，胃癌，卵巢癌，小肠癌，肝胆道癌，泌尿道癌，脑癌和皮肤癌的风险增加。在患有Lynch综合征的人中，以下癌症终生风险为：CRC：52％-82％（诊断时的平均年龄44-61岁）；女性子宫内膜癌： 25％-60％（诊断时的平均年龄48-62岁）；胃癌： 6％-13％（诊断时平均年龄56岁）；卵巢癌： 4％-12％（诊断时的平均年龄为42.5岁；约30％的患者诊断年龄小于40岁）。Lynch综合征以常染色体显性方式遗传。大多数被诊断患有Lynch综合征的人都是从父母遗传下来的。然而，由于外显不全，癌症发展的年龄不同，因进行筛查或预防性手术而导致癌症风险降低，并非所有携带林奇综合征相关基因致病性变异的人的父母都患有癌症。Lynch综合征患者的每个孩子都有50％的几率遗传该致病性变异。如果已知家族中的致病变异，则可以对风险较高的孕妇进行产前诊断。</w:t>
            </w:r>
          </w:p>
        </w:tc>
      </w:tr>
      <w:tr w:rsidR="00C5372C" w14:paraId="792ECFEE" w14:textId="77777777">
        <w:trPr>
          <w:trHeight w:val="977"/>
          <w:jc w:val="center"/>
        </w:trPr>
        <w:tc>
          <w:tcPr>
            <w:tcW w:w="1132" w:type="pct"/>
            <w:shd w:val="clear" w:color="auto" w:fill="auto"/>
            <w:vAlign w:val="center"/>
          </w:tcPr>
          <w:p w14:paraId="40FB36DA" w14:textId="77777777" w:rsidR="00C5372C" w:rsidRDefault="00582B3D">
            <w:pPr>
              <w:jc w:val="center"/>
              <w:rPr>
                <w:rFonts w:ascii="Times New Roman" w:hAnsi="Times New Roman"/>
                <w:sz w:val="18"/>
                <w:szCs w:val="18"/>
              </w:rPr>
            </w:pPr>
            <w:r>
              <w:rPr>
                <w:rFonts w:hint="eastAsia"/>
                <w:color w:val="000000"/>
                <w:sz w:val="18"/>
                <w:szCs w:val="18"/>
              </w:rPr>
              <w:t>家族性腺瘤息肉病</w:t>
            </w:r>
          </w:p>
        </w:tc>
        <w:tc>
          <w:tcPr>
            <w:tcW w:w="896" w:type="pct"/>
            <w:shd w:val="clear" w:color="auto" w:fill="auto"/>
            <w:vAlign w:val="center"/>
          </w:tcPr>
          <w:p w14:paraId="00740FDB" w14:textId="77777777" w:rsidR="00C5372C" w:rsidRDefault="00582B3D">
            <w:pPr>
              <w:jc w:val="center"/>
              <w:rPr>
                <w:rFonts w:ascii="Times New Roman" w:hAnsi="Times New Roman"/>
                <w:sz w:val="18"/>
                <w:szCs w:val="18"/>
              </w:rPr>
            </w:pPr>
            <w:r>
              <w:rPr>
                <w:rFonts w:hint="eastAsia"/>
                <w:color w:val="000000"/>
                <w:sz w:val="18"/>
                <w:szCs w:val="18"/>
              </w:rPr>
              <w:t>肝癌；骨癌；甲状腺癌；结直肠癌；颅咽管瘤；神经肿瘤；肾上腺肿瘤；胃癌；胰腺癌</w:t>
            </w:r>
          </w:p>
        </w:tc>
        <w:tc>
          <w:tcPr>
            <w:tcW w:w="2972" w:type="pct"/>
            <w:shd w:val="clear" w:color="auto" w:fill="auto"/>
            <w:vAlign w:val="center"/>
          </w:tcPr>
          <w:p w14:paraId="7F91030C" w14:textId="77777777" w:rsidR="00C5372C" w:rsidRDefault="00582B3D">
            <w:pPr>
              <w:widowControl/>
              <w:jc w:val="left"/>
              <w:rPr>
                <w:rFonts w:ascii="Times New Roman" w:hAnsi="Times New Roman"/>
                <w:sz w:val="18"/>
                <w:szCs w:val="18"/>
              </w:rPr>
            </w:pPr>
            <w:r>
              <w:rPr>
                <w:rFonts w:hint="eastAsia"/>
                <w:color w:val="000000"/>
                <w:sz w:val="18"/>
                <w:szCs w:val="18"/>
              </w:rPr>
              <w:t>家族性腺瘤性息肉病是一种常染色体显性遗传性疾病。主要病理变化是大肠内广泛出现数十到数百个大小不一的息肉，严重者从口腔一直到直肠肛管均可发生息肉，息肉数量可达数千个。息肉自黄豆大小至直径数厘米不等，常密集排列，有时成串、成簇。发病初期无明显症状，随着息肉的增多、增大，患者可出现腹部不适、腹痛、大便带血或带黏液、大便次数增多等表现。家族性腺瘤性息肉病如不予治疗，不可避免地出现癌变，且可表现为同时多原发性肠癌。</w:t>
            </w:r>
            <w:r>
              <w:rPr>
                <w:rFonts w:ascii="Times New Roman" w:hAnsi="Times New Roman"/>
                <w:color w:val="000000"/>
                <w:sz w:val="18"/>
                <w:szCs w:val="18"/>
              </w:rPr>
              <w:t xml:space="preserve"> </w:t>
            </w:r>
          </w:p>
        </w:tc>
      </w:tr>
      <w:tr w:rsidR="00C5372C" w14:paraId="4C0995E7" w14:textId="77777777">
        <w:trPr>
          <w:trHeight w:val="1512"/>
          <w:jc w:val="center"/>
        </w:trPr>
        <w:tc>
          <w:tcPr>
            <w:tcW w:w="1132" w:type="pct"/>
            <w:shd w:val="clear" w:color="auto" w:fill="auto"/>
            <w:vAlign w:val="center"/>
          </w:tcPr>
          <w:p w14:paraId="13EBCA7C" w14:textId="77777777" w:rsidR="00C5372C" w:rsidRDefault="00582B3D">
            <w:pPr>
              <w:jc w:val="center"/>
              <w:rPr>
                <w:rFonts w:ascii="Times New Roman" w:hAnsi="Times New Roman"/>
                <w:sz w:val="18"/>
                <w:szCs w:val="18"/>
              </w:rPr>
            </w:pPr>
            <w:r>
              <w:rPr>
                <w:rFonts w:hint="eastAsia"/>
                <w:color w:val="000000"/>
                <w:sz w:val="18"/>
                <w:szCs w:val="18"/>
              </w:rPr>
              <w:t>幼年性息肉病</w:t>
            </w:r>
          </w:p>
        </w:tc>
        <w:tc>
          <w:tcPr>
            <w:tcW w:w="896" w:type="pct"/>
            <w:shd w:val="clear" w:color="auto" w:fill="auto"/>
            <w:vAlign w:val="center"/>
          </w:tcPr>
          <w:p w14:paraId="57C3B59C" w14:textId="77777777" w:rsidR="00C5372C" w:rsidRDefault="00582B3D">
            <w:pPr>
              <w:jc w:val="center"/>
              <w:rPr>
                <w:rFonts w:ascii="Times New Roman" w:hAnsi="Times New Roman"/>
                <w:sz w:val="18"/>
                <w:szCs w:val="18"/>
              </w:rPr>
            </w:pPr>
            <w:r>
              <w:rPr>
                <w:rFonts w:hint="eastAsia"/>
                <w:color w:val="000000"/>
                <w:sz w:val="18"/>
                <w:szCs w:val="18"/>
              </w:rPr>
              <w:t>结直肠癌；胃癌；胰腺癌</w:t>
            </w:r>
          </w:p>
        </w:tc>
        <w:tc>
          <w:tcPr>
            <w:tcW w:w="2972" w:type="pct"/>
            <w:shd w:val="clear" w:color="auto" w:fill="auto"/>
            <w:vAlign w:val="center"/>
          </w:tcPr>
          <w:p w14:paraId="0A1B1537" w14:textId="77777777" w:rsidR="00C5372C" w:rsidRDefault="00582B3D">
            <w:pPr>
              <w:rPr>
                <w:rFonts w:ascii="Times New Roman" w:hAnsi="Times New Roman"/>
                <w:spacing w:val="-12"/>
                <w:sz w:val="18"/>
                <w:szCs w:val="18"/>
              </w:rPr>
            </w:pPr>
            <w:r>
              <w:rPr>
                <w:rFonts w:hint="eastAsia"/>
                <w:color w:val="000000"/>
                <w:sz w:val="18"/>
                <w:szCs w:val="18"/>
              </w:rPr>
              <w:t>幼年性息肉病综合征（Juvenile polyposis syndrome，JPS）的特征是胃肠道（gastrointestinal，GI）易发生错构瘤性息肉，尤其是胃、小肠、结肠和直肠。术语“幼年性”是指息肉的类型，而不是息肉的发病年龄。大多数 JPS个体到20岁时已有息肉，一些人可能在一生中只有4-5个息肉，而同一家族中的其他人可能有 100个以上。如果息肉未经治疗，可能导致出血和贫血。大多数幼年性息肉是良性的，然而可能发生恶变。 JPS家族患胃肠道肿瘤的风险为9％-50％，多为结肠癌，但是也有胃、上消化道和胰腺肿瘤的报道。大多数SMAD4致病性变异 个体患有JPS和遗传性出血性毛细血管扩张症 ( JPS and hereditary hemorrhagic telangiectasia，JPS/HHT) 联合综合征。先证者诊断JPS基于以下任何一条：超过五个结直肠幼年性息肉；遍及胃肠道的多发幼年性息肉；任何数量的幼年性息肉和幼年性息肉家族史。若临床特征不具有结论性，在SMAD4 或BMPR1A基因中中检出杂合致病性变异可确诊。</w:t>
            </w:r>
          </w:p>
        </w:tc>
      </w:tr>
      <w:tr w:rsidR="00C5372C" w14:paraId="4018A657" w14:textId="77777777">
        <w:trPr>
          <w:trHeight w:val="912"/>
          <w:jc w:val="center"/>
        </w:trPr>
        <w:tc>
          <w:tcPr>
            <w:tcW w:w="1132" w:type="pct"/>
            <w:shd w:val="clear" w:color="auto" w:fill="auto"/>
            <w:vAlign w:val="center"/>
          </w:tcPr>
          <w:p w14:paraId="26C89E3B" w14:textId="77777777" w:rsidR="00C5372C" w:rsidRDefault="00582B3D">
            <w:pPr>
              <w:jc w:val="center"/>
              <w:rPr>
                <w:rFonts w:ascii="Times New Roman" w:hAnsi="Times New Roman"/>
                <w:sz w:val="18"/>
                <w:szCs w:val="18"/>
              </w:rPr>
            </w:pPr>
            <w:r>
              <w:rPr>
                <w:rFonts w:hint="eastAsia"/>
                <w:color w:val="000000"/>
                <w:sz w:val="18"/>
                <w:szCs w:val="18"/>
              </w:rPr>
              <w:t>希佩尔</w:t>
            </w:r>
            <w:r>
              <w:rPr>
                <w:rFonts w:ascii="Times New Roman" w:hAnsi="Times New Roman"/>
                <w:color w:val="000000"/>
                <w:sz w:val="18"/>
                <w:szCs w:val="18"/>
              </w:rPr>
              <w:t>·</w:t>
            </w:r>
            <w:r>
              <w:rPr>
                <w:rFonts w:hint="eastAsia"/>
                <w:color w:val="000000"/>
                <w:sz w:val="18"/>
                <w:szCs w:val="18"/>
              </w:rPr>
              <w:t>林道综合征</w:t>
            </w:r>
          </w:p>
        </w:tc>
        <w:tc>
          <w:tcPr>
            <w:tcW w:w="896" w:type="pct"/>
            <w:shd w:val="clear" w:color="auto" w:fill="auto"/>
            <w:vAlign w:val="center"/>
          </w:tcPr>
          <w:p w14:paraId="796AF2B4" w14:textId="77777777" w:rsidR="00C5372C" w:rsidRDefault="00582B3D">
            <w:pPr>
              <w:jc w:val="center"/>
              <w:rPr>
                <w:rFonts w:ascii="Times New Roman" w:hAnsi="Times New Roman"/>
                <w:sz w:val="18"/>
                <w:szCs w:val="18"/>
              </w:rPr>
            </w:pPr>
            <w:r>
              <w:rPr>
                <w:rFonts w:hint="eastAsia"/>
                <w:color w:val="000000"/>
                <w:sz w:val="18"/>
                <w:szCs w:val="18"/>
              </w:rPr>
              <w:t>脑部肿瘤；肾癌；血管肿瘤</w:t>
            </w:r>
          </w:p>
        </w:tc>
        <w:tc>
          <w:tcPr>
            <w:tcW w:w="2972" w:type="pct"/>
            <w:shd w:val="clear" w:color="auto" w:fill="auto"/>
            <w:vAlign w:val="center"/>
          </w:tcPr>
          <w:p w14:paraId="16EDE937" w14:textId="77777777" w:rsidR="00C5372C" w:rsidRDefault="00582B3D">
            <w:pPr>
              <w:rPr>
                <w:rFonts w:ascii="Times New Roman" w:hAnsi="Times New Roman"/>
                <w:spacing w:val="-12"/>
                <w:sz w:val="18"/>
                <w:szCs w:val="18"/>
              </w:rPr>
            </w:pPr>
            <w:r>
              <w:rPr>
                <w:rFonts w:hint="eastAsia"/>
                <w:color w:val="000000"/>
                <w:sz w:val="18"/>
                <w:szCs w:val="18"/>
              </w:rPr>
              <w:t>希佩尔·林道综合征又称</w:t>
            </w:r>
            <w:r>
              <w:rPr>
                <w:rFonts w:ascii="Times New Roman" w:hAnsi="Times New Roman"/>
                <w:color w:val="000000"/>
                <w:sz w:val="18"/>
                <w:szCs w:val="18"/>
              </w:rPr>
              <w:t>von Hippel-Lindau</w:t>
            </w:r>
            <w:r>
              <w:rPr>
                <w:rFonts w:hint="eastAsia"/>
                <w:color w:val="000000"/>
                <w:sz w:val="18"/>
                <w:szCs w:val="18"/>
              </w:rPr>
              <w:t>综合征（</w:t>
            </w:r>
            <w:r>
              <w:rPr>
                <w:rFonts w:ascii="Times New Roman" w:hAnsi="Times New Roman"/>
                <w:color w:val="000000"/>
                <w:sz w:val="18"/>
                <w:szCs w:val="18"/>
              </w:rPr>
              <w:t>VHL</w:t>
            </w:r>
            <w:r>
              <w:rPr>
                <w:rFonts w:hint="eastAsia"/>
                <w:color w:val="000000"/>
                <w:sz w:val="18"/>
                <w:szCs w:val="18"/>
              </w:rPr>
              <w:t>综合征），即</w:t>
            </w:r>
            <w:r>
              <w:rPr>
                <w:rFonts w:ascii="Times New Roman" w:hAnsi="Times New Roman"/>
                <w:color w:val="000000"/>
                <w:sz w:val="18"/>
                <w:szCs w:val="18"/>
              </w:rPr>
              <w:t>CNS</w:t>
            </w:r>
            <w:r>
              <w:rPr>
                <w:rFonts w:hint="eastAsia"/>
                <w:color w:val="000000"/>
                <w:sz w:val="18"/>
                <w:szCs w:val="18"/>
              </w:rPr>
              <w:t>血管母细胞瘤合并肾脏或胰腺囊肿、嗜铬细胞瘤、肾癌以及外皮囊腺瘤等疾病。</w:t>
            </w:r>
            <w:r>
              <w:rPr>
                <w:rFonts w:ascii="Times New Roman" w:hAnsi="Times New Roman"/>
                <w:color w:val="000000"/>
                <w:sz w:val="18"/>
                <w:szCs w:val="18"/>
              </w:rPr>
              <w:t xml:space="preserve">VHL </w:t>
            </w:r>
            <w:r>
              <w:rPr>
                <w:rFonts w:hint="eastAsia"/>
                <w:color w:val="000000"/>
                <w:sz w:val="18"/>
                <w:szCs w:val="18"/>
              </w:rPr>
              <w:t>综合征表现为一系列的病变，基本组成分为两部分：①视网膜、脑干、小脑或脊髓的血管母细胞瘤；②腹腔脏器病变</w:t>
            </w:r>
            <w:r>
              <w:rPr>
                <w:rFonts w:ascii="Times New Roman" w:hAnsi="Times New Roman"/>
                <w:color w:val="000000"/>
                <w:sz w:val="18"/>
                <w:szCs w:val="18"/>
              </w:rPr>
              <w:t>(</w:t>
            </w:r>
            <w:r>
              <w:rPr>
                <w:rFonts w:hint="eastAsia"/>
                <w:color w:val="000000"/>
                <w:sz w:val="18"/>
                <w:szCs w:val="18"/>
              </w:rPr>
              <w:t>嗜铬细胞瘤、肾囊肿或肾细胞癌、胰腺囊肿等</w:t>
            </w:r>
            <w:r>
              <w:rPr>
                <w:rFonts w:ascii="Times New Roman" w:hAnsi="Times New Roman"/>
                <w:color w:val="000000"/>
                <w:sz w:val="18"/>
                <w:szCs w:val="18"/>
              </w:rPr>
              <w:t>)</w:t>
            </w:r>
            <w:r>
              <w:rPr>
                <w:rFonts w:hint="eastAsia"/>
                <w:color w:val="000000"/>
                <w:sz w:val="18"/>
                <w:szCs w:val="18"/>
              </w:rPr>
              <w:t>。</w:t>
            </w:r>
          </w:p>
        </w:tc>
      </w:tr>
      <w:tr w:rsidR="00C5372C" w14:paraId="57429171" w14:textId="77777777">
        <w:trPr>
          <w:trHeight w:val="912"/>
          <w:jc w:val="center"/>
        </w:trPr>
        <w:tc>
          <w:tcPr>
            <w:tcW w:w="1132" w:type="pct"/>
            <w:shd w:val="clear" w:color="auto" w:fill="auto"/>
            <w:vAlign w:val="center"/>
          </w:tcPr>
          <w:p w14:paraId="0CB23CC3" w14:textId="77777777" w:rsidR="00C5372C" w:rsidRDefault="00582B3D">
            <w:pPr>
              <w:jc w:val="center"/>
              <w:rPr>
                <w:rFonts w:ascii="Times New Roman" w:hAnsi="Times New Roman"/>
                <w:sz w:val="18"/>
                <w:szCs w:val="18"/>
              </w:rPr>
            </w:pPr>
            <w:r>
              <w:rPr>
                <w:rFonts w:hint="eastAsia"/>
                <w:color w:val="000000"/>
                <w:sz w:val="18"/>
                <w:szCs w:val="18"/>
              </w:rPr>
              <w:lastRenderedPageBreak/>
              <w:t>家族性甲状腺髓样癌</w:t>
            </w:r>
          </w:p>
        </w:tc>
        <w:tc>
          <w:tcPr>
            <w:tcW w:w="896" w:type="pct"/>
            <w:shd w:val="clear" w:color="auto" w:fill="auto"/>
            <w:vAlign w:val="center"/>
          </w:tcPr>
          <w:p w14:paraId="2CD1C08F" w14:textId="77777777" w:rsidR="00C5372C" w:rsidRDefault="00582B3D">
            <w:pPr>
              <w:jc w:val="center"/>
              <w:rPr>
                <w:rFonts w:ascii="Times New Roman" w:hAnsi="Times New Roman"/>
                <w:sz w:val="18"/>
                <w:szCs w:val="18"/>
              </w:rPr>
            </w:pPr>
            <w:r>
              <w:rPr>
                <w:rFonts w:hint="eastAsia"/>
                <w:color w:val="000000"/>
                <w:sz w:val="18"/>
                <w:szCs w:val="18"/>
              </w:rPr>
              <w:t>甲状腺髓样癌</w:t>
            </w:r>
          </w:p>
        </w:tc>
        <w:tc>
          <w:tcPr>
            <w:tcW w:w="2972" w:type="pct"/>
            <w:shd w:val="clear" w:color="auto" w:fill="auto"/>
            <w:vAlign w:val="center"/>
          </w:tcPr>
          <w:p w14:paraId="05D4FEE0" w14:textId="77777777" w:rsidR="00C5372C" w:rsidRDefault="00582B3D">
            <w:pPr>
              <w:rPr>
                <w:rFonts w:ascii="Times New Roman" w:hAnsi="Times New Roman"/>
                <w:spacing w:val="-12"/>
                <w:sz w:val="18"/>
                <w:szCs w:val="18"/>
              </w:rPr>
            </w:pPr>
            <w:r>
              <w:rPr>
                <w:rFonts w:hint="eastAsia"/>
                <w:color w:val="000000"/>
                <w:sz w:val="18"/>
                <w:szCs w:val="18"/>
              </w:rPr>
              <w:t>家族性甲状腺髓样癌属于多发性内分泌肿瘤2型（MEN 2），MEN 2包括以下表型：MEN 2A，FMTC（家族性甲状腺髓样癌）和MEN 2B。所有这三种表型都涉及发展甲状腺髓样癌（MTC）的高风险。MEN 2A和MEN 2B涉及嗜铬细胞瘤的风险增加；MEN 2A会增加甲状旁腺腺瘤或增生的风险。MEN 2B的其他功能包括嘴唇和舌头的粘膜神经瘤，嘴唇增宽的独特相，胃肠道神经节神经瘤病。MTC通常发生在MEN 2B的儿童早期，MEN 2A的成年早期和FMTC的中年。RET基因致病性变异可导致多发性内分泌肿瘤2型，其中新发（de novo） 致病变异的可能性在MEN 2A中为5％或更少，在MEN 2B的中为可能为50％左右。</w:t>
            </w:r>
          </w:p>
        </w:tc>
      </w:tr>
      <w:tr w:rsidR="00C5372C" w14:paraId="230F6926" w14:textId="77777777">
        <w:trPr>
          <w:trHeight w:val="1212"/>
          <w:jc w:val="center"/>
        </w:trPr>
        <w:tc>
          <w:tcPr>
            <w:tcW w:w="1132" w:type="pct"/>
            <w:shd w:val="clear" w:color="auto" w:fill="auto"/>
            <w:vAlign w:val="center"/>
          </w:tcPr>
          <w:p w14:paraId="2FD2937D" w14:textId="77777777" w:rsidR="00C5372C" w:rsidRDefault="00582B3D">
            <w:pPr>
              <w:jc w:val="center"/>
              <w:rPr>
                <w:rFonts w:ascii="Times New Roman" w:hAnsi="Times New Roman"/>
                <w:sz w:val="18"/>
                <w:szCs w:val="18"/>
              </w:rPr>
            </w:pPr>
            <w:r>
              <w:rPr>
                <w:rFonts w:hint="eastAsia"/>
                <w:color w:val="000000"/>
                <w:sz w:val="18"/>
                <w:szCs w:val="18"/>
              </w:rPr>
              <w:t>多发性内分泌肿瘤2型</w:t>
            </w:r>
          </w:p>
        </w:tc>
        <w:tc>
          <w:tcPr>
            <w:tcW w:w="896" w:type="pct"/>
            <w:shd w:val="clear" w:color="auto" w:fill="auto"/>
            <w:vAlign w:val="center"/>
          </w:tcPr>
          <w:p w14:paraId="3C70EA6B" w14:textId="77777777" w:rsidR="00C5372C" w:rsidRDefault="00582B3D">
            <w:pPr>
              <w:jc w:val="center"/>
              <w:rPr>
                <w:rFonts w:ascii="Times New Roman" w:hAnsi="Times New Roman"/>
                <w:sz w:val="18"/>
                <w:szCs w:val="18"/>
              </w:rPr>
            </w:pPr>
            <w:r>
              <w:rPr>
                <w:rFonts w:hint="eastAsia"/>
                <w:color w:val="000000"/>
                <w:sz w:val="18"/>
                <w:szCs w:val="18"/>
              </w:rPr>
              <w:t>甲状腺髓样癌；胃肠道肿瘤</w:t>
            </w:r>
          </w:p>
        </w:tc>
        <w:tc>
          <w:tcPr>
            <w:tcW w:w="2972" w:type="pct"/>
            <w:shd w:val="clear" w:color="auto" w:fill="auto"/>
            <w:vAlign w:val="center"/>
          </w:tcPr>
          <w:p w14:paraId="52DDD3B3" w14:textId="77777777" w:rsidR="00C5372C" w:rsidRDefault="00582B3D">
            <w:pPr>
              <w:rPr>
                <w:rFonts w:ascii="Times New Roman" w:hAnsi="Times New Roman"/>
                <w:spacing w:val="-12"/>
                <w:sz w:val="18"/>
                <w:szCs w:val="18"/>
              </w:rPr>
            </w:pPr>
            <w:r>
              <w:rPr>
                <w:rFonts w:hint="eastAsia"/>
                <w:color w:val="000000"/>
                <w:sz w:val="18"/>
                <w:szCs w:val="18"/>
              </w:rPr>
              <w:t>多发性内分泌肿瘤2型（MEN 2）包括以下表型：MEN 2A，FMTC（家族性甲状腺髓样癌）和MEN 2B。所有这三种表型都涉及发展甲状腺髓样癌（MTC）的高风险。MEN 2A和MEN 2B涉及嗜铬细胞瘤的风险增加；MEN 2A会增加甲状旁腺腺瘤或增生的风险。MEN 2B的其他功能包括嘴唇和舌头的粘膜神经瘤，嘴唇增宽的独特相，胃肠道神经节神经瘤病。MTC通常发生在MEN 2B的儿童早期，MEN 2A的成年早期和FMTC的中年。RET基因致病性变异可导致多发性内分泌肿瘤2型，其中新发（de novo） 致病变异的可能性在MEN 2A中为5％或更少，在MEN 2B的中为可能为50％左右。</w:t>
            </w:r>
          </w:p>
        </w:tc>
      </w:tr>
      <w:tr w:rsidR="00C5372C" w14:paraId="7FC505BB" w14:textId="77777777">
        <w:trPr>
          <w:trHeight w:val="912"/>
          <w:jc w:val="center"/>
        </w:trPr>
        <w:tc>
          <w:tcPr>
            <w:tcW w:w="1132" w:type="pct"/>
            <w:shd w:val="clear" w:color="auto" w:fill="auto"/>
            <w:vAlign w:val="center"/>
          </w:tcPr>
          <w:p w14:paraId="21419898" w14:textId="77777777" w:rsidR="00C5372C" w:rsidRDefault="00582B3D">
            <w:pPr>
              <w:jc w:val="center"/>
              <w:rPr>
                <w:rFonts w:ascii="Times New Roman" w:hAnsi="Times New Roman"/>
                <w:sz w:val="18"/>
                <w:szCs w:val="18"/>
              </w:rPr>
            </w:pPr>
            <w:r>
              <w:rPr>
                <w:rFonts w:hint="eastAsia"/>
                <w:color w:val="000000"/>
                <w:sz w:val="18"/>
                <w:szCs w:val="18"/>
              </w:rPr>
              <w:t>PTEN错构瘤综合征</w:t>
            </w:r>
          </w:p>
        </w:tc>
        <w:tc>
          <w:tcPr>
            <w:tcW w:w="896" w:type="pct"/>
            <w:shd w:val="clear" w:color="auto" w:fill="auto"/>
            <w:vAlign w:val="center"/>
          </w:tcPr>
          <w:p w14:paraId="6C87C520" w14:textId="77777777" w:rsidR="00C5372C" w:rsidRDefault="00582B3D">
            <w:pPr>
              <w:jc w:val="center"/>
              <w:rPr>
                <w:rFonts w:ascii="Times New Roman" w:hAnsi="Times New Roman"/>
                <w:sz w:val="18"/>
                <w:szCs w:val="18"/>
              </w:rPr>
            </w:pPr>
            <w:r>
              <w:rPr>
                <w:rFonts w:hint="eastAsia"/>
                <w:color w:val="000000"/>
                <w:sz w:val="18"/>
                <w:szCs w:val="18"/>
              </w:rPr>
              <w:t>甲状腺癌；结直肠癌；乳腺癌；肾癌；子宫肿瘤</w:t>
            </w:r>
          </w:p>
        </w:tc>
        <w:tc>
          <w:tcPr>
            <w:tcW w:w="2972" w:type="pct"/>
            <w:shd w:val="clear" w:color="auto" w:fill="auto"/>
            <w:vAlign w:val="center"/>
          </w:tcPr>
          <w:p w14:paraId="2FA24886" w14:textId="77777777" w:rsidR="00C5372C" w:rsidRDefault="00582B3D">
            <w:pPr>
              <w:rPr>
                <w:rFonts w:ascii="Times New Roman" w:hAnsi="Times New Roman"/>
                <w:spacing w:val="-12"/>
                <w:sz w:val="18"/>
                <w:szCs w:val="18"/>
              </w:rPr>
            </w:pPr>
            <w:r>
              <w:rPr>
                <w:rFonts w:hint="eastAsia"/>
                <w:color w:val="000000"/>
                <w:sz w:val="18"/>
                <w:szCs w:val="18"/>
              </w:rPr>
              <w:t>PTEN 错构瘤综合征（PTEN hamartoma tumor syndrome，PHTS）包括： 多发性错构瘤综合征 （Cowden syndrome，CS）， Bannayan-Riley-Ruvalcaba 综合征 （Bannayan-Riley-Ruvalcaba syndrome, BRRS），PTEN相关变形综合征（PTEN-related Proteus syndrome, PS）以及变形样综合征。CS是一种多发性错构瘤综合征，具有甲状腺，乳腺和子宫内膜良性和恶性肿瘤的高风险。受累个体常在20多岁出现巨头畸形，毛囊瘤和乳头状丘疹。CS患者患乳腺癌的终生风险是85％，平均诊断年龄在38到46岁之间。甲状腺癌的终生风险（通常为滤泡型，罕见乳头状，但没有甲状腺髓样癌）约为35％。子宫内膜癌的风险可能接近28％。BRRS是一种先天性 疾病，以巨头畸形，肠道错构瘤性息肉，脂肪瘤以及阴茎色素斑为特征。PS是一种复杂、高度异质性的疾病，涉及多组织的先天畸形和错构瘤性过度生长，以及结缔组织痣、表皮痣和骨质增生。变形样综合征未定义，但是指具有显著PS临床特征但不符合PS诊断标准的个体。可通过分子遗传学检测鉴定先证者 PTEN 杂合胚系致病性变异，从而确定PHTS的诊断。</w:t>
            </w:r>
          </w:p>
        </w:tc>
      </w:tr>
      <w:tr w:rsidR="00C5372C" w14:paraId="573B9568" w14:textId="77777777">
        <w:trPr>
          <w:trHeight w:val="912"/>
          <w:jc w:val="center"/>
        </w:trPr>
        <w:tc>
          <w:tcPr>
            <w:tcW w:w="1132" w:type="pct"/>
            <w:shd w:val="clear" w:color="auto" w:fill="auto"/>
            <w:vAlign w:val="center"/>
          </w:tcPr>
          <w:p w14:paraId="4479DAF5" w14:textId="77777777" w:rsidR="00C5372C" w:rsidRDefault="00582B3D">
            <w:pPr>
              <w:jc w:val="center"/>
              <w:rPr>
                <w:rFonts w:ascii="Times New Roman" w:hAnsi="Times New Roman"/>
                <w:sz w:val="18"/>
                <w:szCs w:val="18"/>
              </w:rPr>
            </w:pPr>
            <w:r>
              <w:rPr>
                <w:rFonts w:hint="eastAsia"/>
                <w:color w:val="000000"/>
                <w:sz w:val="18"/>
                <w:szCs w:val="18"/>
              </w:rPr>
              <w:t>视网膜母细胞瘤</w:t>
            </w:r>
          </w:p>
        </w:tc>
        <w:tc>
          <w:tcPr>
            <w:tcW w:w="896" w:type="pct"/>
            <w:shd w:val="clear" w:color="auto" w:fill="auto"/>
            <w:vAlign w:val="center"/>
          </w:tcPr>
          <w:p w14:paraId="11D1C4F2" w14:textId="77777777" w:rsidR="00C5372C" w:rsidRDefault="00582B3D">
            <w:pPr>
              <w:jc w:val="center"/>
              <w:rPr>
                <w:rFonts w:ascii="Times New Roman" w:hAnsi="Times New Roman"/>
                <w:sz w:val="18"/>
                <w:szCs w:val="18"/>
              </w:rPr>
            </w:pPr>
            <w:r>
              <w:rPr>
                <w:rFonts w:hint="eastAsia"/>
                <w:color w:val="000000"/>
                <w:sz w:val="18"/>
                <w:szCs w:val="18"/>
              </w:rPr>
              <w:t>视网膜肿瘤</w:t>
            </w:r>
          </w:p>
        </w:tc>
        <w:tc>
          <w:tcPr>
            <w:tcW w:w="2972" w:type="pct"/>
            <w:shd w:val="clear" w:color="auto" w:fill="auto"/>
            <w:vAlign w:val="center"/>
          </w:tcPr>
          <w:p w14:paraId="377D2685" w14:textId="77777777" w:rsidR="00C5372C" w:rsidRDefault="00582B3D">
            <w:pPr>
              <w:rPr>
                <w:rFonts w:ascii="Times New Roman" w:hAnsi="Times New Roman"/>
                <w:spacing w:val="-12"/>
                <w:sz w:val="18"/>
                <w:szCs w:val="18"/>
              </w:rPr>
            </w:pPr>
            <w:r>
              <w:rPr>
                <w:rFonts w:hint="eastAsia"/>
                <w:color w:val="000000"/>
                <w:sz w:val="18"/>
                <w:szCs w:val="18"/>
              </w:rPr>
              <w:t>视网膜母细胞瘤（</w:t>
            </w:r>
            <w:r>
              <w:rPr>
                <w:rFonts w:ascii="Times New Roman" w:hAnsi="Times New Roman"/>
                <w:color w:val="000000"/>
                <w:sz w:val="18"/>
                <w:szCs w:val="18"/>
              </w:rPr>
              <w:t>Retinoblastoma, Rb</w:t>
            </w:r>
            <w:r>
              <w:rPr>
                <w:rFonts w:hint="eastAsia"/>
                <w:color w:val="000000"/>
                <w:sz w:val="18"/>
                <w:szCs w:val="18"/>
              </w:rPr>
              <w:t>）是一种发生于儿童的发育中的视网膜的恶性肿瘤， 通常发生在5岁前。视网膜母细胞瘤从含有两个RB1基因拷贝都有癌症易感变体的细胞发育而来。视网膜母细胞瘤可以是单灶性或多灶性的。大约60%的患者有单侧视网膜母细胞瘤，他们的平均的确诊年龄是24个月。大约40%的患者有双侧视网膜母细胞瘤， 平均诊断年龄是15个月。遗传性视网膜母细胞瘤呈常染色体显性遗传，遗传性视网膜母细胞瘤患者也具有更高的发生非眼部肿瘤的风险。视网膜母细胞瘤的诊断通常是通过间接的眼底镜检来确定。影像学检查可以用来辅助诊断和肿瘤分期。遗传性视网膜母细</w:t>
            </w:r>
            <w:r>
              <w:rPr>
                <w:rFonts w:hint="eastAsia"/>
                <w:color w:val="000000"/>
                <w:sz w:val="18"/>
                <w:szCs w:val="18"/>
              </w:rPr>
              <w:lastRenderedPageBreak/>
              <w:t>胞瘤的诊断需要确认一个患有视网膜母细胞瘤或者视网膜瘤，以及有视网膜母细胞瘤家族史的先证者，或者在 RB1中检测到胚系致病性变异。</w:t>
            </w:r>
          </w:p>
        </w:tc>
      </w:tr>
      <w:tr w:rsidR="00C5372C" w14:paraId="281B93AA" w14:textId="77777777">
        <w:trPr>
          <w:trHeight w:val="912"/>
          <w:jc w:val="center"/>
        </w:trPr>
        <w:tc>
          <w:tcPr>
            <w:tcW w:w="1132" w:type="pct"/>
            <w:shd w:val="clear" w:color="auto" w:fill="auto"/>
            <w:vAlign w:val="center"/>
          </w:tcPr>
          <w:p w14:paraId="23DF8F80" w14:textId="77777777" w:rsidR="00C5372C" w:rsidRDefault="00582B3D">
            <w:pPr>
              <w:jc w:val="center"/>
              <w:rPr>
                <w:rFonts w:ascii="Times New Roman" w:hAnsi="Times New Roman"/>
                <w:sz w:val="18"/>
                <w:szCs w:val="18"/>
              </w:rPr>
            </w:pPr>
            <w:r>
              <w:rPr>
                <w:rFonts w:hint="eastAsia"/>
                <w:color w:val="000000"/>
                <w:sz w:val="18"/>
                <w:szCs w:val="18"/>
              </w:rPr>
              <w:lastRenderedPageBreak/>
              <w:t>肾母细胞瘤</w:t>
            </w:r>
          </w:p>
        </w:tc>
        <w:tc>
          <w:tcPr>
            <w:tcW w:w="896" w:type="pct"/>
            <w:shd w:val="clear" w:color="auto" w:fill="auto"/>
            <w:vAlign w:val="center"/>
          </w:tcPr>
          <w:p w14:paraId="5290D75F" w14:textId="77777777" w:rsidR="00C5372C" w:rsidRDefault="00582B3D">
            <w:pPr>
              <w:jc w:val="center"/>
              <w:rPr>
                <w:rFonts w:ascii="Times New Roman" w:hAnsi="Times New Roman"/>
                <w:sz w:val="18"/>
                <w:szCs w:val="18"/>
              </w:rPr>
            </w:pPr>
            <w:r>
              <w:rPr>
                <w:rFonts w:hint="eastAsia"/>
                <w:color w:val="000000"/>
                <w:sz w:val="18"/>
                <w:szCs w:val="18"/>
              </w:rPr>
              <w:t>肾母细胞瘤</w:t>
            </w:r>
          </w:p>
        </w:tc>
        <w:tc>
          <w:tcPr>
            <w:tcW w:w="2972" w:type="pct"/>
            <w:shd w:val="clear" w:color="auto" w:fill="auto"/>
            <w:vAlign w:val="center"/>
          </w:tcPr>
          <w:p w14:paraId="19A3485B" w14:textId="77777777" w:rsidR="00C5372C" w:rsidRDefault="00582B3D">
            <w:pPr>
              <w:rPr>
                <w:rFonts w:ascii="Times New Roman" w:hAnsi="Times New Roman"/>
                <w:spacing w:val="-12"/>
                <w:sz w:val="18"/>
                <w:szCs w:val="18"/>
              </w:rPr>
            </w:pPr>
            <w:r>
              <w:rPr>
                <w:rFonts w:hint="eastAsia"/>
                <w:color w:val="000000"/>
                <w:sz w:val="18"/>
                <w:szCs w:val="18"/>
              </w:rPr>
              <w:t>Wilms肿瘤（肾母细胞瘤）是肾脏的一种胚胎恶性肿瘤，是儿童期最常见的肾脏肿瘤。发病率为</w:t>
            </w:r>
            <w:r>
              <w:rPr>
                <w:rFonts w:ascii="Times New Roman" w:hAnsi="Times New Roman"/>
                <w:color w:val="000000"/>
                <w:sz w:val="18"/>
                <w:szCs w:val="18"/>
              </w:rPr>
              <w:t>10,000</w:t>
            </w:r>
            <w:r>
              <w:rPr>
                <w:rFonts w:hint="eastAsia"/>
                <w:color w:val="000000"/>
                <w:sz w:val="18"/>
                <w:szCs w:val="18"/>
              </w:rPr>
              <w:t>分之一，诊断中位年龄为</w:t>
            </w:r>
            <w:r>
              <w:rPr>
                <w:rFonts w:ascii="Times New Roman" w:hAnsi="Times New Roman"/>
                <w:color w:val="000000"/>
                <w:sz w:val="18"/>
                <w:szCs w:val="18"/>
              </w:rPr>
              <w:t>3</w:t>
            </w:r>
            <w:r>
              <w:rPr>
                <w:rFonts w:hint="eastAsia"/>
                <w:color w:val="000000"/>
                <w:sz w:val="18"/>
                <w:szCs w:val="18"/>
              </w:rPr>
              <w:t>至</w:t>
            </w:r>
            <w:r>
              <w:rPr>
                <w:rFonts w:ascii="Times New Roman" w:hAnsi="Times New Roman"/>
                <w:color w:val="000000"/>
                <w:sz w:val="18"/>
                <w:szCs w:val="18"/>
              </w:rPr>
              <w:t>4</w:t>
            </w:r>
            <w:r>
              <w:rPr>
                <w:rFonts w:hint="eastAsia"/>
                <w:color w:val="000000"/>
                <w:sz w:val="18"/>
                <w:szCs w:val="18"/>
              </w:rPr>
              <w:t>岁。它通常表现为原本健康的孩子的腹部出现肿块，</w:t>
            </w:r>
            <w:r>
              <w:rPr>
                <w:rFonts w:ascii="Times New Roman" w:hAnsi="Times New Roman"/>
                <w:color w:val="000000"/>
                <w:sz w:val="18"/>
                <w:szCs w:val="18"/>
              </w:rPr>
              <w:t>25</w:t>
            </w:r>
            <w:r>
              <w:rPr>
                <w:rFonts w:hint="eastAsia"/>
                <w:color w:val="000000"/>
                <w:sz w:val="18"/>
                <w:szCs w:val="18"/>
              </w:rPr>
              <w:t>％</w:t>
            </w:r>
            <w:r>
              <w:rPr>
                <w:rFonts w:ascii="Times New Roman" w:hAnsi="Times New Roman"/>
                <w:color w:val="000000"/>
                <w:sz w:val="18"/>
                <w:szCs w:val="18"/>
              </w:rPr>
              <w:t>-30</w:t>
            </w:r>
            <w:r>
              <w:rPr>
                <w:rFonts w:hint="eastAsia"/>
                <w:color w:val="000000"/>
                <w:sz w:val="18"/>
                <w:szCs w:val="18"/>
              </w:rPr>
              <w:t>％的患病儿童可见腹部疼痛，发烧，贫血，血尿和高血压。</w:t>
            </w:r>
            <w:r>
              <w:rPr>
                <w:rFonts w:ascii="Times New Roman" w:hAnsi="Times New Roman"/>
                <w:color w:val="000000"/>
                <w:sz w:val="18"/>
                <w:szCs w:val="18"/>
              </w:rPr>
              <w:t>Wilms</w:t>
            </w:r>
            <w:r>
              <w:rPr>
                <w:rFonts w:hint="eastAsia"/>
                <w:color w:val="000000"/>
                <w:sz w:val="18"/>
                <w:szCs w:val="18"/>
              </w:rPr>
              <w:t>肿瘤患者中约有</w:t>
            </w:r>
            <w:r>
              <w:rPr>
                <w:rFonts w:ascii="Times New Roman" w:hAnsi="Times New Roman"/>
                <w:color w:val="000000"/>
                <w:sz w:val="18"/>
                <w:szCs w:val="18"/>
              </w:rPr>
              <w:t>5</w:t>
            </w:r>
            <w:r>
              <w:rPr>
                <w:rFonts w:hint="eastAsia"/>
                <w:color w:val="000000"/>
                <w:sz w:val="18"/>
                <w:szCs w:val="18"/>
              </w:rPr>
              <w:t>％</w:t>
            </w:r>
            <w:r>
              <w:rPr>
                <w:rFonts w:ascii="Times New Roman" w:hAnsi="Times New Roman"/>
                <w:color w:val="000000"/>
                <w:sz w:val="18"/>
                <w:szCs w:val="18"/>
              </w:rPr>
              <w:t>-10</w:t>
            </w:r>
            <w:r>
              <w:rPr>
                <w:rFonts w:hint="eastAsia"/>
                <w:color w:val="000000"/>
                <w:sz w:val="18"/>
                <w:szCs w:val="18"/>
              </w:rPr>
              <w:t xml:space="preserve">％患有双侧或多中心肿瘤。具有威尔姆斯肿瘤易感性的个体中，双侧受累的患病率高于没有遗传易感性的个体。在10％〜15％的患Wilms肿瘤的个 体 中，据认为其原因是胚胎早期发生的胚系致病性变异体或 表观遗传学改变（11p15相 关的Wilms肿瘤 ）。 这些可能与也可能不与已知的先天性畸 形综合征或遗传性癌症综合征相关。大约1％-2％的患Wilms肿瘤的个体 有至少一个亲属也被诊断出Wilms肿瘤（ 家族性 Wilms肿瘤）; 然而，尽管在某些家族中已鉴定出可能有致 病性的胚系变 异体，但这对于大多数个体而言仍是未知的。在Wilms肿瘤个体中，最常报道的胚系遗 传和表观遗传变异体涉及WT1基因和11p15.5 位点 。 其它基因中越来越多的变异体也已见报道。 </w:t>
            </w:r>
          </w:p>
        </w:tc>
      </w:tr>
      <w:tr w:rsidR="00C5372C" w14:paraId="297CF99B" w14:textId="77777777">
        <w:trPr>
          <w:trHeight w:val="612"/>
          <w:jc w:val="center"/>
        </w:trPr>
        <w:tc>
          <w:tcPr>
            <w:tcW w:w="1132" w:type="pct"/>
            <w:shd w:val="clear" w:color="auto" w:fill="auto"/>
            <w:vAlign w:val="center"/>
          </w:tcPr>
          <w:p w14:paraId="44FCBAF9" w14:textId="77777777" w:rsidR="00C5372C" w:rsidRDefault="00582B3D">
            <w:pPr>
              <w:jc w:val="center"/>
              <w:rPr>
                <w:rFonts w:ascii="Times New Roman" w:hAnsi="Times New Roman"/>
                <w:sz w:val="18"/>
                <w:szCs w:val="18"/>
              </w:rPr>
            </w:pPr>
            <w:r>
              <w:rPr>
                <w:rFonts w:hint="eastAsia"/>
                <w:color w:val="000000"/>
                <w:sz w:val="18"/>
                <w:szCs w:val="18"/>
              </w:rPr>
              <w:t>遗传性弥漫型胃癌</w:t>
            </w:r>
          </w:p>
        </w:tc>
        <w:tc>
          <w:tcPr>
            <w:tcW w:w="896" w:type="pct"/>
            <w:shd w:val="clear" w:color="auto" w:fill="auto"/>
            <w:vAlign w:val="center"/>
          </w:tcPr>
          <w:p w14:paraId="2E9DB09C" w14:textId="77777777" w:rsidR="00C5372C" w:rsidRDefault="00582B3D">
            <w:pPr>
              <w:jc w:val="center"/>
              <w:rPr>
                <w:rFonts w:ascii="Times New Roman" w:hAnsi="Times New Roman"/>
                <w:sz w:val="18"/>
                <w:szCs w:val="18"/>
              </w:rPr>
            </w:pPr>
            <w:r>
              <w:rPr>
                <w:rFonts w:hint="eastAsia"/>
                <w:color w:val="000000"/>
                <w:sz w:val="18"/>
                <w:szCs w:val="18"/>
              </w:rPr>
              <w:t>胃癌；乳腺癌</w:t>
            </w:r>
          </w:p>
        </w:tc>
        <w:tc>
          <w:tcPr>
            <w:tcW w:w="2972" w:type="pct"/>
            <w:shd w:val="clear" w:color="auto" w:fill="auto"/>
            <w:vAlign w:val="center"/>
          </w:tcPr>
          <w:p w14:paraId="728D1574" w14:textId="77777777" w:rsidR="00C5372C" w:rsidRDefault="00582B3D">
            <w:pPr>
              <w:rPr>
                <w:rFonts w:ascii="Times New Roman" w:hAnsi="Times New Roman"/>
                <w:spacing w:val="-12"/>
                <w:sz w:val="18"/>
                <w:szCs w:val="18"/>
              </w:rPr>
            </w:pPr>
            <w:r>
              <w:rPr>
                <w:rFonts w:hint="eastAsia"/>
                <w:color w:val="000000"/>
                <w:sz w:val="18"/>
                <w:szCs w:val="18"/>
              </w:rPr>
              <w:t>遗传性弥漫型胃癌是一种常染色体显性遗传综合征，特征是在较年轻时发生弥漫型（印戒细胞）胃癌。在</w:t>
            </w:r>
            <w:r>
              <w:rPr>
                <w:rFonts w:ascii="Times New Roman" w:hAnsi="Times New Roman"/>
                <w:color w:val="000000"/>
                <w:sz w:val="18"/>
                <w:szCs w:val="18"/>
              </w:rPr>
              <w:t xml:space="preserve"> 30%-50% </w:t>
            </w:r>
            <w:r>
              <w:rPr>
                <w:rFonts w:hint="eastAsia"/>
                <w:color w:val="000000"/>
                <w:sz w:val="18"/>
                <w:szCs w:val="18"/>
              </w:rPr>
              <w:t>的病例中发现存在</w:t>
            </w:r>
            <w:r>
              <w:rPr>
                <w:rFonts w:ascii="Times New Roman" w:hAnsi="Times New Roman"/>
                <w:color w:val="000000"/>
                <w:sz w:val="18"/>
                <w:szCs w:val="18"/>
              </w:rPr>
              <w:t xml:space="preserve"> CDH1 </w:t>
            </w:r>
            <w:r>
              <w:rPr>
                <w:rFonts w:hint="eastAsia"/>
                <w:color w:val="000000"/>
                <w:sz w:val="18"/>
                <w:szCs w:val="18"/>
              </w:rPr>
              <w:t>基因（编码细胞粘附分子</w:t>
            </w:r>
            <w:r>
              <w:rPr>
                <w:rFonts w:ascii="Times New Roman" w:hAnsi="Times New Roman"/>
                <w:color w:val="000000"/>
                <w:sz w:val="18"/>
                <w:szCs w:val="18"/>
              </w:rPr>
              <w:t xml:space="preserve"> E-Cadherin</w:t>
            </w:r>
            <w:r>
              <w:rPr>
                <w:rFonts w:hint="eastAsia"/>
                <w:color w:val="000000"/>
                <w:sz w:val="18"/>
                <w:szCs w:val="18"/>
              </w:rPr>
              <w:t>）截断突变。该综合征患者在整个生命过程中，至</w:t>
            </w:r>
            <w:r>
              <w:rPr>
                <w:rFonts w:ascii="Times New Roman" w:hAnsi="Times New Roman"/>
                <w:color w:val="000000"/>
                <w:sz w:val="18"/>
                <w:szCs w:val="18"/>
              </w:rPr>
              <w:t xml:space="preserve"> 80 </w:t>
            </w:r>
            <w:r>
              <w:rPr>
                <w:rFonts w:hint="eastAsia"/>
                <w:color w:val="000000"/>
                <w:sz w:val="18"/>
                <w:szCs w:val="18"/>
              </w:rPr>
              <w:t>岁发生胃癌的风险概率预计男性为</w:t>
            </w:r>
            <w:r>
              <w:rPr>
                <w:rFonts w:ascii="Times New Roman" w:hAnsi="Times New Roman"/>
                <w:color w:val="000000"/>
                <w:sz w:val="18"/>
                <w:szCs w:val="18"/>
              </w:rPr>
              <w:t xml:space="preserve"> 67%</w:t>
            </w:r>
            <w:r>
              <w:rPr>
                <w:rFonts w:hint="eastAsia"/>
                <w:color w:val="000000"/>
                <w:sz w:val="18"/>
                <w:szCs w:val="18"/>
              </w:rPr>
              <w:t>，女性为</w:t>
            </w:r>
            <w:r>
              <w:rPr>
                <w:rFonts w:ascii="Times New Roman" w:hAnsi="Times New Roman"/>
                <w:color w:val="000000"/>
                <w:sz w:val="18"/>
                <w:szCs w:val="18"/>
              </w:rPr>
              <w:t xml:space="preserve"> 83%</w:t>
            </w:r>
            <w:r>
              <w:rPr>
                <w:rFonts w:hint="eastAsia"/>
                <w:color w:val="000000"/>
                <w:sz w:val="18"/>
                <w:szCs w:val="18"/>
              </w:rPr>
              <w:t>。诊断胃癌的平均年龄为</w:t>
            </w:r>
            <w:r>
              <w:rPr>
                <w:rFonts w:ascii="Times New Roman" w:hAnsi="Times New Roman"/>
                <w:color w:val="000000"/>
                <w:sz w:val="18"/>
                <w:szCs w:val="18"/>
              </w:rPr>
              <w:t xml:space="preserve"> 37 </w:t>
            </w:r>
            <w:r>
              <w:rPr>
                <w:rFonts w:hint="eastAsia"/>
                <w:color w:val="000000"/>
                <w:sz w:val="18"/>
                <w:szCs w:val="18"/>
              </w:rPr>
              <w:t>岁。携带</w:t>
            </w:r>
            <w:r>
              <w:rPr>
                <w:rFonts w:ascii="Times New Roman" w:hAnsi="Times New Roman"/>
                <w:color w:val="000000"/>
                <w:sz w:val="18"/>
                <w:szCs w:val="18"/>
              </w:rPr>
              <w:t xml:space="preserve"> CDH1 </w:t>
            </w:r>
            <w:r>
              <w:rPr>
                <w:rFonts w:hint="eastAsia"/>
                <w:color w:val="000000"/>
                <w:sz w:val="18"/>
                <w:szCs w:val="18"/>
              </w:rPr>
              <w:t>突变的女性患小叶型乳腺癌的风险较高。</w:t>
            </w:r>
          </w:p>
        </w:tc>
      </w:tr>
      <w:tr w:rsidR="00C5372C" w14:paraId="485B63DA" w14:textId="77777777">
        <w:trPr>
          <w:trHeight w:val="612"/>
          <w:jc w:val="center"/>
        </w:trPr>
        <w:tc>
          <w:tcPr>
            <w:tcW w:w="1132" w:type="pct"/>
            <w:shd w:val="clear" w:color="auto" w:fill="auto"/>
            <w:vAlign w:val="center"/>
          </w:tcPr>
          <w:p w14:paraId="3A806987" w14:textId="77777777" w:rsidR="00C5372C" w:rsidRDefault="00582B3D">
            <w:pPr>
              <w:jc w:val="center"/>
              <w:rPr>
                <w:rFonts w:ascii="Times New Roman" w:hAnsi="Times New Roman"/>
                <w:color w:val="000000"/>
                <w:sz w:val="18"/>
                <w:szCs w:val="18"/>
              </w:rPr>
            </w:pPr>
            <w:r>
              <w:rPr>
                <w:rFonts w:hint="eastAsia"/>
                <w:color w:val="000000"/>
                <w:sz w:val="18"/>
                <w:szCs w:val="18"/>
              </w:rPr>
              <w:t>共济失调毛细血管扩张症</w:t>
            </w:r>
          </w:p>
        </w:tc>
        <w:tc>
          <w:tcPr>
            <w:tcW w:w="896" w:type="pct"/>
            <w:shd w:val="clear" w:color="auto" w:fill="auto"/>
            <w:vAlign w:val="center"/>
          </w:tcPr>
          <w:p w14:paraId="6B5D3F0D" w14:textId="77777777" w:rsidR="00C5372C" w:rsidRDefault="00582B3D">
            <w:pPr>
              <w:jc w:val="center"/>
              <w:rPr>
                <w:rFonts w:ascii="Times New Roman" w:hAnsi="Times New Roman"/>
                <w:color w:val="000000"/>
                <w:sz w:val="18"/>
                <w:szCs w:val="18"/>
              </w:rPr>
            </w:pPr>
            <w:r>
              <w:rPr>
                <w:rFonts w:hint="eastAsia"/>
                <w:color w:val="000000"/>
                <w:sz w:val="18"/>
                <w:szCs w:val="18"/>
              </w:rPr>
              <w:t>乳腺癌</w:t>
            </w:r>
          </w:p>
        </w:tc>
        <w:tc>
          <w:tcPr>
            <w:tcW w:w="2972" w:type="pct"/>
            <w:shd w:val="clear" w:color="auto" w:fill="auto"/>
            <w:vAlign w:val="center"/>
          </w:tcPr>
          <w:p w14:paraId="7348BBD9" w14:textId="77777777" w:rsidR="00C5372C" w:rsidRDefault="00582B3D">
            <w:pPr>
              <w:rPr>
                <w:rFonts w:ascii="Times New Roman" w:hAnsi="Times New Roman"/>
                <w:color w:val="000000"/>
                <w:sz w:val="18"/>
                <w:szCs w:val="18"/>
              </w:rPr>
            </w:pPr>
            <w:r>
              <w:rPr>
                <w:rFonts w:hint="eastAsia"/>
                <w:color w:val="000000"/>
                <w:sz w:val="18"/>
                <w:szCs w:val="18"/>
              </w:rPr>
              <w:t>共济失调毛细血管扩张症又称</w:t>
            </w:r>
            <w:r>
              <w:rPr>
                <w:rFonts w:ascii="Times New Roman" w:hAnsi="Times New Roman"/>
                <w:color w:val="000000"/>
                <w:sz w:val="18"/>
                <w:szCs w:val="18"/>
              </w:rPr>
              <w:t>Louis-Bar</w:t>
            </w:r>
            <w:r>
              <w:rPr>
                <w:rFonts w:hint="eastAsia"/>
                <w:color w:val="000000"/>
                <w:sz w:val="18"/>
                <w:szCs w:val="18"/>
              </w:rPr>
              <w:t>综合征，属常染色体隐性遗传。临床表现为进行性小脑共济失调，毛细血管扩张，反复呼吸道感染。</w:t>
            </w:r>
            <w:r>
              <w:rPr>
                <w:rFonts w:ascii="Times New Roman" w:hAnsi="Times New Roman"/>
                <w:color w:val="000000"/>
                <w:sz w:val="18"/>
                <w:szCs w:val="18"/>
              </w:rPr>
              <w:t>ATM</w:t>
            </w:r>
            <w:r>
              <w:rPr>
                <w:rFonts w:hint="eastAsia"/>
                <w:color w:val="000000"/>
                <w:sz w:val="18"/>
                <w:szCs w:val="18"/>
              </w:rPr>
              <w:t>基因中的致病性或可能的致病性变体可能增加患乳腺癌的风险。一项包括</w:t>
            </w:r>
            <w:r>
              <w:rPr>
                <w:rFonts w:ascii="Times New Roman" w:hAnsi="Times New Roman"/>
                <w:color w:val="000000"/>
                <w:sz w:val="18"/>
                <w:szCs w:val="18"/>
              </w:rPr>
              <w:t>19</w:t>
            </w:r>
            <w:r>
              <w:rPr>
                <w:rFonts w:hint="eastAsia"/>
                <w:color w:val="000000"/>
                <w:sz w:val="18"/>
                <w:szCs w:val="18"/>
              </w:rPr>
              <w:t>项研究的荟萃分析显示，患有</w:t>
            </w:r>
            <w:r>
              <w:rPr>
                <w:rFonts w:ascii="Times New Roman" w:hAnsi="Times New Roman"/>
                <w:color w:val="000000"/>
                <w:sz w:val="18"/>
                <w:szCs w:val="18"/>
              </w:rPr>
              <w:t>ATM</w:t>
            </w:r>
            <w:r>
              <w:rPr>
                <w:rFonts w:hint="eastAsia"/>
                <w:color w:val="000000"/>
                <w:sz w:val="18"/>
                <w:szCs w:val="18"/>
              </w:rPr>
              <w:t>致病性或可能致病性变体的个体，其乳腺癌的累积终生风险在</w:t>
            </w:r>
            <w:r>
              <w:rPr>
                <w:rFonts w:ascii="Times New Roman" w:hAnsi="Times New Roman"/>
                <w:color w:val="000000"/>
                <w:sz w:val="18"/>
                <w:szCs w:val="18"/>
              </w:rPr>
              <w:t>50</w:t>
            </w:r>
            <w:r>
              <w:rPr>
                <w:rFonts w:hint="eastAsia"/>
                <w:color w:val="000000"/>
                <w:sz w:val="18"/>
                <w:szCs w:val="18"/>
              </w:rPr>
              <w:t>岁时为</w:t>
            </w:r>
            <w:r>
              <w:rPr>
                <w:rFonts w:ascii="Times New Roman" w:hAnsi="Times New Roman"/>
                <w:color w:val="000000"/>
                <w:sz w:val="18"/>
                <w:szCs w:val="18"/>
              </w:rPr>
              <w:t>6%</w:t>
            </w:r>
            <w:r>
              <w:rPr>
                <w:rFonts w:hint="eastAsia"/>
                <w:color w:val="000000"/>
                <w:sz w:val="18"/>
                <w:szCs w:val="18"/>
              </w:rPr>
              <w:t>，在</w:t>
            </w:r>
            <w:r>
              <w:rPr>
                <w:rFonts w:ascii="Times New Roman" w:hAnsi="Times New Roman"/>
                <w:color w:val="000000"/>
                <w:sz w:val="18"/>
                <w:szCs w:val="18"/>
              </w:rPr>
              <w:t>80</w:t>
            </w:r>
            <w:r>
              <w:rPr>
                <w:rFonts w:hint="eastAsia"/>
                <w:color w:val="000000"/>
                <w:sz w:val="18"/>
                <w:szCs w:val="18"/>
              </w:rPr>
              <w:t>岁时为</w:t>
            </w:r>
            <w:r>
              <w:rPr>
                <w:rFonts w:ascii="Times New Roman" w:hAnsi="Times New Roman"/>
                <w:color w:val="000000"/>
                <w:sz w:val="18"/>
                <w:szCs w:val="18"/>
              </w:rPr>
              <w:t>33%</w:t>
            </w:r>
            <w:r>
              <w:rPr>
                <w:rFonts w:hint="eastAsia"/>
                <w:color w:val="000000"/>
                <w:sz w:val="18"/>
                <w:szCs w:val="18"/>
              </w:rPr>
              <w:t>。经典的共济失调毛细血管扩张症（A-T）特点是1岁-4岁间开始的进行性小脑共济失调，眼球运动障碍，手足徐动症，结膜的毛细血管扩张，免疫缺陷，频 繁感染，恶性肿瘤高风险，尤其是白血病和淋巴瘤。先证者诊断可以通过 检测双等位基因（ 纯合子或 复合杂合子） ATM致病突变的存在，或者通过免疫印迹法确定ATM蛋白缺失或减少来确认。</w:t>
            </w:r>
          </w:p>
        </w:tc>
      </w:tr>
      <w:tr w:rsidR="00C5372C" w14:paraId="47EA0149" w14:textId="77777777">
        <w:trPr>
          <w:trHeight w:val="612"/>
          <w:jc w:val="center"/>
        </w:trPr>
        <w:tc>
          <w:tcPr>
            <w:tcW w:w="1132" w:type="pct"/>
            <w:shd w:val="clear" w:color="auto" w:fill="auto"/>
            <w:vAlign w:val="center"/>
          </w:tcPr>
          <w:p w14:paraId="75126AF3" w14:textId="77777777" w:rsidR="00C5372C" w:rsidRDefault="00582B3D">
            <w:pPr>
              <w:jc w:val="center"/>
              <w:rPr>
                <w:rFonts w:ascii="Times New Roman" w:hAnsi="Times New Roman"/>
                <w:color w:val="000000"/>
                <w:sz w:val="18"/>
                <w:szCs w:val="18"/>
              </w:rPr>
            </w:pPr>
            <w:r>
              <w:rPr>
                <w:rFonts w:hint="eastAsia"/>
                <w:color w:val="000000"/>
                <w:sz w:val="18"/>
                <w:szCs w:val="18"/>
              </w:rPr>
              <w:t>范可尼贫血症</w:t>
            </w:r>
          </w:p>
        </w:tc>
        <w:tc>
          <w:tcPr>
            <w:tcW w:w="896" w:type="pct"/>
            <w:shd w:val="clear" w:color="auto" w:fill="auto"/>
            <w:vAlign w:val="center"/>
          </w:tcPr>
          <w:p w14:paraId="5E9DD46D" w14:textId="77777777" w:rsidR="00C5372C" w:rsidRDefault="00582B3D">
            <w:pPr>
              <w:jc w:val="center"/>
              <w:rPr>
                <w:rFonts w:ascii="Times New Roman" w:hAnsi="Times New Roman"/>
                <w:color w:val="000000"/>
                <w:sz w:val="18"/>
                <w:szCs w:val="18"/>
              </w:rPr>
            </w:pPr>
            <w:r>
              <w:rPr>
                <w:rFonts w:hint="eastAsia"/>
                <w:color w:val="000000"/>
                <w:sz w:val="18"/>
                <w:szCs w:val="18"/>
              </w:rPr>
              <w:t>血液肿瘤；头颈部肿瘤，皮肤肿瘤，胃肠道肿瘤；泌尿生殖道肿瘤</w:t>
            </w:r>
          </w:p>
        </w:tc>
        <w:tc>
          <w:tcPr>
            <w:tcW w:w="2972" w:type="pct"/>
            <w:shd w:val="clear" w:color="auto" w:fill="auto"/>
            <w:vAlign w:val="center"/>
          </w:tcPr>
          <w:p w14:paraId="67EB4604" w14:textId="77777777" w:rsidR="00C5372C" w:rsidRDefault="00582B3D">
            <w:pPr>
              <w:rPr>
                <w:rFonts w:ascii="Times New Roman" w:hAnsi="Times New Roman"/>
                <w:color w:val="000000"/>
                <w:sz w:val="18"/>
                <w:szCs w:val="18"/>
              </w:rPr>
            </w:pPr>
            <w:r>
              <w:rPr>
                <w:rFonts w:hint="eastAsia"/>
                <w:color w:val="000000"/>
                <w:sz w:val="18"/>
                <w:szCs w:val="18"/>
              </w:rPr>
              <w:t xml:space="preserve"> 范可尼贫血（FA)表现为先天性畸形,  骨髓衰竭及恶性肿瘤的易感性。 大约75％的受累的个体存在以下一种或多种躯体异常：身材矮小，皮肤色素沉着异常，四肢的骨骼畸形，小头畸形以及眼科和泌尿生殖道异常。通常在10岁之前出现进行性骨髓衰竭，最初伴有血小板减少症或白细胞减少症进展至全血细胞减少。据统计，患者在50岁之前 ，急性髓细胞白血病的发病率为13％；而实体肿瘤，特别是头颈部，皮肤，胃肠道和泌尿生殖道肿瘤在FA患者中常见。范可尼贫血（FA）可以 常染色体隐性遗传， 常染色体显性遗传（RAD51相关FA）或 X-linked方式（FANCB相关FA）遗传。</w:t>
            </w:r>
          </w:p>
        </w:tc>
      </w:tr>
      <w:tr w:rsidR="00C5372C" w14:paraId="5511A490" w14:textId="77777777">
        <w:trPr>
          <w:trHeight w:val="612"/>
          <w:jc w:val="center"/>
        </w:trPr>
        <w:tc>
          <w:tcPr>
            <w:tcW w:w="1132" w:type="pct"/>
            <w:shd w:val="clear" w:color="auto" w:fill="auto"/>
            <w:vAlign w:val="center"/>
          </w:tcPr>
          <w:p w14:paraId="774034B1" w14:textId="77777777" w:rsidR="00C5372C" w:rsidRDefault="00582B3D">
            <w:pPr>
              <w:jc w:val="center"/>
              <w:rPr>
                <w:rFonts w:ascii="Times New Roman" w:hAnsi="Times New Roman"/>
                <w:color w:val="000000"/>
                <w:sz w:val="18"/>
                <w:szCs w:val="18"/>
              </w:rPr>
            </w:pPr>
            <w:r>
              <w:rPr>
                <w:rFonts w:hint="eastAsia"/>
                <w:color w:val="000000"/>
                <w:sz w:val="18"/>
                <w:szCs w:val="18"/>
              </w:rPr>
              <w:lastRenderedPageBreak/>
              <w:t>横纹肌瘤易感综合征</w:t>
            </w:r>
          </w:p>
        </w:tc>
        <w:tc>
          <w:tcPr>
            <w:tcW w:w="896" w:type="pct"/>
            <w:shd w:val="clear" w:color="auto" w:fill="auto"/>
            <w:vAlign w:val="center"/>
          </w:tcPr>
          <w:p w14:paraId="75326F12" w14:textId="77777777" w:rsidR="00C5372C" w:rsidRDefault="00582B3D">
            <w:pPr>
              <w:jc w:val="center"/>
              <w:rPr>
                <w:rFonts w:ascii="Times New Roman" w:hAnsi="Times New Roman"/>
                <w:color w:val="000000"/>
                <w:sz w:val="18"/>
                <w:szCs w:val="18"/>
              </w:rPr>
            </w:pPr>
            <w:r>
              <w:rPr>
                <w:rFonts w:hint="eastAsia"/>
                <w:color w:val="000000"/>
                <w:sz w:val="18"/>
                <w:szCs w:val="18"/>
              </w:rPr>
              <w:t>横纹肌瘤</w:t>
            </w:r>
          </w:p>
        </w:tc>
        <w:tc>
          <w:tcPr>
            <w:tcW w:w="2972" w:type="pct"/>
            <w:shd w:val="clear" w:color="auto" w:fill="auto"/>
            <w:vAlign w:val="center"/>
          </w:tcPr>
          <w:p w14:paraId="2ADC00A6" w14:textId="77777777" w:rsidR="00C5372C" w:rsidRDefault="00582B3D">
            <w:pPr>
              <w:rPr>
                <w:rFonts w:ascii="Times New Roman" w:hAnsi="Times New Roman"/>
                <w:color w:val="000000"/>
                <w:sz w:val="18"/>
                <w:szCs w:val="18"/>
              </w:rPr>
            </w:pPr>
            <w:r>
              <w:rPr>
                <w:rFonts w:hint="eastAsia"/>
                <w:color w:val="000000"/>
                <w:sz w:val="18"/>
                <w:szCs w:val="18"/>
              </w:rPr>
              <w:t>横纹肌瘤易感综合征（RTPS）的特征是，发生横纹肌瘤的风险显著增加–罕见且高度侵袭性的恶性肿瘤主要发生在3岁以下的婴儿和儿童中。横纹肌瘤几乎可以发生在任何解剖位置，通常发生在中枢神经系统中（即原发性不典型畸胎样/横纹肌样瘤[AT / RT]）；超过50％发生小脑中。其他常见部位包括肾外恶性横纹肌瘤（例如头颈部横纹肌瘤，椎旁肌，肝，膀胱，纵隔，腹膜后，骨盆和心脏）（eMRT），肾横纹肌瘤（RTK）和卵巢小细胞癌（高钙血症型）。具有RTPS的个体通常在12个月大之前出现肿瘤，表现出侵略性的临床行为。 RTPS的诊断是建立在具有横纹肌瘤和/或横纹肌瘤家族史和/或多种SMARCA4或SMARCB1缺陷性肿瘤（同步或异时）的先证者 中，分子遗传学检测鉴定出在SMARCA4或SMARCB1胚系杂合的致病性变异  。</w:t>
            </w:r>
          </w:p>
        </w:tc>
      </w:tr>
      <w:tr w:rsidR="00C5372C" w14:paraId="0FDFDFA3" w14:textId="77777777">
        <w:trPr>
          <w:trHeight w:val="612"/>
          <w:jc w:val="center"/>
        </w:trPr>
        <w:tc>
          <w:tcPr>
            <w:tcW w:w="1132" w:type="pct"/>
            <w:shd w:val="clear" w:color="auto" w:fill="auto"/>
            <w:vAlign w:val="center"/>
          </w:tcPr>
          <w:p w14:paraId="20E3145C" w14:textId="77777777" w:rsidR="00C5372C" w:rsidRDefault="00582B3D">
            <w:pPr>
              <w:jc w:val="center"/>
              <w:rPr>
                <w:rFonts w:ascii="Calibri" w:hAnsi="Calibri" w:cs="宋体"/>
                <w:sz w:val="18"/>
                <w:szCs w:val="18"/>
              </w:rPr>
            </w:pPr>
            <w:r>
              <w:rPr>
                <w:rFonts w:hint="eastAsia"/>
                <w:color w:val="000000"/>
                <w:sz w:val="18"/>
                <w:szCs w:val="18"/>
              </w:rPr>
              <w:t>神经纤维瘤病</w:t>
            </w:r>
            <w:r>
              <w:rPr>
                <w:rFonts w:ascii="Times New Roman" w:hAnsi="Times New Roman"/>
                <w:color w:val="000000"/>
                <w:sz w:val="18"/>
                <w:szCs w:val="18"/>
              </w:rPr>
              <w:t>1</w:t>
            </w:r>
            <w:r>
              <w:rPr>
                <w:rFonts w:hint="eastAsia"/>
                <w:color w:val="000000"/>
                <w:sz w:val="18"/>
                <w:szCs w:val="18"/>
              </w:rPr>
              <w:t>型</w:t>
            </w:r>
          </w:p>
        </w:tc>
        <w:tc>
          <w:tcPr>
            <w:tcW w:w="896" w:type="pct"/>
            <w:shd w:val="clear" w:color="auto" w:fill="auto"/>
            <w:vAlign w:val="center"/>
          </w:tcPr>
          <w:p w14:paraId="4290E46A" w14:textId="77777777" w:rsidR="00C5372C" w:rsidRDefault="00582B3D">
            <w:pPr>
              <w:jc w:val="center"/>
              <w:rPr>
                <w:rFonts w:ascii="Calibri" w:hAnsi="Calibri" w:cs="宋体"/>
                <w:sz w:val="18"/>
                <w:szCs w:val="18"/>
              </w:rPr>
            </w:pPr>
            <w:r>
              <w:rPr>
                <w:rFonts w:hint="eastAsia"/>
                <w:color w:val="000000"/>
                <w:sz w:val="18"/>
                <w:szCs w:val="18"/>
              </w:rPr>
              <w:t>视神经胶质瘤；脑肿瘤；恶性周围神经鞘膜瘤</w:t>
            </w:r>
          </w:p>
        </w:tc>
        <w:tc>
          <w:tcPr>
            <w:tcW w:w="2972" w:type="pct"/>
            <w:shd w:val="clear" w:color="auto" w:fill="auto"/>
            <w:vAlign w:val="center"/>
          </w:tcPr>
          <w:p w14:paraId="4B978BED" w14:textId="77777777" w:rsidR="00C5372C" w:rsidRDefault="00582B3D">
            <w:pPr>
              <w:rPr>
                <w:rFonts w:ascii="Calibri" w:hAnsi="Calibri" w:cs="宋体"/>
                <w:spacing w:val="-12"/>
                <w:sz w:val="18"/>
                <w:szCs w:val="18"/>
              </w:rPr>
            </w:pPr>
            <w:r>
              <w:rPr>
                <w:rFonts w:hint="eastAsia"/>
                <w:color w:val="000000"/>
                <w:sz w:val="18"/>
                <w:szCs w:val="18"/>
              </w:rPr>
              <w:t>神经纤维瘤1型(Neurofibromatosis 1, NF1) 以多发性的牛奶咖啡斑、腋窝和腹股沟雀斑、多发性皮肤神经纤维瘤、虹膜错构瘤为特征。有50%以上的患者存在学习障碍。其他虽不太常见但可能更为严重的表现包括： 丛状神经纤维瘤、视神经和其他中枢神经系统胶质瘤，恶性周围神经鞘膜瘤，脊柱侧弯、胫骨发育不良，和血管病变。 除良性神经纤维瘤外，NF1儿童患者最常见的肿瘤是视神经胶质瘤和脑肿瘤，恶性周围神经鞘膜瘤是NF1相关的最常见的恶性肿瘤，发生在约10%的NF1患者中。NF1基因的杂合性变异可导致神经纤维瘤1型的发生。</w:t>
            </w:r>
          </w:p>
        </w:tc>
      </w:tr>
      <w:tr w:rsidR="00C5372C" w14:paraId="2C9A87EC" w14:textId="77777777">
        <w:trPr>
          <w:trHeight w:val="612"/>
          <w:jc w:val="center"/>
        </w:trPr>
        <w:tc>
          <w:tcPr>
            <w:tcW w:w="1132" w:type="pct"/>
            <w:shd w:val="clear" w:color="auto" w:fill="auto"/>
            <w:vAlign w:val="center"/>
          </w:tcPr>
          <w:p w14:paraId="1A933035" w14:textId="77777777" w:rsidR="00C5372C" w:rsidRDefault="00582B3D">
            <w:pPr>
              <w:jc w:val="center"/>
              <w:rPr>
                <w:rFonts w:ascii="Calibri" w:hAnsi="Calibri" w:cs="宋体"/>
                <w:sz w:val="18"/>
                <w:szCs w:val="18"/>
              </w:rPr>
            </w:pPr>
            <w:r>
              <w:rPr>
                <w:rFonts w:hint="eastAsia"/>
                <w:color w:val="000000"/>
                <w:sz w:val="18"/>
                <w:szCs w:val="18"/>
              </w:rPr>
              <w:t>神经纤维瘤病</w:t>
            </w:r>
            <w:r>
              <w:rPr>
                <w:rFonts w:ascii="Times New Roman" w:hAnsi="Times New Roman"/>
                <w:color w:val="000000"/>
                <w:sz w:val="18"/>
                <w:szCs w:val="18"/>
              </w:rPr>
              <w:t>2</w:t>
            </w:r>
            <w:r>
              <w:rPr>
                <w:rFonts w:ascii="Microsoft YaHei UI" w:eastAsia="Microsoft YaHei UI" w:hAnsi="Microsoft YaHei UI" w:hint="eastAsia"/>
                <w:color w:val="000000"/>
                <w:sz w:val="18"/>
                <w:szCs w:val="18"/>
              </w:rPr>
              <w:t>型</w:t>
            </w:r>
          </w:p>
        </w:tc>
        <w:tc>
          <w:tcPr>
            <w:tcW w:w="896" w:type="pct"/>
            <w:shd w:val="clear" w:color="auto" w:fill="auto"/>
            <w:vAlign w:val="center"/>
          </w:tcPr>
          <w:p w14:paraId="1BAD1961" w14:textId="77777777" w:rsidR="00C5372C" w:rsidRDefault="00582B3D">
            <w:pPr>
              <w:jc w:val="center"/>
              <w:rPr>
                <w:rFonts w:ascii="Calibri" w:hAnsi="Calibri" w:cs="宋体"/>
                <w:sz w:val="18"/>
                <w:szCs w:val="18"/>
              </w:rPr>
            </w:pPr>
            <w:r>
              <w:rPr>
                <w:rFonts w:hint="eastAsia"/>
                <w:color w:val="000000"/>
                <w:sz w:val="18"/>
                <w:szCs w:val="18"/>
              </w:rPr>
              <w:t>双侧前庭神经鞘瘤；脑膜瘤；室管膜瘤；星形细胞瘤</w:t>
            </w:r>
          </w:p>
        </w:tc>
        <w:tc>
          <w:tcPr>
            <w:tcW w:w="2972" w:type="pct"/>
            <w:shd w:val="clear" w:color="auto" w:fill="auto"/>
            <w:vAlign w:val="center"/>
          </w:tcPr>
          <w:p w14:paraId="5AB35396" w14:textId="77777777" w:rsidR="00C5372C" w:rsidRDefault="00582B3D">
            <w:pPr>
              <w:rPr>
                <w:rFonts w:ascii="Calibri" w:hAnsi="Calibri" w:cs="宋体"/>
                <w:spacing w:val="-12"/>
                <w:sz w:val="18"/>
                <w:szCs w:val="18"/>
              </w:rPr>
            </w:pPr>
            <w:r>
              <w:rPr>
                <w:rFonts w:hint="eastAsia"/>
                <w:color w:val="000000"/>
                <w:sz w:val="18"/>
                <w:szCs w:val="18"/>
              </w:rPr>
              <w:t>神经纤维瘤病</w:t>
            </w:r>
            <w:r>
              <w:rPr>
                <w:rFonts w:ascii="Times New Roman" w:hAnsi="Times New Roman"/>
                <w:color w:val="000000"/>
                <w:sz w:val="18"/>
                <w:szCs w:val="18"/>
              </w:rPr>
              <w:t>2</w:t>
            </w:r>
            <w:r>
              <w:rPr>
                <w:rFonts w:hint="eastAsia"/>
                <w:color w:val="000000"/>
                <w:sz w:val="18"/>
                <w:szCs w:val="18"/>
              </w:rPr>
              <w:t>型（</w:t>
            </w:r>
            <w:r>
              <w:rPr>
                <w:rFonts w:ascii="Times New Roman" w:hAnsi="Times New Roman"/>
                <w:color w:val="000000"/>
                <w:sz w:val="18"/>
                <w:szCs w:val="18"/>
              </w:rPr>
              <w:t>NF2</w:t>
            </w:r>
            <w:r>
              <w:rPr>
                <w:rFonts w:hint="eastAsia"/>
                <w:color w:val="000000"/>
                <w:sz w:val="18"/>
                <w:szCs w:val="18"/>
              </w:rPr>
              <w:t>）的特点是双侧前庭神经鞘瘤伴随耳鸣、听力损失和平衡功能障碍等症状。平均发病年龄是</w:t>
            </w:r>
            <w:r>
              <w:rPr>
                <w:rFonts w:ascii="Times New Roman" w:hAnsi="Times New Roman"/>
                <w:color w:val="000000"/>
                <w:sz w:val="18"/>
                <w:szCs w:val="18"/>
              </w:rPr>
              <w:t>18</w:t>
            </w:r>
            <w:r>
              <w:rPr>
                <w:rFonts w:hint="eastAsia"/>
                <w:color w:val="000000"/>
                <w:sz w:val="18"/>
                <w:szCs w:val="18"/>
              </w:rPr>
              <w:t>至</w:t>
            </w:r>
            <w:r>
              <w:rPr>
                <w:rFonts w:ascii="Times New Roman" w:hAnsi="Times New Roman"/>
                <w:color w:val="000000"/>
                <w:sz w:val="18"/>
                <w:szCs w:val="18"/>
              </w:rPr>
              <w:t>24</w:t>
            </w:r>
            <w:r>
              <w:rPr>
                <w:rFonts w:hint="eastAsia"/>
                <w:color w:val="000000"/>
                <w:sz w:val="18"/>
                <w:szCs w:val="18"/>
              </w:rPr>
              <w:t>岁。几乎所有患者在</w:t>
            </w:r>
            <w:r>
              <w:rPr>
                <w:rFonts w:ascii="Times New Roman" w:hAnsi="Times New Roman"/>
                <w:color w:val="000000"/>
                <w:sz w:val="18"/>
                <w:szCs w:val="18"/>
              </w:rPr>
              <w:t>30</w:t>
            </w:r>
            <w:r>
              <w:rPr>
                <w:rFonts w:hint="eastAsia"/>
                <w:color w:val="000000"/>
                <w:sz w:val="18"/>
                <w:szCs w:val="18"/>
              </w:rPr>
              <w:t>岁</w:t>
            </w:r>
            <w:r>
              <w:rPr>
                <w:rFonts w:ascii="Times New Roman" w:hAnsi="Times New Roman"/>
                <w:color w:val="000000"/>
                <w:sz w:val="18"/>
                <w:szCs w:val="18"/>
              </w:rPr>
              <w:t xml:space="preserve"> </w:t>
            </w:r>
            <w:r>
              <w:rPr>
                <w:rFonts w:hint="eastAsia"/>
                <w:color w:val="000000"/>
                <w:sz w:val="18"/>
                <w:szCs w:val="18"/>
              </w:rPr>
              <w:t>前发生双侧前庭神经鞘瘤。其他肿瘤如颅神经及周围神经鞘瘤、脑膜瘤、室管膜瘤、及罕见的星形细胞瘤也可能发生。最常见的眼部表现有后囊下晶状体混浊，但很少发展成明</w:t>
            </w:r>
            <w:r>
              <w:rPr>
                <w:rFonts w:ascii="Times New Roman" w:hAnsi="Times New Roman"/>
                <w:color w:val="000000"/>
                <w:sz w:val="18"/>
                <w:szCs w:val="18"/>
              </w:rPr>
              <w:t xml:space="preserve"> </w:t>
            </w:r>
            <w:r>
              <w:rPr>
                <w:rFonts w:hint="eastAsia"/>
                <w:color w:val="000000"/>
                <w:sz w:val="18"/>
                <w:szCs w:val="18"/>
              </w:rPr>
              <w:t>显的白内障</w:t>
            </w:r>
            <w:r>
              <w:rPr>
                <w:rFonts w:ascii="Times New Roman" w:hAnsi="Times New Roman"/>
                <w:color w:val="000000"/>
                <w:sz w:val="18"/>
                <w:szCs w:val="18"/>
              </w:rPr>
              <w:t xml:space="preserve">, </w:t>
            </w:r>
            <w:r>
              <w:rPr>
                <w:rFonts w:hint="eastAsia"/>
                <w:color w:val="000000"/>
                <w:sz w:val="18"/>
                <w:szCs w:val="18"/>
              </w:rPr>
              <w:t>这可能是</w:t>
            </w:r>
            <w:r>
              <w:rPr>
                <w:rFonts w:ascii="Times New Roman" w:hAnsi="Times New Roman"/>
                <w:color w:val="000000"/>
                <w:sz w:val="18"/>
                <w:szCs w:val="18"/>
              </w:rPr>
              <w:t>NF2</w:t>
            </w:r>
            <w:r>
              <w:rPr>
                <w:rFonts w:hint="eastAsia"/>
                <w:color w:val="000000"/>
                <w:sz w:val="18"/>
                <w:szCs w:val="18"/>
              </w:rPr>
              <w:t>初期特征。儿童期单一性神经病变如持久的颜面神经麻痹、斜视（第三神经麻</w:t>
            </w:r>
            <w:r>
              <w:rPr>
                <w:rFonts w:ascii="Times New Roman" w:hAnsi="Times New Roman"/>
                <w:color w:val="000000"/>
                <w:sz w:val="18"/>
                <w:szCs w:val="18"/>
              </w:rPr>
              <w:t xml:space="preserve"> </w:t>
            </w:r>
            <w:r>
              <w:rPr>
                <w:rFonts w:hint="eastAsia"/>
                <w:color w:val="000000"/>
                <w:sz w:val="18"/>
                <w:szCs w:val="18"/>
              </w:rPr>
              <w:t>痹），或手</w:t>
            </w:r>
            <w:r>
              <w:rPr>
                <w:rFonts w:ascii="Times New Roman" w:hAnsi="Times New Roman"/>
                <w:color w:val="000000"/>
                <w:sz w:val="18"/>
                <w:szCs w:val="18"/>
              </w:rPr>
              <w:t>/</w:t>
            </w:r>
            <w:r>
              <w:rPr>
                <w:rFonts w:hint="eastAsia"/>
                <w:color w:val="000000"/>
                <w:sz w:val="18"/>
                <w:szCs w:val="18"/>
              </w:rPr>
              <w:t>足下垂被越来越多地认识到。NF2基因的致病突变是已知引发神经纤维瘤病2型的唯一遗传病因。</w:t>
            </w:r>
          </w:p>
        </w:tc>
      </w:tr>
      <w:tr w:rsidR="00C5372C" w14:paraId="18BF8816" w14:textId="77777777">
        <w:trPr>
          <w:trHeight w:val="612"/>
          <w:jc w:val="center"/>
        </w:trPr>
        <w:tc>
          <w:tcPr>
            <w:tcW w:w="1132" w:type="pct"/>
            <w:shd w:val="clear" w:color="auto" w:fill="auto"/>
            <w:vAlign w:val="center"/>
          </w:tcPr>
          <w:p w14:paraId="3F5D27D3" w14:textId="77777777" w:rsidR="00C5372C" w:rsidRDefault="00582B3D">
            <w:pPr>
              <w:jc w:val="center"/>
              <w:rPr>
                <w:color w:val="000000"/>
                <w:sz w:val="18"/>
                <w:szCs w:val="18"/>
              </w:rPr>
            </w:pPr>
            <w:r>
              <w:rPr>
                <w:rFonts w:hint="eastAsia"/>
                <w:color w:val="000000"/>
                <w:sz w:val="18"/>
                <w:szCs w:val="18"/>
              </w:rPr>
              <w:t>基底细胞痣综合征</w:t>
            </w:r>
          </w:p>
        </w:tc>
        <w:tc>
          <w:tcPr>
            <w:tcW w:w="896" w:type="pct"/>
            <w:shd w:val="clear" w:color="auto" w:fill="auto"/>
            <w:vAlign w:val="center"/>
          </w:tcPr>
          <w:p w14:paraId="73CDA13E" w14:textId="77777777" w:rsidR="00C5372C" w:rsidRDefault="00582B3D">
            <w:pPr>
              <w:jc w:val="center"/>
              <w:rPr>
                <w:color w:val="000000"/>
                <w:sz w:val="18"/>
                <w:szCs w:val="18"/>
              </w:rPr>
            </w:pPr>
            <w:r>
              <w:rPr>
                <w:rFonts w:hint="eastAsia"/>
                <w:color w:val="000000"/>
                <w:sz w:val="18"/>
                <w:szCs w:val="18"/>
              </w:rPr>
              <w:t>基底细胞癌；卵巢癌；皮肤癌；神经肿瘤</w:t>
            </w:r>
          </w:p>
        </w:tc>
        <w:tc>
          <w:tcPr>
            <w:tcW w:w="2972" w:type="pct"/>
            <w:shd w:val="clear" w:color="auto" w:fill="auto"/>
            <w:vAlign w:val="center"/>
          </w:tcPr>
          <w:p w14:paraId="32AFAE54" w14:textId="77777777" w:rsidR="00C5372C" w:rsidRDefault="00582B3D">
            <w:pPr>
              <w:rPr>
                <w:color w:val="000000"/>
                <w:sz w:val="18"/>
                <w:szCs w:val="18"/>
              </w:rPr>
            </w:pPr>
            <w:r>
              <w:rPr>
                <w:rFonts w:hint="eastAsia"/>
                <w:color w:val="000000"/>
                <w:sz w:val="18"/>
                <w:szCs w:val="18"/>
              </w:rPr>
              <w:t>基底细胞痣综合征是由PTCH1基因的突变引起的，其特征是存在于20年代开始的多发性颌骨角化囊囊和20年代开始的多发性基底细胞癌。大多数患有避免性基底细胞癌综合征的个体都存在身体特征，例如大头畸形，额头凸起，面部粗大特征，面部和骨骼异常。较少见的特征包括心脏纤维瘤（2％），卵巢纤维瘤（20％），成髓细胞瘤（原始神经外胚层肿瘤； 5％）。</w:t>
            </w:r>
          </w:p>
        </w:tc>
      </w:tr>
      <w:tr w:rsidR="00C5372C" w14:paraId="7BC5DAEA" w14:textId="77777777">
        <w:trPr>
          <w:trHeight w:val="612"/>
          <w:jc w:val="center"/>
        </w:trPr>
        <w:tc>
          <w:tcPr>
            <w:tcW w:w="1132" w:type="pct"/>
            <w:shd w:val="clear" w:color="auto" w:fill="auto"/>
            <w:vAlign w:val="center"/>
          </w:tcPr>
          <w:p w14:paraId="06D476FB" w14:textId="77777777" w:rsidR="00C5372C" w:rsidRDefault="00582B3D">
            <w:pPr>
              <w:jc w:val="center"/>
              <w:rPr>
                <w:color w:val="000000"/>
                <w:sz w:val="18"/>
                <w:szCs w:val="18"/>
              </w:rPr>
            </w:pPr>
            <w:r>
              <w:rPr>
                <w:rFonts w:hint="eastAsia"/>
                <w:color w:val="000000"/>
                <w:sz w:val="18"/>
                <w:szCs w:val="18"/>
              </w:rPr>
              <w:t>乳头状肾细胞癌1型</w:t>
            </w:r>
          </w:p>
        </w:tc>
        <w:tc>
          <w:tcPr>
            <w:tcW w:w="896" w:type="pct"/>
            <w:shd w:val="clear" w:color="auto" w:fill="auto"/>
            <w:vAlign w:val="center"/>
          </w:tcPr>
          <w:p w14:paraId="1FE53D7F" w14:textId="77777777" w:rsidR="00C5372C" w:rsidRDefault="00582B3D">
            <w:pPr>
              <w:jc w:val="center"/>
              <w:rPr>
                <w:color w:val="000000"/>
                <w:sz w:val="18"/>
                <w:szCs w:val="18"/>
              </w:rPr>
            </w:pPr>
            <w:r>
              <w:rPr>
                <w:rFonts w:hint="eastAsia"/>
                <w:color w:val="000000"/>
                <w:sz w:val="18"/>
                <w:szCs w:val="18"/>
              </w:rPr>
              <w:t>肾肿瘤</w:t>
            </w:r>
          </w:p>
        </w:tc>
        <w:tc>
          <w:tcPr>
            <w:tcW w:w="2972" w:type="pct"/>
            <w:shd w:val="clear" w:color="auto" w:fill="auto"/>
            <w:vAlign w:val="center"/>
          </w:tcPr>
          <w:p w14:paraId="38750176" w14:textId="77777777" w:rsidR="00C5372C" w:rsidRDefault="00582B3D">
            <w:pPr>
              <w:rPr>
                <w:color w:val="000000"/>
                <w:sz w:val="18"/>
                <w:szCs w:val="18"/>
              </w:rPr>
            </w:pPr>
            <w:r>
              <w:rPr>
                <w:rFonts w:hint="eastAsia"/>
                <w:color w:val="000000"/>
                <w:sz w:val="18"/>
                <w:szCs w:val="18"/>
              </w:rPr>
              <w:t>乳头状肾细胞癌1型的特点是发展为多发性双侧乳头状肾肿瘤，遗传方式为外显率不完全的常染色体显性遗传。</w:t>
            </w:r>
          </w:p>
        </w:tc>
      </w:tr>
      <w:tr w:rsidR="00C5372C" w14:paraId="778738FC" w14:textId="77777777">
        <w:trPr>
          <w:trHeight w:val="612"/>
          <w:jc w:val="center"/>
        </w:trPr>
        <w:tc>
          <w:tcPr>
            <w:tcW w:w="1132" w:type="pct"/>
            <w:shd w:val="clear" w:color="auto" w:fill="auto"/>
            <w:vAlign w:val="center"/>
          </w:tcPr>
          <w:p w14:paraId="706C350C" w14:textId="77777777" w:rsidR="00C5372C" w:rsidRDefault="00582B3D">
            <w:pPr>
              <w:jc w:val="center"/>
              <w:rPr>
                <w:color w:val="000000"/>
                <w:sz w:val="18"/>
                <w:szCs w:val="18"/>
              </w:rPr>
            </w:pPr>
            <w:r>
              <w:rPr>
                <w:rFonts w:hint="eastAsia"/>
                <w:color w:val="000000"/>
                <w:sz w:val="18"/>
                <w:szCs w:val="18"/>
              </w:rPr>
              <w:t>遗传性胃肠道间质瘤</w:t>
            </w:r>
          </w:p>
        </w:tc>
        <w:tc>
          <w:tcPr>
            <w:tcW w:w="896" w:type="pct"/>
            <w:shd w:val="clear" w:color="auto" w:fill="auto"/>
            <w:vAlign w:val="center"/>
          </w:tcPr>
          <w:p w14:paraId="023BF8E3" w14:textId="77777777" w:rsidR="00C5372C" w:rsidRDefault="00582B3D">
            <w:pPr>
              <w:jc w:val="center"/>
              <w:rPr>
                <w:color w:val="000000"/>
                <w:sz w:val="18"/>
                <w:szCs w:val="18"/>
              </w:rPr>
            </w:pPr>
            <w:r>
              <w:rPr>
                <w:rFonts w:hint="eastAsia"/>
                <w:color w:val="000000"/>
                <w:sz w:val="18"/>
                <w:szCs w:val="18"/>
              </w:rPr>
              <w:t>胃癌；肠癌；食管癌；</w:t>
            </w:r>
          </w:p>
        </w:tc>
        <w:tc>
          <w:tcPr>
            <w:tcW w:w="2972" w:type="pct"/>
            <w:shd w:val="clear" w:color="auto" w:fill="auto"/>
            <w:vAlign w:val="center"/>
          </w:tcPr>
          <w:p w14:paraId="51C7C2C1" w14:textId="77777777" w:rsidR="00C5372C" w:rsidRDefault="00582B3D">
            <w:pPr>
              <w:rPr>
                <w:color w:val="000000"/>
                <w:sz w:val="18"/>
                <w:szCs w:val="18"/>
              </w:rPr>
            </w:pPr>
            <w:r>
              <w:rPr>
                <w:rFonts w:hint="eastAsia"/>
                <w:color w:val="000000"/>
                <w:sz w:val="18"/>
                <w:szCs w:val="18"/>
              </w:rPr>
              <w:t>胃肠道间质瘤是在胃肠道中发现的间充质肿瘤，起源于Cajal间质细胞，Cajal是调节消化道蠕动的起搏器细胞。大约70％的GISTs在胃中发生，在小肠中20％，在食道，结肠和直肠中不到10％。主要发病年龄在40至70岁，但在极少数情况下，年轻的人，也可能会出现。GISTs还被视为多种综合征的特征，例如神经纤维瘤病1和GIST-plus综合征。</w:t>
            </w:r>
          </w:p>
        </w:tc>
      </w:tr>
      <w:tr w:rsidR="00C5372C" w14:paraId="0510A1FD" w14:textId="77777777">
        <w:trPr>
          <w:trHeight w:val="612"/>
          <w:jc w:val="center"/>
        </w:trPr>
        <w:tc>
          <w:tcPr>
            <w:tcW w:w="1132" w:type="pct"/>
            <w:shd w:val="clear" w:color="auto" w:fill="auto"/>
            <w:vAlign w:val="center"/>
          </w:tcPr>
          <w:p w14:paraId="19A20858" w14:textId="77777777" w:rsidR="00C5372C" w:rsidRDefault="00582B3D">
            <w:pPr>
              <w:jc w:val="center"/>
              <w:rPr>
                <w:color w:val="000000"/>
                <w:sz w:val="18"/>
                <w:szCs w:val="18"/>
              </w:rPr>
            </w:pPr>
            <w:r>
              <w:rPr>
                <w:rFonts w:hint="eastAsia"/>
                <w:color w:val="000000"/>
                <w:sz w:val="18"/>
                <w:szCs w:val="18"/>
              </w:rPr>
              <w:lastRenderedPageBreak/>
              <w:t>Noonan综合征</w:t>
            </w:r>
          </w:p>
        </w:tc>
        <w:tc>
          <w:tcPr>
            <w:tcW w:w="896" w:type="pct"/>
            <w:shd w:val="clear" w:color="auto" w:fill="auto"/>
            <w:vAlign w:val="center"/>
          </w:tcPr>
          <w:p w14:paraId="7826E7EA" w14:textId="77777777" w:rsidR="00C5372C" w:rsidRDefault="00582B3D">
            <w:pPr>
              <w:jc w:val="center"/>
              <w:rPr>
                <w:color w:val="000000"/>
                <w:sz w:val="18"/>
                <w:szCs w:val="18"/>
              </w:rPr>
            </w:pPr>
            <w:r>
              <w:rPr>
                <w:rFonts w:hint="eastAsia"/>
                <w:color w:val="000000"/>
                <w:sz w:val="18"/>
                <w:szCs w:val="18"/>
              </w:rPr>
              <w:t>神经肿瘤；血液肿瘤</w:t>
            </w:r>
          </w:p>
        </w:tc>
        <w:tc>
          <w:tcPr>
            <w:tcW w:w="2972" w:type="pct"/>
            <w:shd w:val="clear" w:color="auto" w:fill="auto"/>
            <w:vAlign w:val="center"/>
          </w:tcPr>
          <w:p w14:paraId="079BF4F2" w14:textId="77777777" w:rsidR="00C5372C" w:rsidRDefault="00582B3D">
            <w:pPr>
              <w:rPr>
                <w:color w:val="000000"/>
                <w:sz w:val="18"/>
                <w:szCs w:val="18"/>
              </w:rPr>
            </w:pPr>
            <w:r>
              <w:rPr>
                <w:rFonts w:hint="eastAsia"/>
                <w:color w:val="000000"/>
                <w:sz w:val="18"/>
                <w:szCs w:val="18"/>
              </w:rPr>
              <w:t>Noonan综合征的特点是相貌特征、身材矮小、先天性心脏缺陷、发育迟缓。其他的发现包括宽或蹼状的颈部，不寻常的胸廓，上隆突和下漏斗胸，隐睾症，各种凝血缺陷，淋巴管发育不良和眼部异常。患有Noonan综合征且PTPN11中有种系致病变异的个体易患儿童白血病。一般而言，Noonan综合征的JMML病程较为温和。有研究对632名分子确诊的NS患者分析，发现了4例JMML，2例脑肿瘤，2例ALL和1例神经母细胞瘤，并计算了儿童期癌症的标准化发病率比率为8.1，患有NS的个体患儿童期癌症的风险比没有NS的个体高8倍。</w:t>
            </w:r>
          </w:p>
        </w:tc>
      </w:tr>
      <w:tr w:rsidR="00C5372C" w14:paraId="37326FD0" w14:textId="77777777">
        <w:trPr>
          <w:trHeight w:val="612"/>
          <w:jc w:val="center"/>
        </w:trPr>
        <w:tc>
          <w:tcPr>
            <w:tcW w:w="1132" w:type="pct"/>
            <w:shd w:val="clear" w:color="auto" w:fill="auto"/>
            <w:vAlign w:val="center"/>
          </w:tcPr>
          <w:p w14:paraId="6A23119E" w14:textId="77777777" w:rsidR="00C5372C" w:rsidRDefault="00582B3D">
            <w:pPr>
              <w:jc w:val="center"/>
              <w:rPr>
                <w:color w:val="000000"/>
                <w:sz w:val="18"/>
                <w:szCs w:val="18"/>
              </w:rPr>
            </w:pPr>
            <w:r>
              <w:rPr>
                <w:rFonts w:hint="eastAsia"/>
                <w:color w:val="000000"/>
                <w:sz w:val="18"/>
                <w:szCs w:val="18"/>
              </w:rPr>
              <w:t>Costello综合征</w:t>
            </w:r>
          </w:p>
        </w:tc>
        <w:tc>
          <w:tcPr>
            <w:tcW w:w="896" w:type="pct"/>
            <w:shd w:val="clear" w:color="auto" w:fill="auto"/>
            <w:vAlign w:val="center"/>
          </w:tcPr>
          <w:p w14:paraId="5E67C8C4" w14:textId="77777777" w:rsidR="00C5372C" w:rsidRDefault="00582B3D">
            <w:pPr>
              <w:jc w:val="center"/>
              <w:rPr>
                <w:color w:val="000000"/>
                <w:sz w:val="18"/>
                <w:szCs w:val="18"/>
              </w:rPr>
            </w:pPr>
            <w:r>
              <w:rPr>
                <w:rFonts w:hint="eastAsia"/>
                <w:color w:val="000000"/>
                <w:sz w:val="18"/>
                <w:szCs w:val="18"/>
              </w:rPr>
              <w:t>膀胱癌；横纹肌肉瘤；神经母细胞瘤</w:t>
            </w:r>
          </w:p>
        </w:tc>
        <w:tc>
          <w:tcPr>
            <w:tcW w:w="2972" w:type="pct"/>
            <w:shd w:val="clear" w:color="auto" w:fill="auto"/>
            <w:vAlign w:val="center"/>
          </w:tcPr>
          <w:p w14:paraId="4E8DF665" w14:textId="77777777" w:rsidR="00C5372C" w:rsidRDefault="00582B3D">
            <w:pPr>
              <w:rPr>
                <w:color w:val="000000"/>
                <w:sz w:val="18"/>
                <w:szCs w:val="18"/>
              </w:rPr>
            </w:pPr>
            <w:r>
              <w:rPr>
                <w:rFonts w:hint="eastAsia"/>
                <w:color w:val="000000"/>
                <w:sz w:val="18"/>
                <w:szCs w:val="18"/>
              </w:rPr>
              <w:t>Costello综合征为常染色体显性遗传病，Costello综合征的特点因严重的生后进食困难而难以在婴儿期存活；身材矮小；发育迟缓或智力残疾；面部粗陋（厚唇，大嘴巴，饱满的鼻 头）；头发卷曲、稀疏或纤细；皮肤松弛、柔软，手脚掌有深褶纹；颜面和肛周乳头状瘤；肌张力低下和关节松弛，手腕和手指向尺侧偏斜；Achilles跟腱 过紧；心 脏表现包括：心肌肥厚（通常是典型肥厚型心肌病[HCM]），先天性心脏病（通常是肺动脉瓣膜狭窄），心律失常（通常是室性心动过速，尤其是心房 节律紊乱/多源性心房心动过速或异位心房心动过速）。典型的表现包括相对的或绝对的巨头畸形，生后小脑的过度生长可能导致 chiari I 畸形的发生并伴有脑积水或脊髓空洞症等。Costello综合征患者中大约有15%有患恶性肿瘤的风险，包括横纹肌肉瘤和儿童的神经母细胞瘤和青少年的膀 胱移行细胞癌。HRAS基因是目前已知的与Costello综合征相关的唯一基因，80%-90%的临床诊断患者携带该基因的致病错义突变。如果没有发现 HRAS基因的致病性变异，应重新考虑是否诊断为Costello综合征，另有可能是Ras/MAPK途径中的其它综合征。</w:t>
            </w:r>
          </w:p>
        </w:tc>
      </w:tr>
      <w:tr w:rsidR="00C5372C" w14:paraId="224BDC87" w14:textId="77777777">
        <w:trPr>
          <w:trHeight w:val="612"/>
          <w:jc w:val="center"/>
        </w:trPr>
        <w:tc>
          <w:tcPr>
            <w:tcW w:w="1132" w:type="pct"/>
            <w:shd w:val="clear" w:color="auto" w:fill="auto"/>
            <w:vAlign w:val="center"/>
          </w:tcPr>
          <w:p w14:paraId="24F8405A" w14:textId="77777777" w:rsidR="00C5372C" w:rsidRDefault="00582B3D">
            <w:pPr>
              <w:jc w:val="center"/>
              <w:rPr>
                <w:color w:val="000000"/>
                <w:sz w:val="18"/>
                <w:szCs w:val="18"/>
              </w:rPr>
            </w:pPr>
            <w:r>
              <w:rPr>
                <w:rFonts w:hint="eastAsia"/>
                <w:color w:val="000000"/>
                <w:sz w:val="18"/>
                <w:szCs w:val="18"/>
              </w:rPr>
              <w:t>GIST-plus综合征</w:t>
            </w:r>
          </w:p>
        </w:tc>
        <w:tc>
          <w:tcPr>
            <w:tcW w:w="896" w:type="pct"/>
            <w:shd w:val="clear" w:color="auto" w:fill="auto"/>
            <w:vAlign w:val="center"/>
          </w:tcPr>
          <w:p w14:paraId="62C9829A" w14:textId="77777777" w:rsidR="00C5372C" w:rsidRDefault="00582B3D">
            <w:pPr>
              <w:jc w:val="center"/>
              <w:rPr>
                <w:color w:val="000000"/>
                <w:sz w:val="18"/>
                <w:szCs w:val="18"/>
              </w:rPr>
            </w:pPr>
            <w:r>
              <w:rPr>
                <w:rFonts w:hint="eastAsia"/>
                <w:color w:val="000000"/>
                <w:sz w:val="18"/>
                <w:szCs w:val="18"/>
              </w:rPr>
              <w:t>胃肠道间质瘤</w:t>
            </w:r>
          </w:p>
        </w:tc>
        <w:tc>
          <w:tcPr>
            <w:tcW w:w="2972" w:type="pct"/>
            <w:shd w:val="clear" w:color="auto" w:fill="auto"/>
            <w:vAlign w:val="center"/>
          </w:tcPr>
          <w:p w14:paraId="67A439D7" w14:textId="77777777" w:rsidR="00C5372C" w:rsidRDefault="00582B3D">
            <w:pPr>
              <w:rPr>
                <w:color w:val="000000"/>
                <w:sz w:val="18"/>
                <w:szCs w:val="18"/>
              </w:rPr>
            </w:pPr>
            <w:r>
              <w:rPr>
                <w:rFonts w:hint="eastAsia"/>
                <w:color w:val="000000"/>
                <w:sz w:val="18"/>
                <w:szCs w:val="18"/>
              </w:rPr>
              <w:t>GIST-plus综合征是一种常染色体显性遗传疾病，可导致胃肠道间质瘤、炎性纤维性息肉或肌瘤的不完全外显，有些患者的面部和皮肤粗糙、手脚宽大和牙齿早失。</w:t>
            </w:r>
          </w:p>
        </w:tc>
      </w:tr>
      <w:tr w:rsidR="00C5372C" w14:paraId="196F628B" w14:textId="77777777">
        <w:trPr>
          <w:trHeight w:val="612"/>
          <w:jc w:val="center"/>
        </w:trPr>
        <w:tc>
          <w:tcPr>
            <w:tcW w:w="1132" w:type="pct"/>
            <w:shd w:val="clear" w:color="auto" w:fill="auto"/>
            <w:vAlign w:val="center"/>
          </w:tcPr>
          <w:p w14:paraId="5357DE57" w14:textId="77777777" w:rsidR="00C5372C" w:rsidRDefault="00582B3D">
            <w:pPr>
              <w:jc w:val="center"/>
              <w:rPr>
                <w:color w:val="000000"/>
                <w:sz w:val="18"/>
                <w:szCs w:val="18"/>
              </w:rPr>
            </w:pPr>
            <w:r>
              <w:rPr>
                <w:rFonts w:hint="eastAsia"/>
                <w:color w:val="000000"/>
                <w:sz w:val="18"/>
                <w:szCs w:val="18"/>
              </w:rPr>
              <w:t>着色性干皮症</w:t>
            </w:r>
          </w:p>
        </w:tc>
        <w:tc>
          <w:tcPr>
            <w:tcW w:w="896" w:type="pct"/>
            <w:shd w:val="clear" w:color="auto" w:fill="auto"/>
            <w:vAlign w:val="center"/>
          </w:tcPr>
          <w:p w14:paraId="6CF98B64" w14:textId="77777777" w:rsidR="00C5372C" w:rsidRDefault="00582B3D">
            <w:pPr>
              <w:jc w:val="center"/>
              <w:rPr>
                <w:color w:val="000000"/>
                <w:sz w:val="18"/>
                <w:szCs w:val="18"/>
              </w:rPr>
            </w:pPr>
            <w:r>
              <w:rPr>
                <w:rFonts w:hint="eastAsia"/>
                <w:color w:val="000000"/>
                <w:sz w:val="18"/>
                <w:szCs w:val="18"/>
              </w:rPr>
              <w:t>基底细胞癌；鳞状细胞癌；黑色素瘤</w:t>
            </w:r>
          </w:p>
        </w:tc>
        <w:tc>
          <w:tcPr>
            <w:tcW w:w="2972" w:type="pct"/>
            <w:shd w:val="clear" w:color="auto" w:fill="auto"/>
            <w:vAlign w:val="center"/>
          </w:tcPr>
          <w:p w14:paraId="3C6568B9" w14:textId="77777777" w:rsidR="00C5372C" w:rsidRDefault="00582B3D">
            <w:pPr>
              <w:rPr>
                <w:color w:val="000000"/>
                <w:sz w:val="18"/>
                <w:szCs w:val="18"/>
              </w:rPr>
            </w:pPr>
            <w:r>
              <w:rPr>
                <w:rFonts w:hint="eastAsia"/>
                <w:color w:val="000000"/>
                <w:sz w:val="18"/>
                <w:szCs w:val="18"/>
              </w:rPr>
              <w:t>着色性干皮症的特征是对太阳敏感（在大约60％的受影响个体中，严重的晒伤并起泡，持续性红斑），大多数受影响的个体在两岁之前都有明显的雀斑状色素沉着;</w:t>
            </w:r>
            <w:r>
              <w:rPr>
                <w:rFonts w:hint="eastAsia"/>
                <w:color w:val="000000"/>
                <w:sz w:val="18"/>
                <w:szCs w:val="18"/>
              </w:rPr>
              <w:br/>
              <w:t>阳光引起的眼睛受累（畏光，角膜炎，眼睑皮肤萎缩）；阳光引起的皮肤肿瘤（基底细胞癌，鳞状细胞癌，黑色素瘤）的风险大大增加。</w:t>
            </w:r>
          </w:p>
        </w:tc>
      </w:tr>
      <w:tr w:rsidR="00C5372C" w14:paraId="50339865" w14:textId="77777777">
        <w:trPr>
          <w:trHeight w:val="612"/>
          <w:jc w:val="center"/>
        </w:trPr>
        <w:tc>
          <w:tcPr>
            <w:tcW w:w="1132" w:type="pct"/>
            <w:shd w:val="clear" w:color="auto" w:fill="auto"/>
            <w:vAlign w:val="center"/>
          </w:tcPr>
          <w:p w14:paraId="61242019" w14:textId="77777777" w:rsidR="00C5372C" w:rsidRDefault="00582B3D">
            <w:pPr>
              <w:jc w:val="center"/>
              <w:rPr>
                <w:color w:val="000000"/>
                <w:sz w:val="18"/>
                <w:szCs w:val="18"/>
              </w:rPr>
            </w:pPr>
            <w:r>
              <w:rPr>
                <w:rFonts w:hint="eastAsia"/>
                <w:color w:val="000000"/>
                <w:sz w:val="18"/>
                <w:szCs w:val="18"/>
              </w:rPr>
              <w:t>遗传性嗜铬细胞瘤/副神经节瘤</w:t>
            </w:r>
          </w:p>
        </w:tc>
        <w:tc>
          <w:tcPr>
            <w:tcW w:w="896" w:type="pct"/>
            <w:shd w:val="clear" w:color="auto" w:fill="auto"/>
            <w:vAlign w:val="center"/>
          </w:tcPr>
          <w:p w14:paraId="41F0425D" w14:textId="77777777" w:rsidR="00C5372C" w:rsidRDefault="00582B3D">
            <w:pPr>
              <w:jc w:val="center"/>
              <w:rPr>
                <w:color w:val="000000"/>
                <w:sz w:val="18"/>
                <w:szCs w:val="18"/>
              </w:rPr>
            </w:pPr>
            <w:r>
              <w:rPr>
                <w:rFonts w:hint="eastAsia"/>
                <w:color w:val="000000"/>
                <w:sz w:val="18"/>
                <w:szCs w:val="18"/>
              </w:rPr>
              <w:t>副神经节瘤；嗜铬细胞瘤</w:t>
            </w:r>
          </w:p>
        </w:tc>
        <w:tc>
          <w:tcPr>
            <w:tcW w:w="2972" w:type="pct"/>
            <w:shd w:val="clear" w:color="auto" w:fill="auto"/>
            <w:vAlign w:val="center"/>
          </w:tcPr>
          <w:p w14:paraId="392EB71D" w14:textId="77777777" w:rsidR="00C5372C" w:rsidRDefault="00582B3D">
            <w:pPr>
              <w:rPr>
                <w:color w:val="000000"/>
                <w:sz w:val="18"/>
                <w:szCs w:val="18"/>
              </w:rPr>
            </w:pPr>
            <w:r>
              <w:rPr>
                <w:rFonts w:hint="eastAsia"/>
                <w:color w:val="000000"/>
                <w:sz w:val="18"/>
                <w:szCs w:val="18"/>
              </w:rPr>
              <w:t>遗传性嗜铬细胞瘤/副神经节瘤（PGL/PCC）综合征的特点是副神经节瘤（肿瘤发生于从颅底到骨盆沿椎旁轴分布的神经内分泌组织）和嗜铬细胞瘤（局限于肾上腺髓质的副神经节瘤）。交感神经副神经节瘤导致儿茶酚胺过量；副交感神经副神经节瘤通常是非分泌性的。肾上腺外副交感神经副神经节瘤主要位于颅底和颈部，有时也位于上纵隔，大约95%的此类肿瘤是非分泌性的。相反，交感神经肾上腺外副神经节瘤通常局限于下纵隔、腹部和骨盆，并且通常是分泌性的。嗜铬细胞瘤起源于肾上腺髓质，通常导致儿茶酚胺过量。PGL/PCC的症状是由肿块效应或儿茶酚胺高分泌引起的（例如，持续或阵发性血压升高、头痛、阵发性大量出汗、剧烈心悸、苍白、恐惧或焦虑）。肾上腺外交感神经副神经节瘤比嗜铬细胞瘤更容易发生转移性疾病。</w:t>
            </w:r>
            <w:r>
              <w:rPr>
                <w:rFonts w:hint="eastAsia"/>
                <w:color w:val="000000"/>
                <w:sz w:val="18"/>
                <w:szCs w:val="18"/>
              </w:rPr>
              <w:lastRenderedPageBreak/>
              <w:t>对于患有多发性、多灶性、复发性或早发性副神经节瘤或嗜铬细胞瘤和/或有副神经节瘤或嗜铬细胞瘤家族史的个体，可通过鉴定MAX、SDHA、SDHAF2、SDHB、SDHC、SDHD或TMEM127中的胚系杂合子致病性变异来确诊。</w:t>
            </w:r>
          </w:p>
        </w:tc>
      </w:tr>
      <w:tr w:rsidR="00C5372C" w14:paraId="015AEAC2" w14:textId="77777777">
        <w:trPr>
          <w:trHeight w:val="612"/>
          <w:jc w:val="center"/>
        </w:trPr>
        <w:tc>
          <w:tcPr>
            <w:tcW w:w="1132" w:type="pct"/>
            <w:shd w:val="clear" w:color="auto" w:fill="auto"/>
            <w:vAlign w:val="center"/>
          </w:tcPr>
          <w:p w14:paraId="666A31C2" w14:textId="77777777" w:rsidR="00C5372C" w:rsidRDefault="00582B3D">
            <w:pPr>
              <w:jc w:val="center"/>
              <w:rPr>
                <w:color w:val="000000"/>
                <w:sz w:val="18"/>
                <w:szCs w:val="18"/>
              </w:rPr>
            </w:pPr>
            <w:r>
              <w:rPr>
                <w:rFonts w:hint="eastAsia"/>
                <w:color w:val="000000"/>
                <w:sz w:val="18"/>
                <w:szCs w:val="18"/>
              </w:rPr>
              <w:lastRenderedPageBreak/>
              <w:t>心面皮肤综合征</w:t>
            </w:r>
          </w:p>
        </w:tc>
        <w:tc>
          <w:tcPr>
            <w:tcW w:w="896" w:type="pct"/>
            <w:shd w:val="clear" w:color="auto" w:fill="auto"/>
            <w:vAlign w:val="center"/>
          </w:tcPr>
          <w:p w14:paraId="1303BBDE" w14:textId="77777777" w:rsidR="00C5372C" w:rsidRDefault="00582B3D">
            <w:pPr>
              <w:jc w:val="center"/>
              <w:rPr>
                <w:color w:val="000000"/>
                <w:sz w:val="18"/>
                <w:szCs w:val="18"/>
              </w:rPr>
            </w:pPr>
            <w:r>
              <w:rPr>
                <w:rFonts w:hint="eastAsia"/>
                <w:color w:val="000000"/>
                <w:sz w:val="18"/>
                <w:szCs w:val="18"/>
              </w:rPr>
              <w:t>血液肿瘤</w:t>
            </w:r>
          </w:p>
        </w:tc>
        <w:tc>
          <w:tcPr>
            <w:tcW w:w="2972" w:type="pct"/>
            <w:shd w:val="clear" w:color="auto" w:fill="auto"/>
            <w:vAlign w:val="center"/>
          </w:tcPr>
          <w:p w14:paraId="114AE5B4" w14:textId="77777777" w:rsidR="00C5372C" w:rsidRDefault="00582B3D">
            <w:pPr>
              <w:rPr>
                <w:color w:val="000000"/>
                <w:sz w:val="18"/>
                <w:szCs w:val="18"/>
              </w:rPr>
            </w:pPr>
            <w:r>
              <w:rPr>
                <w:rFonts w:hint="eastAsia"/>
                <w:color w:val="000000"/>
                <w:sz w:val="18"/>
                <w:szCs w:val="18"/>
              </w:rPr>
              <w:t>心面皮肤综合征（CFC）的特征是特征是心脏异常（肺动脉狭窄和其他瓣膜发育不良、间隔缺损、肥厚性心肌病、心律失常）、独特的颅面外观和皮肤异常（包括干燥、角化过度、鱼鳞病、毛状角化病、卵黄囊性角化病、，湿疹、色素痣、血管瘤和掌跖角化过度）。头发通常稀疏、卷曲、细密或浓密、毛茸茸或易碎；睫毛和眉毛可能缺失或稀疏。指甲可能营养不良或生长迅速。在所有受影响的个体中都可以看到某种形式的神经和/或认知延迟（从轻度到重度）。在某些研究中已报告了肿瘤相关，少数个体发生急性淋巴细胞白血病、大B细胞淋巴瘤以及免疫受损的个体中发生的的肝母细胞瘤。与CFC综合征相关的四个基因为BRAF（~75%）、MAP2K1和MAP2K2（~25%）和KRAS（&lt;2%）。</w:t>
            </w:r>
          </w:p>
        </w:tc>
      </w:tr>
      <w:tr w:rsidR="00C5372C" w14:paraId="3B51B298" w14:textId="77777777">
        <w:trPr>
          <w:trHeight w:val="612"/>
          <w:jc w:val="center"/>
        </w:trPr>
        <w:tc>
          <w:tcPr>
            <w:tcW w:w="1132" w:type="pct"/>
            <w:shd w:val="clear" w:color="auto" w:fill="auto"/>
            <w:vAlign w:val="center"/>
          </w:tcPr>
          <w:p w14:paraId="17ECC914" w14:textId="77777777" w:rsidR="00C5372C" w:rsidRDefault="00582B3D">
            <w:pPr>
              <w:jc w:val="center"/>
              <w:rPr>
                <w:color w:val="000000"/>
                <w:sz w:val="18"/>
                <w:szCs w:val="18"/>
              </w:rPr>
            </w:pPr>
            <w:r>
              <w:rPr>
                <w:rFonts w:hint="eastAsia"/>
                <w:color w:val="000000"/>
                <w:sz w:val="18"/>
                <w:szCs w:val="18"/>
              </w:rPr>
              <w:t>结节性硬化症</w:t>
            </w:r>
          </w:p>
        </w:tc>
        <w:tc>
          <w:tcPr>
            <w:tcW w:w="896" w:type="pct"/>
            <w:shd w:val="clear" w:color="auto" w:fill="auto"/>
            <w:vAlign w:val="center"/>
          </w:tcPr>
          <w:p w14:paraId="71EACB5F" w14:textId="77777777" w:rsidR="00C5372C" w:rsidRDefault="00582B3D">
            <w:pPr>
              <w:jc w:val="center"/>
              <w:rPr>
                <w:color w:val="000000"/>
                <w:sz w:val="18"/>
                <w:szCs w:val="18"/>
              </w:rPr>
            </w:pPr>
            <w:r>
              <w:rPr>
                <w:rFonts w:hint="eastAsia"/>
                <w:color w:val="000000"/>
                <w:sz w:val="18"/>
                <w:szCs w:val="18"/>
              </w:rPr>
              <w:t>皮肤癌；中枢神经系统肿瘤；肾癌</w:t>
            </w:r>
          </w:p>
        </w:tc>
        <w:tc>
          <w:tcPr>
            <w:tcW w:w="2972" w:type="pct"/>
            <w:shd w:val="clear" w:color="auto" w:fill="auto"/>
            <w:vAlign w:val="center"/>
          </w:tcPr>
          <w:p w14:paraId="5788EF50" w14:textId="77777777" w:rsidR="00C5372C" w:rsidRDefault="00582B3D">
            <w:pPr>
              <w:rPr>
                <w:color w:val="000000"/>
                <w:sz w:val="18"/>
                <w:szCs w:val="18"/>
              </w:rPr>
            </w:pPr>
            <w:r>
              <w:rPr>
                <w:rFonts w:hint="eastAsia"/>
                <w:color w:val="000000"/>
                <w:sz w:val="18"/>
                <w:szCs w:val="18"/>
              </w:rPr>
              <w:t>结节性硬化症（TSC）涉及皮肤异常（ 皮肤色素脱失斑，面部血管纤维瘤，鲨革斑，前额斑块，甲周纤维瘤）;脑（皮质发育不良，室管膜下结节和室管膜下巨细胞星形细胞瘤[SEGAs]，癫痫发作，智力残疾/发育迟缓，精神疾病）;肾（血管平滑肌脂肪瘤，囊肿，肾细胞癌）;心脏（横纹肌瘤，心律失常）肺（肺部淋巴管肌瘤病[LAM]）。中枢神经系统肿瘤是发病率和死亡率的主要原因;肾脏疾病是早逝的第二大原因。在符合TSC临床诊断标准的75％-90％的个体中鉴定出杂合致病性变异。在可以鉴定出致病性变异的患者中，TSC1中的致病变异发现率为31％，TSC2中的致病变异发现率为69％。</w:t>
            </w:r>
          </w:p>
        </w:tc>
      </w:tr>
      <w:tr w:rsidR="00C5372C" w14:paraId="429D8C17" w14:textId="77777777">
        <w:trPr>
          <w:trHeight w:val="612"/>
          <w:jc w:val="center"/>
        </w:trPr>
        <w:tc>
          <w:tcPr>
            <w:tcW w:w="1132" w:type="pct"/>
            <w:shd w:val="clear" w:color="auto" w:fill="auto"/>
            <w:vAlign w:val="center"/>
          </w:tcPr>
          <w:p w14:paraId="483D4596" w14:textId="77777777" w:rsidR="00C5372C" w:rsidRDefault="00582B3D">
            <w:pPr>
              <w:jc w:val="center"/>
              <w:rPr>
                <w:color w:val="000000"/>
                <w:sz w:val="18"/>
                <w:szCs w:val="18"/>
              </w:rPr>
            </w:pPr>
            <w:r>
              <w:rPr>
                <w:rFonts w:hint="eastAsia"/>
                <w:color w:val="000000"/>
                <w:sz w:val="18"/>
                <w:szCs w:val="18"/>
              </w:rPr>
              <w:t>Tatton-Brown-Rahman综合征</w:t>
            </w:r>
          </w:p>
        </w:tc>
        <w:tc>
          <w:tcPr>
            <w:tcW w:w="896" w:type="pct"/>
            <w:shd w:val="clear" w:color="auto" w:fill="auto"/>
            <w:vAlign w:val="center"/>
          </w:tcPr>
          <w:p w14:paraId="71A3798F" w14:textId="77777777" w:rsidR="00C5372C" w:rsidRDefault="00582B3D">
            <w:pPr>
              <w:jc w:val="center"/>
              <w:rPr>
                <w:color w:val="000000"/>
                <w:sz w:val="18"/>
                <w:szCs w:val="18"/>
              </w:rPr>
            </w:pPr>
            <w:r>
              <w:rPr>
                <w:rFonts w:hint="eastAsia"/>
                <w:color w:val="000000"/>
                <w:sz w:val="18"/>
                <w:szCs w:val="18"/>
              </w:rPr>
              <w:t>血液肿瘤</w:t>
            </w:r>
          </w:p>
        </w:tc>
        <w:tc>
          <w:tcPr>
            <w:tcW w:w="2972" w:type="pct"/>
            <w:shd w:val="clear" w:color="auto" w:fill="auto"/>
            <w:vAlign w:val="center"/>
          </w:tcPr>
          <w:p w14:paraId="277B5CA2" w14:textId="77777777" w:rsidR="00C5372C" w:rsidRDefault="00582B3D">
            <w:pPr>
              <w:rPr>
                <w:color w:val="000000"/>
                <w:sz w:val="18"/>
                <w:szCs w:val="18"/>
              </w:rPr>
            </w:pPr>
            <w:r>
              <w:rPr>
                <w:rFonts w:hint="eastAsia"/>
                <w:color w:val="000000"/>
                <w:sz w:val="18"/>
                <w:szCs w:val="18"/>
              </w:rPr>
              <w:t>Tatton-Brown-Rahman综合征的特征是身材高大，面部表情独特和智力低下。一些患者如携带DNMT3A R882残基对急性髓性白血病有更高的易感性。</w:t>
            </w:r>
          </w:p>
        </w:tc>
      </w:tr>
      <w:tr w:rsidR="00C5372C" w14:paraId="3828A740" w14:textId="77777777">
        <w:trPr>
          <w:trHeight w:val="612"/>
          <w:jc w:val="center"/>
        </w:trPr>
        <w:tc>
          <w:tcPr>
            <w:tcW w:w="1132" w:type="pct"/>
            <w:shd w:val="clear" w:color="auto" w:fill="auto"/>
            <w:vAlign w:val="center"/>
          </w:tcPr>
          <w:p w14:paraId="31143502" w14:textId="77777777" w:rsidR="00C5372C" w:rsidRDefault="00582B3D">
            <w:pPr>
              <w:jc w:val="center"/>
              <w:rPr>
                <w:color w:val="000000"/>
                <w:sz w:val="18"/>
                <w:szCs w:val="18"/>
              </w:rPr>
            </w:pPr>
            <w:r>
              <w:rPr>
                <w:rFonts w:hint="eastAsia"/>
                <w:color w:val="000000"/>
                <w:sz w:val="18"/>
                <w:szCs w:val="18"/>
              </w:rPr>
              <w:t>血小板减少症5型</w:t>
            </w:r>
          </w:p>
        </w:tc>
        <w:tc>
          <w:tcPr>
            <w:tcW w:w="896" w:type="pct"/>
            <w:shd w:val="clear" w:color="auto" w:fill="auto"/>
            <w:vAlign w:val="center"/>
          </w:tcPr>
          <w:p w14:paraId="6F4261B8" w14:textId="77777777" w:rsidR="00C5372C" w:rsidRDefault="00582B3D">
            <w:pPr>
              <w:jc w:val="center"/>
              <w:rPr>
                <w:color w:val="000000"/>
                <w:sz w:val="18"/>
                <w:szCs w:val="18"/>
              </w:rPr>
            </w:pPr>
            <w:r>
              <w:rPr>
                <w:rFonts w:hint="eastAsia"/>
                <w:color w:val="000000"/>
                <w:sz w:val="18"/>
                <w:szCs w:val="18"/>
              </w:rPr>
              <w:t>血液肿瘤</w:t>
            </w:r>
          </w:p>
        </w:tc>
        <w:tc>
          <w:tcPr>
            <w:tcW w:w="2972" w:type="pct"/>
            <w:shd w:val="clear" w:color="auto" w:fill="auto"/>
            <w:vAlign w:val="center"/>
          </w:tcPr>
          <w:p w14:paraId="60ABC16F" w14:textId="77777777" w:rsidR="00C5372C" w:rsidRDefault="00582B3D">
            <w:pPr>
              <w:rPr>
                <w:color w:val="000000"/>
                <w:sz w:val="18"/>
                <w:szCs w:val="18"/>
              </w:rPr>
            </w:pPr>
            <w:r>
              <w:rPr>
                <w:rFonts w:hint="eastAsia"/>
                <w:color w:val="000000"/>
                <w:sz w:val="18"/>
                <w:szCs w:val="18"/>
              </w:rPr>
              <w:t>血小板减少症5型是常染色体显性遗传疾病，其特征在于血小板数量减少和出血倾向。受影响的个体对血液系统恶性肿瘤的发展以及对实体瘤的易感性增加。血小板减少症通常在儿童早期就很明显，有发展成恶性肿瘤的可能。</w:t>
            </w:r>
          </w:p>
        </w:tc>
      </w:tr>
      <w:tr w:rsidR="00C5372C" w14:paraId="5777695B" w14:textId="77777777">
        <w:trPr>
          <w:trHeight w:val="612"/>
          <w:jc w:val="center"/>
        </w:trPr>
        <w:tc>
          <w:tcPr>
            <w:tcW w:w="1132" w:type="pct"/>
            <w:shd w:val="clear" w:color="auto" w:fill="auto"/>
            <w:vAlign w:val="center"/>
          </w:tcPr>
          <w:p w14:paraId="0AA5199F" w14:textId="77777777" w:rsidR="00C5372C" w:rsidRDefault="00582B3D">
            <w:pPr>
              <w:jc w:val="center"/>
              <w:rPr>
                <w:color w:val="000000"/>
                <w:sz w:val="18"/>
                <w:szCs w:val="18"/>
              </w:rPr>
            </w:pPr>
            <w:r>
              <w:rPr>
                <w:rFonts w:hint="eastAsia"/>
                <w:color w:val="000000"/>
                <w:sz w:val="18"/>
                <w:szCs w:val="18"/>
              </w:rPr>
              <w:t>先天性角化不良症</w:t>
            </w:r>
          </w:p>
        </w:tc>
        <w:tc>
          <w:tcPr>
            <w:tcW w:w="896" w:type="pct"/>
            <w:shd w:val="clear" w:color="auto" w:fill="auto"/>
            <w:vAlign w:val="center"/>
          </w:tcPr>
          <w:p w14:paraId="7AD4944B" w14:textId="77777777" w:rsidR="00C5372C" w:rsidRDefault="00582B3D">
            <w:pPr>
              <w:jc w:val="center"/>
              <w:rPr>
                <w:color w:val="000000"/>
                <w:sz w:val="18"/>
                <w:szCs w:val="18"/>
              </w:rPr>
            </w:pPr>
            <w:r>
              <w:rPr>
                <w:rFonts w:hint="eastAsia"/>
                <w:color w:val="000000"/>
                <w:sz w:val="18"/>
                <w:szCs w:val="18"/>
              </w:rPr>
              <w:t>血液肿瘤；实体瘤</w:t>
            </w:r>
          </w:p>
        </w:tc>
        <w:tc>
          <w:tcPr>
            <w:tcW w:w="2972" w:type="pct"/>
            <w:shd w:val="clear" w:color="auto" w:fill="auto"/>
            <w:vAlign w:val="center"/>
          </w:tcPr>
          <w:p w14:paraId="4849EF8A" w14:textId="77777777" w:rsidR="00C5372C" w:rsidRDefault="00582B3D">
            <w:pPr>
              <w:rPr>
                <w:color w:val="000000"/>
                <w:sz w:val="18"/>
                <w:szCs w:val="18"/>
              </w:rPr>
            </w:pPr>
            <w:r>
              <w:rPr>
                <w:rFonts w:hint="eastAsia"/>
                <w:color w:val="000000"/>
                <w:sz w:val="18"/>
                <w:szCs w:val="18"/>
              </w:rPr>
              <w:t>先天性角化不良症(DC)是一种端粒生物学功能紊乱的疾病,其典型的三联征有指甲发育不良、上胸部和/或颈部的花边网状色素沉着以及口腔粘膜白斑。经典的三联征不一定在所有的患者中出现。 DC患者患进行性骨髓衰竭（BMF），骨髓增生异常综合征（MDS）或急性髓细胞性白血病（AML），实体瘤（通常是头颈部鳞状细胞癌或肛门生殖器癌）和肺纤维化的风险增加。其他疾病还包括：不仅限于上胸部和颈部的异常色素沉着变化，眼部异常（溢泪、睑缘炎、稀疏睫毛、睑外翻、睑内翻、倒睫）和牙齿异常（龋齿、牙周病、牛牙症）。尽管大多数DC患者具有正常的精神运动发育和神经功能，但是在出现小脑发育不全综合征（Hoyrara Hreidarsson syndrome）和双侧渗出性视网膜病合并颅内钙化（Revesz综合征）两种情况的患者中存在显著的发育延迟。 DC疾病的发病和进展临床异质性大，最轻的患者只有极少的体表特征和正常的骨骼功能，而最严重的是那些具有诊断</w:t>
            </w:r>
            <w:r>
              <w:rPr>
                <w:rFonts w:hint="eastAsia"/>
                <w:color w:val="000000"/>
                <w:sz w:val="18"/>
                <w:szCs w:val="18"/>
              </w:rPr>
              <w:lastRenderedPageBreak/>
              <w:t>性三联征和早发性BMF的患者。已知ACD、CTC1、DKC1、NHP2、NOP10、PARN、RTEL1、TERC、TERT、TINF2和WRAP53基因的致病突变是引起DC疾病并导致非常短的端粒的原因。大约70％符合DC临床诊断标准的个体已经鉴定出这11种基因之一的致病变异。</w:t>
            </w:r>
          </w:p>
        </w:tc>
      </w:tr>
      <w:tr w:rsidR="00C5372C" w14:paraId="3AA149D5" w14:textId="77777777">
        <w:trPr>
          <w:trHeight w:val="612"/>
          <w:jc w:val="center"/>
        </w:trPr>
        <w:tc>
          <w:tcPr>
            <w:tcW w:w="1132" w:type="pct"/>
            <w:shd w:val="clear" w:color="auto" w:fill="auto"/>
            <w:vAlign w:val="center"/>
          </w:tcPr>
          <w:p w14:paraId="1B11BB4D" w14:textId="77777777" w:rsidR="00C5372C" w:rsidRDefault="00582B3D">
            <w:pPr>
              <w:jc w:val="center"/>
              <w:rPr>
                <w:color w:val="000000"/>
                <w:sz w:val="18"/>
                <w:szCs w:val="18"/>
              </w:rPr>
            </w:pPr>
            <w:r>
              <w:rPr>
                <w:rFonts w:hint="eastAsia"/>
                <w:color w:val="000000"/>
                <w:sz w:val="18"/>
                <w:szCs w:val="18"/>
              </w:rPr>
              <w:lastRenderedPageBreak/>
              <w:t>遗传性淋巴水肿1型</w:t>
            </w:r>
          </w:p>
        </w:tc>
        <w:tc>
          <w:tcPr>
            <w:tcW w:w="896" w:type="pct"/>
            <w:shd w:val="clear" w:color="auto" w:fill="auto"/>
            <w:vAlign w:val="center"/>
          </w:tcPr>
          <w:p w14:paraId="124B3A63" w14:textId="77777777" w:rsidR="00C5372C" w:rsidRDefault="00582B3D">
            <w:pPr>
              <w:jc w:val="center"/>
              <w:rPr>
                <w:color w:val="000000"/>
                <w:sz w:val="18"/>
                <w:szCs w:val="18"/>
              </w:rPr>
            </w:pPr>
            <w:r>
              <w:rPr>
                <w:rFonts w:hint="eastAsia"/>
                <w:color w:val="000000"/>
                <w:sz w:val="18"/>
                <w:szCs w:val="18"/>
              </w:rPr>
              <w:t>乳头状瘤</w:t>
            </w:r>
          </w:p>
        </w:tc>
        <w:tc>
          <w:tcPr>
            <w:tcW w:w="2972" w:type="pct"/>
            <w:shd w:val="clear" w:color="auto" w:fill="auto"/>
            <w:vAlign w:val="center"/>
          </w:tcPr>
          <w:p w14:paraId="6B0BB164" w14:textId="77777777" w:rsidR="00C5372C" w:rsidRDefault="00582B3D">
            <w:pPr>
              <w:rPr>
                <w:color w:val="000000"/>
                <w:sz w:val="18"/>
                <w:szCs w:val="18"/>
              </w:rPr>
            </w:pPr>
            <w:r>
              <w:rPr>
                <w:rFonts w:hint="eastAsia"/>
                <w:color w:val="000000"/>
                <w:sz w:val="18"/>
                <w:szCs w:val="18"/>
              </w:rPr>
              <w:t>遗传性淋巴水肿特点是下肢淋巴水肿，在出生时（或出生前）或在出生后不久出现足部水肿。偶尔会在以后的生活中发展。水肿的严重程度显示出家族间和家族内的变异性。肿胀通常是双侧的，但也可以是不对称的。水肿的程度可以进展，但在某些情况下可以改善，特别是在早期。其他相关的特征包括鞘膜积液（男性占37%）、静脉突出（23%）、脚趾甲隆起（14%）、乳头状瘤病（10%）和男性尿道异常（4%）。蜂窝织炎，可损害淋巴管，发生在约20%的受累个人，感染的可能性明显高于男性比女性。FLT4（VEGFR3）是已知与该病相关的唯一基因。</w:t>
            </w:r>
          </w:p>
        </w:tc>
      </w:tr>
      <w:tr w:rsidR="00C5372C" w14:paraId="3566BC69" w14:textId="77777777">
        <w:trPr>
          <w:trHeight w:val="612"/>
          <w:jc w:val="center"/>
        </w:trPr>
        <w:tc>
          <w:tcPr>
            <w:tcW w:w="1132" w:type="pct"/>
            <w:shd w:val="clear" w:color="auto" w:fill="auto"/>
            <w:vAlign w:val="center"/>
          </w:tcPr>
          <w:p w14:paraId="589A37A2" w14:textId="77777777" w:rsidR="00C5372C" w:rsidRDefault="00582B3D">
            <w:pPr>
              <w:jc w:val="center"/>
              <w:rPr>
                <w:color w:val="000000"/>
                <w:sz w:val="18"/>
                <w:szCs w:val="18"/>
              </w:rPr>
            </w:pPr>
            <w:r>
              <w:rPr>
                <w:rFonts w:hint="eastAsia"/>
                <w:color w:val="000000"/>
                <w:sz w:val="18"/>
                <w:szCs w:val="18"/>
              </w:rPr>
              <w:t>Pallister-Hall样综合征</w:t>
            </w:r>
          </w:p>
        </w:tc>
        <w:tc>
          <w:tcPr>
            <w:tcW w:w="896" w:type="pct"/>
            <w:shd w:val="clear" w:color="auto" w:fill="auto"/>
            <w:vAlign w:val="center"/>
          </w:tcPr>
          <w:p w14:paraId="2F553817" w14:textId="77777777" w:rsidR="00C5372C" w:rsidRDefault="00582B3D">
            <w:pPr>
              <w:jc w:val="center"/>
              <w:rPr>
                <w:color w:val="000000"/>
                <w:sz w:val="18"/>
                <w:szCs w:val="18"/>
              </w:rPr>
            </w:pPr>
            <w:r>
              <w:rPr>
                <w:rFonts w:hint="eastAsia"/>
                <w:color w:val="000000"/>
                <w:sz w:val="18"/>
                <w:szCs w:val="18"/>
              </w:rPr>
              <w:t>脑肿瘤</w:t>
            </w:r>
          </w:p>
        </w:tc>
        <w:tc>
          <w:tcPr>
            <w:tcW w:w="2972" w:type="pct"/>
            <w:shd w:val="clear" w:color="auto" w:fill="auto"/>
            <w:vAlign w:val="center"/>
          </w:tcPr>
          <w:p w14:paraId="735595F5" w14:textId="77777777" w:rsidR="00C5372C" w:rsidRDefault="00582B3D">
            <w:pPr>
              <w:rPr>
                <w:color w:val="000000"/>
                <w:sz w:val="18"/>
                <w:szCs w:val="18"/>
              </w:rPr>
            </w:pPr>
            <w:r>
              <w:rPr>
                <w:rFonts w:hint="eastAsia"/>
                <w:color w:val="000000"/>
                <w:sz w:val="18"/>
                <w:szCs w:val="18"/>
              </w:rPr>
              <w:t>Pallister-Hall样综合征（PHLS）是一种临床表型多样的常染色体隐性遗传疾病。患者多表现为轴后多指畸形以及下丘脑错构瘤、心脏和骨骼异常以及颅面部畸形，先天性巨结肠，另有家族病例报道一患者脑部发现下丘脑成纤维细胞瘤。</w:t>
            </w:r>
          </w:p>
        </w:tc>
      </w:tr>
      <w:tr w:rsidR="00C5372C" w14:paraId="18500713" w14:textId="77777777">
        <w:trPr>
          <w:trHeight w:val="612"/>
          <w:jc w:val="center"/>
        </w:trPr>
        <w:tc>
          <w:tcPr>
            <w:tcW w:w="1132" w:type="pct"/>
            <w:shd w:val="clear" w:color="auto" w:fill="auto"/>
            <w:vAlign w:val="center"/>
          </w:tcPr>
          <w:p w14:paraId="4156CAE8" w14:textId="77777777" w:rsidR="00C5372C" w:rsidRDefault="00582B3D">
            <w:pPr>
              <w:jc w:val="center"/>
              <w:rPr>
                <w:color w:val="000000"/>
                <w:sz w:val="18"/>
                <w:szCs w:val="18"/>
              </w:rPr>
            </w:pPr>
            <w:r>
              <w:rPr>
                <w:rFonts w:hint="eastAsia"/>
                <w:color w:val="000000"/>
                <w:sz w:val="18"/>
                <w:szCs w:val="18"/>
              </w:rPr>
              <w:t>婴儿发病型多系统自身免疫病</w:t>
            </w:r>
          </w:p>
        </w:tc>
        <w:tc>
          <w:tcPr>
            <w:tcW w:w="896" w:type="pct"/>
            <w:shd w:val="clear" w:color="auto" w:fill="auto"/>
            <w:vAlign w:val="center"/>
          </w:tcPr>
          <w:p w14:paraId="39B2FA0D" w14:textId="77777777" w:rsidR="00C5372C" w:rsidRDefault="00582B3D">
            <w:pPr>
              <w:jc w:val="center"/>
              <w:rPr>
                <w:color w:val="000000"/>
                <w:sz w:val="18"/>
                <w:szCs w:val="18"/>
              </w:rPr>
            </w:pPr>
            <w:r>
              <w:rPr>
                <w:rFonts w:hint="eastAsia"/>
                <w:color w:val="000000"/>
                <w:sz w:val="18"/>
                <w:szCs w:val="18"/>
              </w:rPr>
              <w:t>血液肿瘤</w:t>
            </w:r>
          </w:p>
        </w:tc>
        <w:tc>
          <w:tcPr>
            <w:tcW w:w="2972" w:type="pct"/>
            <w:shd w:val="clear" w:color="auto" w:fill="auto"/>
            <w:vAlign w:val="center"/>
          </w:tcPr>
          <w:p w14:paraId="222FA169" w14:textId="77777777" w:rsidR="00C5372C" w:rsidRDefault="00582B3D">
            <w:pPr>
              <w:rPr>
                <w:color w:val="000000"/>
                <w:sz w:val="18"/>
                <w:szCs w:val="18"/>
              </w:rPr>
            </w:pPr>
            <w:r>
              <w:rPr>
                <w:rFonts w:hint="eastAsia"/>
                <w:color w:val="000000"/>
                <w:sz w:val="18"/>
                <w:szCs w:val="18"/>
              </w:rPr>
              <w:t>婴儿发病型多系统自身免疫病的特点是儿童早期发病的影响多器官的自身免疫性疾病。常见表现包括胰岛素依赖性糖尿病和自身免疫性肠病，或腹腔疾病，以及自身免疫性血液病。其他特征包括身材矮小和非特异性皮炎。更多的可变特征包括甲状腺功能减退、自身免疫性关节炎和青春期延迟。有些患者可能会出现反复感染，对T细胞大颗粒淋巴细胞白血病易感性增加。</w:t>
            </w:r>
          </w:p>
        </w:tc>
      </w:tr>
      <w:bookmarkEnd w:id="53"/>
    </w:tbl>
    <w:p w14:paraId="512C13C8" w14:textId="77777777" w:rsidR="00C5372C" w:rsidRDefault="00C5372C">
      <w:pPr>
        <w:adjustRightInd w:val="0"/>
        <w:snapToGrid w:val="0"/>
        <w:jc w:val="left"/>
        <w:rPr>
          <w:rFonts w:ascii="Times New Roman" w:hAnsi="Times New Roman"/>
          <w:bCs/>
          <w:color w:val="262626" w:themeColor="text1" w:themeTint="D9"/>
          <w:sz w:val="20"/>
          <w:szCs w:val="16"/>
        </w:rPr>
        <w:sectPr w:rsidR="00C5372C">
          <w:pgSz w:w="11906" w:h="16838"/>
          <w:pgMar w:top="1701" w:right="1134" w:bottom="1134" w:left="1418" w:header="850" w:footer="850" w:gutter="0"/>
          <w:cols w:space="425"/>
          <w:docGrid w:type="lines" w:linePitch="312"/>
        </w:sectPr>
      </w:pPr>
    </w:p>
    <w:p w14:paraId="22FFBC1F" w14:textId="77777777" w:rsidR="00C5372C" w:rsidRDefault="00582B3D">
      <w:pPr>
        <w:spacing w:line="360" w:lineRule="auto"/>
        <w:jc w:val="left"/>
        <w:outlineLvl w:val="0"/>
        <w:rPr>
          <w:rFonts w:ascii="Times New Roman" w:hAnsi="Times New Roman"/>
          <w:b/>
          <w:bCs/>
          <w:sz w:val="28"/>
          <w:szCs w:val="28"/>
        </w:rPr>
      </w:pPr>
      <w:bookmarkStart w:id="54" w:name="_Toc55227901"/>
      <w:r>
        <w:rPr>
          <w:rFonts w:ascii="Times New Roman" w:hAnsi="Times New Roman"/>
          <w:b/>
          <w:bCs/>
          <w:sz w:val="28"/>
          <w:szCs w:val="28"/>
        </w:rPr>
        <w:lastRenderedPageBreak/>
        <w:t>八、检出变异总表</w:t>
      </w:r>
      <w:bookmarkEnd w:id="54"/>
    </w:p>
    <w:p w14:paraId="47E0AA48" w14:textId="77777777" w:rsidR="00C5372C" w:rsidRDefault="00582B3D">
      <w:pPr>
        <w:spacing w:beforeLines="50" w:before="156" w:line="360" w:lineRule="auto"/>
        <w:jc w:val="left"/>
        <w:outlineLvl w:val="1"/>
        <w:rPr>
          <w:rFonts w:ascii="Times New Roman" w:hAnsi="Times New Roman"/>
          <w:b/>
          <w:bCs/>
          <w:color w:val="31849B" w:themeColor="accent5" w:themeShade="BF"/>
          <w:sz w:val="24"/>
          <w:szCs w:val="24"/>
        </w:rPr>
      </w:pPr>
      <w:bookmarkStart w:id="55" w:name="_Toc55227902"/>
      <w:r>
        <w:rPr>
          <w:rFonts w:ascii="Times New Roman" w:hAnsi="Times New Roman"/>
          <w:b/>
          <w:bCs/>
          <w:color w:val="31849B" w:themeColor="accent5" w:themeShade="BF"/>
          <w:sz w:val="24"/>
          <w:szCs w:val="24"/>
        </w:rPr>
        <w:t>8.1</w:t>
      </w:r>
      <w:r>
        <w:rPr>
          <w:rFonts w:ascii="Times New Roman" w:hAnsi="Times New Roman"/>
          <w:b/>
          <w:bCs/>
          <w:color w:val="31849B" w:themeColor="accent5" w:themeShade="BF"/>
          <w:sz w:val="24"/>
          <w:szCs w:val="24"/>
        </w:rPr>
        <w:t>体细胞变异结果汇总</w:t>
      </w:r>
      <w:bookmarkEnd w:id="55"/>
    </w:p>
    <w:tbl>
      <w:tblPr>
        <w:tblW w:w="9356" w:type="dxa"/>
        <w:jc w:val="center"/>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00B0F0"/>
          <w:insideV w:val="dotted" w:sz="4" w:space="0" w:color="00B0F0"/>
        </w:tblBorders>
        <w:tblLayout w:type="fixed"/>
        <w:tblLook w:val="04A0" w:firstRow="1" w:lastRow="0" w:firstColumn="1" w:lastColumn="0" w:noHBand="0" w:noVBand="1"/>
      </w:tblPr>
      <w:tblGrid>
        <w:gridCol w:w="1173"/>
        <w:gridCol w:w="1660"/>
        <w:gridCol w:w="1276"/>
        <w:gridCol w:w="1418"/>
        <w:gridCol w:w="1131"/>
        <w:gridCol w:w="1420"/>
        <w:gridCol w:w="1278"/>
      </w:tblGrid>
      <w:tr w:rsidR="006F41A0" w:rsidRPr="004707D0" w14:paraId="60E1447A" w14:textId="77777777" w:rsidTr="005B0DEB">
        <w:trPr>
          <w:jc w:val="center"/>
        </w:trPr>
        <w:tc>
          <w:tcPr>
            <w:tcW w:w="1173" w:type="dxa"/>
            <w:shd w:val="clear" w:color="auto" w:fill="DAEEF3" w:themeFill="accent5" w:themeFillTint="33"/>
            <w:vAlign w:val="center"/>
            <w:hideMark/>
          </w:tcPr>
          <w:p w14:paraId="10F16EC4" w14:textId="77777777" w:rsidR="006F41A0" w:rsidRPr="004707D0" w:rsidRDefault="006F41A0" w:rsidP="005B0DEB">
            <w:pPr>
              <w:widowControl/>
              <w:spacing w:line="360" w:lineRule="auto"/>
              <w:jc w:val="center"/>
              <w:rPr>
                <w:rFonts w:ascii="Times New Roman" w:hAnsi="Times New Roman"/>
                <w:b/>
                <w:bCs/>
                <w:kern w:val="0"/>
                <w:sz w:val="18"/>
                <w:szCs w:val="18"/>
              </w:rPr>
            </w:pPr>
            <w:bookmarkStart w:id="56" w:name="OLE_LINK12"/>
            <w:r w:rsidRPr="004707D0">
              <w:rPr>
                <w:rFonts w:ascii="Times New Roman" w:hAnsi="Times New Roman"/>
                <w:b/>
                <w:bCs/>
                <w:kern w:val="0"/>
                <w:sz w:val="18"/>
                <w:szCs w:val="18"/>
              </w:rPr>
              <w:br w:type="page"/>
            </w:r>
            <w:r w:rsidRPr="004707D0">
              <w:rPr>
                <w:rFonts w:ascii="Times New Roman" w:hAnsi="Times New Roman"/>
                <w:b/>
                <w:bCs/>
                <w:kern w:val="0"/>
                <w:sz w:val="18"/>
                <w:szCs w:val="18"/>
              </w:rPr>
              <w:t>基因</w:t>
            </w:r>
          </w:p>
        </w:tc>
        <w:tc>
          <w:tcPr>
            <w:tcW w:w="1660" w:type="dxa"/>
            <w:shd w:val="clear" w:color="auto" w:fill="DAEEF3" w:themeFill="accent5" w:themeFillTint="33"/>
            <w:vAlign w:val="center"/>
            <w:hideMark/>
          </w:tcPr>
          <w:p w14:paraId="19330A2E" w14:textId="77777777" w:rsidR="006F41A0" w:rsidRPr="004707D0" w:rsidRDefault="006F41A0" w:rsidP="005B0DEB">
            <w:pPr>
              <w:widowControl/>
              <w:spacing w:line="360" w:lineRule="auto"/>
              <w:jc w:val="center"/>
              <w:rPr>
                <w:rFonts w:ascii="Times New Roman" w:hAnsi="Times New Roman"/>
                <w:b/>
                <w:bCs/>
                <w:kern w:val="0"/>
                <w:sz w:val="18"/>
                <w:szCs w:val="18"/>
              </w:rPr>
            </w:pPr>
            <w:r w:rsidRPr="004707D0">
              <w:rPr>
                <w:rFonts w:ascii="Times New Roman" w:hAnsi="Times New Roman"/>
                <w:b/>
                <w:bCs/>
                <w:kern w:val="0"/>
                <w:sz w:val="18"/>
                <w:szCs w:val="18"/>
              </w:rPr>
              <w:t>转录本编号</w:t>
            </w:r>
          </w:p>
        </w:tc>
        <w:tc>
          <w:tcPr>
            <w:tcW w:w="1276" w:type="dxa"/>
            <w:shd w:val="clear" w:color="auto" w:fill="DAEEF3" w:themeFill="accent5" w:themeFillTint="33"/>
            <w:vAlign w:val="center"/>
            <w:hideMark/>
          </w:tcPr>
          <w:p w14:paraId="561A4A4C" w14:textId="77777777" w:rsidR="006F41A0" w:rsidRPr="004707D0" w:rsidRDefault="006F41A0" w:rsidP="005B0DEB">
            <w:pPr>
              <w:widowControl/>
              <w:spacing w:line="360" w:lineRule="auto"/>
              <w:jc w:val="center"/>
              <w:rPr>
                <w:rFonts w:ascii="Times New Roman" w:hAnsi="Times New Roman"/>
                <w:b/>
                <w:bCs/>
                <w:kern w:val="0"/>
                <w:sz w:val="18"/>
                <w:szCs w:val="18"/>
              </w:rPr>
            </w:pPr>
            <w:r w:rsidRPr="004707D0">
              <w:rPr>
                <w:rFonts w:ascii="Times New Roman" w:hAnsi="Times New Roman"/>
                <w:b/>
                <w:bCs/>
                <w:kern w:val="0"/>
                <w:sz w:val="18"/>
                <w:szCs w:val="18"/>
              </w:rPr>
              <w:t>核苷酸变化</w:t>
            </w:r>
          </w:p>
        </w:tc>
        <w:tc>
          <w:tcPr>
            <w:tcW w:w="1418" w:type="dxa"/>
            <w:shd w:val="clear" w:color="auto" w:fill="DAEEF3" w:themeFill="accent5" w:themeFillTint="33"/>
            <w:vAlign w:val="center"/>
            <w:hideMark/>
          </w:tcPr>
          <w:p w14:paraId="49A1194E" w14:textId="77777777" w:rsidR="006F41A0" w:rsidRPr="004707D0" w:rsidRDefault="006F41A0" w:rsidP="005B0DEB">
            <w:pPr>
              <w:widowControl/>
              <w:spacing w:line="360" w:lineRule="auto"/>
              <w:jc w:val="center"/>
              <w:rPr>
                <w:rFonts w:ascii="Times New Roman" w:hAnsi="Times New Roman"/>
                <w:b/>
                <w:bCs/>
                <w:kern w:val="0"/>
                <w:sz w:val="18"/>
                <w:szCs w:val="18"/>
              </w:rPr>
            </w:pPr>
            <w:r w:rsidRPr="004707D0">
              <w:rPr>
                <w:rFonts w:ascii="Times New Roman" w:hAnsi="Times New Roman"/>
                <w:b/>
                <w:bCs/>
                <w:kern w:val="0"/>
                <w:sz w:val="18"/>
                <w:szCs w:val="18"/>
              </w:rPr>
              <w:t>氨基酸变化</w:t>
            </w:r>
          </w:p>
        </w:tc>
        <w:tc>
          <w:tcPr>
            <w:tcW w:w="1131" w:type="dxa"/>
            <w:shd w:val="clear" w:color="auto" w:fill="DAEEF3" w:themeFill="accent5" w:themeFillTint="33"/>
            <w:vAlign w:val="center"/>
            <w:hideMark/>
          </w:tcPr>
          <w:p w14:paraId="44549B0E" w14:textId="77777777" w:rsidR="006F41A0" w:rsidRPr="004707D0" w:rsidRDefault="006F41A0" w:rsidP="005B0DEB">
            <w:pPr>
              <w:widowControl/>
              <w:spacing w:line="360" w:lineRule="auto"/>
              <w:jc w:val="center"/>
              <w:rPr>
                <w:rFonts w:ascii="Times New Roman" w:hAnsi="Times New Roman"/>
                <w:b/>
                <w:bCs/>
                <w:kern w:val="0"/>
                <w:sz w:val="18"/>
                <w:szCs w:val="18"/>
              </w:rPr>
            </w:pPr>
            <w:r w:rsidRPr="004707D0">
              <w:rPr>
                <w:rFonts w:ascii="Times New Roman" w:hAnsi="Times New Roman"/>
                <w:b/>
                <w:bCs/>
                <w:kern w:val="0"/>
                <w:sz w:val="18"/>
                <w:szCs w:val="18"/>
              </w:rPr>
              <w:t>外显子位置</w:t>
            </w:r>
          </w:p>
        </w:tc>
        <w:tc>
          <w:tcPr>
            <w:tcW w:w="1420" w:type="dxa"/>
            <w:shd w:val="clear" w:color="auto" w:fill="DAEEF3" w:themeFill="accent5" w:themeFillTint="33"/>
            <w:vAlign w:val="center"/>
            <w:hideMark/>
          </w:tcPr>
          <w:p w14:paraId="7CCD3A21" w14:textId="77777777" w:rsidR="006F41A0" w:rsidRPr="004707D0" w:rsidRDefault="006F41A0" w:rsidP="005B0DEB">
            <w:pPr>
              <w:widowControl/>
              <w:spacing w:line="360" w:lineRule="auto"/>
              <w:jc w:val="center"/>
              <w:rPr>
                <w:rFonts w:ascii="Times New Roman" w:hAnsi="Times New Roman"/>
                <w:b/>
                <w:bCs/>
                <w:kern w:val="0"/>
                <w:sz w:val="18"/>
                <w:szCs w:val="18"/>
              </w:rPr>
            </w:pPr>
            <w:r w:rsidRPr="004707D0">
              <w:rPr>
                <w:rFonts w:ascii="Times New Roman" w:hAnsi="Times New Roman"/>
                <w:b/>
                <w:bCs/>
                <w:kern w:val="0"/>
                <w:sz w:val="18"/>
                <w:szCs w:val="18"/>
              </w:rPr>
              <w:t>变异类型</w:t>
            </w:r>
          </w:p>
        </w:tc>
        <w:tc>
          <w:tcPr>
            <w:tcW w:w="1278" w:type="dxa"/>
            <w:shd w:val="clear" w:color="auto" w:fill="DAEEF3" w:themeFill="accent5" w:themeFillTint="33"/>
            <w:vAlign w:val="center"/>
            <w:hideMark/>
          </w:tcPr>
          <w:p w14:paraId="683C0038" w14:textId="77777777" w:rsidR="006F41A0" w:rsidRPr="004707D0" w:rsidRDefault="006F41A0" w:rsidP="005B0DEB">
            <w:pPr>
              <w:widowControl/>
              <w:spacing w:line="320" w:lineRule="exact"/>
              <w:jc w:val="center"/>
              <w:rPr>
                <w:rFonts w:ascii="Times New Roman" w:hAnsi="Times New Roman"/>
                <w:b/>
                <w:bCs/>
                <w:kern w:val="0"/>
                <w:sz w:val="18"/>
                <w:szCs w:val="18"/>
              </w:rPr>
            </w:pPr>
            <w:r w:rsidRPr="004707D0">
              <w:rPr>
                <w:rFonts w:ascii="Times New Roman" w:hAnsi="Times New Roman"/>
                <w:b/>
                <w:bCs/>
                <w:kern w:val="0"/>
                <w:sz w:val="18"/>
                <w:szCs w:val="18"/>
              </w:rPr>
              <w:t>突变丰度</w:t>
            </w:r>
            <w:r w:rsidRPr="004707D0">
              <w:rPr>
                <w:rFonts w:ascii="Times New Roman" w:hAnsi="Times New Roman"/>
                <w:b/>
                <w:bCs/>
                <w:color w:val="000000" w:themeColor="text1"/>
                <w:sz w:val="18"/>
                <w:szCs w:val="18"/>
              </w:rPr>
              <w:t>/</w:t>
            </w:r>
            <w:r w:rsidRPr="004707D0">
              <w:rPr>
                <w:rFonts w:ascii="Times New Roman" w:hAnsi="Times New Roman"/>
                <w:b/>
                <w:bCs/>
                <w:color w:val="000000" w:themeColor="text1"/>
                <w:sz w:val="18"/>
                <w:szCs w:val="18"/>
              </w:rPr>
              <w:t>拷贝数</w:t>
            </w:r>
          </w:p>
        </w:tc>
      </w:tr>
      <w:tr w:rsidR="006F41A0" w:rsidRPr="004707D0" w14:paraId="35FFCEDF" w14:textId="77777777" w:rsidTr="005B0DEB">
        <w:trPr>
          <w:jc w:val="center"/>
        </w:trPr>
        <w:tc>
          <w:tcPr>
            <w:tcW w:w="1173" w:type="dxa"/>
            <w:vAlign w:val="center"/>
          </w:tcPr>
          <w:p w14:paraId="3D0CD7E2" w14:textId="77777777" w:rsidR="006F41A0" w:rsidRPr="004707D0" w:rsidRDefault="006F41A0" w:rsidP="005B0DEB">
            <w:pPr>
              <w:jc w:val="center"/>
              <w:rPr>
                <w:rFonts w:ascii="Times New Roman" w:hAnsi="Times New Roman"/>
                <w:b/>
                <w:color w:val="000000"/>
                <w:kern w:val="0"/>
                <w:sz w:val="18"/>
                <w:szCs w:val="18"/>
              </w:rPr>
            </w:pPr>
            <w:r w:rsidRPr="007E2A57">
              <w:rPr>
                <w:rFonts w:ascii="Times New Roman" w:eastAsia="等线" w:hAnsi="Times New Roman" w:hint="eastAsia"/>
                <w:b/>
                <w:color w:val="000000"/>
                <w:kern w:val="0"/>
                <w:sz w:val="18"/>
                <w:szCs w:val="18"/>
              </w:rPr>
              <w:t>KMT2D</w:t>
            </w:r>
          </w:p>
        </w:tc>
        <w:tc>
          <w:tcPr>
            <w:tcW w:w="1660" w:type="dxa"/>
            <w:textDirection w:val="lrTbV"/>
            <w:vAlign w:val="center"/>
          </w:tcPr>
          <w:p w14:paraId="30C2D198" w14:textId="77777777" w:rsidR="006F41A0" w:rsidRPr="004707D0" w:rsidRDefault="006F41A0" w:rsidP="005B0DEB">
            <w:pPr>
              <w:jc w:val="center"/>
              <w:rPr>
                <w:rFonts w:ascii="Times New Roman" w:hAnsi="Times New Roman"/>
                <w:bCs/>
                <w:color w:val="000000"/>
                <w:kern w:val="0"/>
                <w:sz w:val="18"/>
                <w:szCs w:val="18"/>
              </w:rPr>
            </w:pPr>
            <w:r w:rsidRPr="007E2A57">
              <w:rPr>
                <w:rFonts w:ascii="Times New Roman" w:eastAsia="等线" w:hAnsi="Times New Roman"/>
                <w:sz w:val="18"/>
                <w:szCs w:val="18"/>
              </w:rPr>
              <w:t>NM_003482.3</w:t>
            </w:r>
          </w:p>
        </w:tc>
        <w:tc>
          <w:tcPr>
            <w:tcW w:w="1276" w:type="dxa"/>
            <w:vAlign w:val="center"/>
          </w:tcPr>
          <w:p w14:paraId="3CEF7B8D" w14:textId="77777777" w:rsidR="006F41A0" w:rsidRPr="004707D0" w:rsidRDefault="006F41A0" w:rsidP="005B0DEB">
            <w:pPr>
              <w:jc w:val="center"/>
              <w:rPr>
                <w:rFonts w:ascii="Times New Roman" w:hAnsi="Times New Roman"/>
                <w:bCs/>
                <w:color w:val="000000"/>
                <w:kern w:val="0"/>
                <w:sz w:val="18"/>
                <w:szCs w:val="18"/>
              </w:rPr>
            </w:pPr>
            <w:r w:rsidRPr="007E2A57">
              <w:rPr>
                <w:rFonts w:ascii="Times New Roman" w:eastAsia="等线" w:hAnsi="Times New Roman"/>
                <w:color w:val="000000"/>
                <w:kern w:val="0"/>
                <w:sz w:val="18"/>
                <w:szCs w:val="18"/>
              </w:rPr>
              <w:t>c.11864T&gt;A</w:t>
            </w:r>
          </w:p>
        </w:tc>
        <w:tc>
          <w:tcPr>
            <w:tcW w:w="1418" w:type="dxa"/>
            <w:vAlign w:val="center"/>
          </w:tcPr>
          <w:p w14:paraId="4A63A710" w14:textId="77777777" w:rsidR="006F41A0" w:rsidRPr="004707D0" w:rsidRDefault="006F41A0" w:rsidP="005B0DEB">
            <w:pPr>
              <w:jc w:val="center"/>
              <w:rPr>
                <w:rFonts w:ascii="Times New Roman" w:hAnsi="Times New Roman"/>
                <w:bCs/>
                <w:color w:val="000000"/>
                <w:kern w:val="0"/>
                <w:sz w:val="18"/>
                <w:szCs w:val="18"/>
              </w:rPr>
            </w:pPr>
            <w:r w:rsidRPr="007E2A57">
              <w:rPr>
                <w:rFonts w:ascii="Times New Roman" w:eastAsia="等线" w:hAnsi="Times New Roman"/>
                <w:color w:val="000000"/>
                <w:kern w:val="0"/>
                <w:sz w:val="18"/>
                <w:szCs w:val="18"/>
              </w:rPr>
              <w:t>p.L3955Q</w:t>
            </w:r>
          </w:p>
        </w:tc>
        <w:tc>
          <w:tcPr>
            <w:tcW w:w="1131" w:type="dxa"/>
            <w:textDirection w:val="lrTbV"/>
            <w:vAlign w:val="center"/>
          </w:tcPr>
          <w:p w14:paraId="6C0CFEA8" w14:textId="77777777" w:rsidR="006F41A0" w:rsidRPr="004707D0" w:rsidRDefault="006F41A0" w:rsidP="005B0DEB">
            <w:pPr>
              <w:jc w:val="center"/>
              <w:rPr>
                <w:rFonts w:ascii="Times New Roman" w:hAnsi="Times New Roman"/>
                <w:bCs/>
                <w:color w:val="000000"/>
                <w:kern w:val="0"/>
                <w:sz w:val="18"/>
                <w:szCs w:val="18"/>
              </w:rPr>
            </w:pPr>
            <w:r w:rsidRPr="007E2A57">
              <w:rPr>
                <w:rFonts w:ascii="Times New Roman" w:eastAsia="等线" w:hAnsi="Times New Roman"/>
                <w:sz w:val="18"/>
                <w:szCs w:val="18"/>
              </w:rPr>
              <w:t>exon39</w:t>
            </w:r>
          </w:p>
        </w:tc>
        <w:tc>
          <w:tcPr>
            <w:tcW w:w="1420" w:type="dxa"/>
            <w:vAlign w:val="center"/>
          </w:tcPr>
          <w:p w14:paraId="499257CF" w14:textId="77777777" w:rsidR="006F41A0" w:rsidRPr="004707D0" w:rsidRDefault="006F41A0" w:rsidP="005B0DEB">
            <w:pPr>
              <w:jc w:val="center"/>
              <w:rPr>
                <w:rFonts w:ascii="Times New Roman" w:hAnsi="Times New Roman"/>
                <w:bCs/>
                <w:color w:val="000000"/>
                <w:kern w:val="0"/>
                <w:sz w:val="18"/>
                <w:szCs w:val="18"/>
              </w:rPr>
            </w:pPr>
            <w:r w:rsidRPr="007E2A57">
              <w:rPr>
                <w:rFonts w:ascii="Times New Roman" w:hAnsi="Times New Roman" w:hint="eastAsia"/>
                <w:sz w:val="18"/>
                <w:szCs w:val="18"/>
              </w:rPr>
              <w:t>错义突变</w:t>
            </w:r>
          </w:p>
        </w:tc>
        <w:tc>
          <w:tcPr>
            <w:tcW w:w="1278" w:type="dxa"/>
            <w:vAlign w:val="center"/>
          </w:tcPr>
          <w:p w14:paraId="0E3F85E1" w14:textId="77777777" w:rsidR="006F41A0" w:rsidRPr="004707D0" w:rsidRDefault="006F41A0" w:rsidP="005B0DEB">
            <w:pPr>
              <w:jc w:val="center"/>
              <w:rPr>
                <w:rFonts w:ascii="Times New Roman" w:hAnsi="Times New Roman"/>
                <w:bCs/>
                <w:color w:val="000000"/>
                <w:kern w:val="0"/>
                <w:sz w:val="18"/>
                <w:szCs w:val="18"/>
              </w:rPr>
            </w:pPr>
            <w:r w:rsidRPr="007E2A57">
              <w:rPr>
                <w:rFonts w:ascii="Times New Roman" w:eastAsia="等线" w:hAnsi="Times New Roman"/>
                <w:color w:val="000000"/>
                <w:kern w:val="0"/>
                <w:sz w:val="18"/>
                <w:szCs w:val="18"/>
              </w:rPr>
              <w:t>1.35%</w:t>
            </w:r>
          </w:p>
        </w:tc>
      </w:tr>
      <w:tr w:rsidR="006F41A0" w:rsidRPr="004707D0" w14:paraId="752ECE69" w14:textId="77777777" w:rsidTr="005B0DEB">
        <w:trPr>
          <w:jc w:val="center"/>
        </w:trPr>
        <w:tc>
          <w:tcPr>
            <w:tcW w:w="1173" w:type="dxa"/>
            <w:vAlign w:val="center"/>
          </w:tcPr>
          <w:p w14:paraId="31B01B74" w14:textId="77777777" w:rsidR="006F41A0" w:rsidRPr="004707D0" w:rsidRDefault="006F41A0" w:rsidP="005B0DEB">
            <w:pPr>
              <w:jc w:val="center"/>
              <w:rPr>
                <w:rFonts w:ascii="Times New Roman" w:hAnsi="Times New Roman"/>
                <w:b/>
                <w:color w:val="000000"/>
                <w:kern w:val="0"/>
                <w:sz w:val="18"/>
                <w:szCs w:val="18"/>
              </w:rPr>
            </w:pPr>
            <w:r w:rsidRPr="007E2A57">
              <w:rPr>
                <w:rFonts w:ascii="Times New Roman" w:eastAsia="等线" w:hAnsi="Times New Roman" w:hint="eastAsia"/>
                <w:b/>
                <w:color w:val="000000"/>
                <w:kern w:val="0"/>
                <w:sz w:val="18"/>
                <w:szCs w:val="18"/>
              </w:rPr>
              <w:t>GEN1</w:t>
            </w:r>
          </w:p>
        </w:tc>
        <w:tc>
          <w:tcPr>
            <w:tcW w:w="1660" w:type="dxa"/>
            <w:textDirection w:val="lrTbV"/>
            <w:vAlign w:val="center"/>
          </w:tcPr>
          <w:p w14:paraId="4C19EDD5" w14:textId="77777777" w:rsidR="006F41A0" w:rsidRPr="004707D0" w:rsidRDefault="006F41A0" w:rsidP="005B0DEB">
            <w:pPr>
              <w:jc w:val="center"/>
              <w:rPr>
                <w:rFonts w:ascii="Times New Roman" w:hAnsi="Times New Roman"/>
                <w:bCs/>
                <w:color w:val="000000"/>
                <w:kern w:val="0"/>
                <w:sz w:val="18"/>
                <w:szCs w:val="18"/>
              </w:rPr>
            </w:pPr>
            <w:r w:rsidRPr="007E2A57">
              <w:rPr>
                <w:rFonts w:ascii="Times New Roman" w:eastAsia="等线" w:hAnsi="Times New Roman"/>
                <w:sz w:val="18"/>
                <w:szCs w:val="18"/>
              </w:rPr>
              <w:t>NM_001130009.1</w:t>
            </w:r>
          </w:p>
        </w:tc>
        <w:tc>
          <w:tcPr>
            <w:tcW w:w="1276" w:type="dxa"/>
            <w:vAlign w:val="center"/>
          </w:tcPr>
          <w:p w14:paraId="19C5E32A" w14:textId="77777777" w:rsidR="006F41A0" w:rsidRPr="004707D0" w:rsidRDefault="006F41A0" w:rsidP="005B0DEB">
            <w:pPr>
              <w:jc w:val="center"/>
              <w:rPr>
                <w:rFonts w:ascii="Times New Roman" w:hAnsi="Times New Roman"/>
                <w:bCs/>
                <w:color w:val="000000"/>
                <w:kern w:val="0"/>
                <w:sz w:val="18"/>
                <w:szCs w:val="18"/>
              </w:rPr>
            </w:pPr>
            <w:r w:rsidRPr="007E2A57">
              <w:rPr>
                <w:rFonts w:ascii="Times New Roman" w:eastAsia="等线" w:hAnsi="Times New Roman"/>
                <w:color w:val="000000"/>
                <w:kern w:val="0"/>
                <w:sz w:val="18"/>
                <w:szCs w:val="18"/>
              </w:rPr>
              <w:t>c.1798G&gt;T</w:t>
            </w:r>
          </w:p>
        </w:tc>
        <w:tc>
          <w:tcPr>
            <w:tcW w:w="1418" w:type="dxa"/>
            <w:vAlign w:val="center"/>
          </w:tcPr>
          <w:p w14:paraId="57A8937B" w14:textId="77777777" w:rsidR="006F41A0" w:rsidRPr="004707D0" w:rsidRDefault="006F41A0" w:rsidP="005B0DEB">
            <w:pPr>
              <w:jc w:val="center"/>
              <w:rPr>
                <w:rFonts w:ascii="Times New Roman" w:hAnsi="Times New Roman"/>
                <w:bCs/>
                <w:color w:val="000000"/>
                <w:kern w:val="0"/>
                <w:sz w:val="18"/>
                <w:szCs w:val="18"/>
              </w:rPr>
            </w:pPr>
            <w:r w:rsidRPr="007E2A57">
              <w:rPr>
                <w:rFonts w:ascii="Times New Roman" w:eastAsia="等线" w:hAnsi="Times New Roman"/>
                <w:color w:val="000000"/>
                <w:kern w:val="0"/>
                <w:sz w:val="18"/>
                <w:szCs w:val="18"/>
              </w:rPr>
              <w:t>p.A600S</w:t>
            </w:r>
          </w:p>
        </w:tc>
        <w:tc>
          <w:tcPr>
            <w:tcW w:w="1131" w:type="dxa"/>
            <w:textDirection w:val="lrTbV"/>
            <w:vAlign w:val="center"/>
          </w:tcPr>
          <w:p w14:paraId="792EABA0" w14:textId="77777777" w:rsidR="006F41A0" w:rsidRPr="004707D0" w:rsidRDefault="006F41A0" w:rsidP="005B0DEB">
            <w:pPr>
              <w:jc w:val="center"/>
              <w:rPr>
                <w:rFonts w:ascii="Times New Roman" w:hAnsi="Times New Roman"/>
                <w:bCs/>
                <w:color w:val="000000"/>
                <w:kern w:val="0"/>
                <w:sz w:val="18"/>
                <w:szCs w:val="18"/>
              </w:rPr>
            </w:pPr>
            <w:r w:rsidRPr="007E2A57">
              <w:rPr>
                <w:rFonts w:ascii="Times New Roman" w:eastAsia="等线" w:hAnsi="Times New Roman"/>
                <w:sz w:val="18"/>
                <w:szCs w:val="18"/>
              </w:rPr>
              <w:t>exon14</w:t>
            </w:r>
          </w:p>
        </w:tc>
        <w:tc>
          <w:tcPr>
            <w:tcW w:w="1420" w:type="dxa"/>
            <w:vAlign w:val="center"/>
          </w:tcPr>
          <w:p w14:paraId="0E7B0014" w14:textId="77777777" w:rsidR="006F41A0" w:rsidRPr="004707D0" w:rsidRDefault="006F41A0" w:rsidP="005B0DEB">
            <w:pPr>
              <w:jc w:val="center"/>
              <w:rPr>
                <w:rFonts w:ascii="Times New Roman" w:hAnsi="Times New Roman"/>
                <w:bCs/>
                <w:color w:val="000000"/>
                <w:kern w:val="0"/>
                <w:sz w:val="18"/>
                <w:szCs w:val="18"/>
              </w:rPr>
            </w:pPr>
            <w:r w:rsidRPr="007E2A57">
              <w:rPr>
                <w:rFonts w:ascii="Times New Roman" w:hAnsi="Times New Roman" w:hint="eastAsia"/>
                <w:sz w:val="18"/>
                <w:szCs w:val="18"/>
              </w:rPr>
              <w:t>错义突变</w:t>
            </w:r>
          </w:p>
        </w:tc>
        <w:tc>
          <w:tcPr>
            <w:tcW w:w="1278" w:type="dxa"/>
            <w:vAlign w:val="center"/>
          </w:tcPr>
          <w:p w14:paraId="1FBEC8EC" w14:textId="77777777" w:rsidR="006F41A0" w:rsidRPr="004707D0" w:rsidRDefault="006F41A0" w:rsidP="005B0DEB">
            <w:pPr>
              <w:jc w:val="center"/>
              <w:rPr>
                <w:rFonts w:ascii="Times New Roman" w:hAnsi="Times New Roman"/>
                <w:bCs/>
                <w:color w:val="000000"/>
                <w:kern w:val="0"/>
                <w:sz w:val="18"/>
                <w:szCs w:val="18"/>
              </w:rPr>
            </w:pPr>
            <w:r w:rsidRPr="007E2A57">
              <w:rPr>
                <w:rFonts w:ascii="Times New Roman" w:eastAsia="等线" w:hAnsi="Times New Roman"/>
                <w:color w:val="000000"/>
                <w:kern w:val="0"/>
                <w:sz w:val="18"/>
                <w:szCs w:val="18"/>
              </w:rPr>
              <w:t>61.27%</w:t>
            </w:r>
          </w:p>
        </w:tc>
      </w:tr>
      <w:tr w:rsidR="006F41A0" w:rsidRPr="004707D0" w14:paraId="678BE89A" w14:textId="77777777" w:rsidTr="005B0DEB">
        <w:trPr>
          <w:jc w:val="center"/>
        </w:trPr>
        <w:tc>
          <w:tcPr>
            <w:tcW w:w="1173" w:type="dxa"/>
            <w:vAlign w:val="center"/>
          </w:tcPr>
          <w:p w14:paraId="1FB199B1" w14:textId="77777777" w:rsidR="006F41A0" w:rsidRPr="004707D0" w:rsidRDefault="006F41A0" w:rsidP="005B0DEB">
            <w:pPr>
              <w:jc w:val="center"/>
              <w:rPr>
                <w:rFonts w:ascii="Times New Roman" w:hAnsi="Times New Roman"/>
                <w:b/>
                <w:color w:val="000000"/>
                <w:kern w:val="0"/>
                <w:sz w:val="18"/>
                <w:szCs w:val="18"/>
              </w:rPr>
            </w:pPr>
            <w:r w:rsidRPr="007E2A57">
              <w:rPr>
                <w:rFonts w:ascii="Times New Roman" w:eastAsia="等线" w:hAnsi="Times New Roman" w:hint="eastAsia"/>
                <w:b/>
                <w:color w:val="000000"/>
                <w:kern w:val="0"/>
                <w:sz w:val="18"/>
                <w:szCs w:val="18"/>
              </w:rPr>
              <w:t>FBXW7</w:t>
            </w:r>
          </w:p>
        </w:tc>
        <w:tc>
          <w:tcPr>
            <w:tcW w:w="1660" w:type="dxa"/>
            <w:textDirection w:val="lrTbV"/>
            <w:vAlign w:val="center"/>
          </w:tcPr>
          <w:p w14:paraId="7B61E567" w14:textId="77777777" w:rsidR="006F41A0" w:rsidRPr="004707D0" w:rsidRDefault="006F41A0" w:rsidP="005B0DEB">
            <w:pPr>
              <w:jc w:val="center"/>
              <w:rPr>
                <w:rFonts w:ascii="Times New Roman" w:hAnsi="Times New Roman"/>
                <w:bCs/>
                <w:color w:val="000000"/>
                <w:kern w:val="0"/>
                <w:sz w:val="18"/>
                <w:szCs w:val="18"/>
              </w:rPr>
            </w:pPr>
            <w:r w:rsidRPr="007E2A57">
              <w:rPr>
                <w:rFonts w:ascii="Times New Roman" w:eastAsia="等线" w:hAnsi="Times New Roman"/>
                <w:sz w:val="18"/>
                <w:szCs w:val="18"/>
              </w:rPr>
              <w:t>NM_033632.1</w:t>
            </w:r>
          </w:p>
        </w:tc>
        <w:tc>
          <w:tcPr>
            <w:tcW w:w="1276" w:type="dxa"/>
            <w:vAlign w:val="center"/>
          </w:tcPr>
          <w:p w14:paraId="75AA92E8" w14:textId="77777777" w:rsidR="006F41A0" w:rsidRPr="004707D0" w:rsidRDefault="006F41A0" w:rsidP="005B0DEB">
            <w:pPr>
              <w:jc w:val="center"/>
              <w:rPr>
                <w:rFonts w:ascii="Times New Roman" w:hAnsi="Times New Roman"/>
                <w:bCs/>
                <w:color w:val="000000"/>
                <w:kern w:val="0"/>
                <w:sz w:val="18"/>
                <w:szCs w:val="18"/>
              </w:rPr>
            </w:pPr>
            <w:r w:rsidRPr="007E2A57">
              <w:rPr>
                <w:rFonts w:ascii="Times New Roman" w:eastAsia="等线" w:hAnsi="Times New Roman"/>
                <w:color w:val="000000"/>
                <w:kern w:val="0"/>
                <w:sz w:val="18"/>
                <w:szCs w:val="18"/>
              </w:rPr>
              <w:t>c.336T&gt;G</w:t>
            </w:r>
          </w:p>
        </w:tc>
        <w:tc>
          <w:tcPr>
            <w:tcW w:w="1418" w:type="dxa"/>
            <w:vAlign w:val="center"/>
          </w:tcPr>
          <w:p w14:paraId="2BD2BD1A" w14:textId="77777777" w:rsidR="006F41A0" w:rsidRPr="004707D0" w:rsidRDefault="006F41A0" w:rsidP="005B0DEB">
            <w:pPr>
              <w:jc w:val="center"/>
              <w:rPr>
                <w:rFonts w:ascii="Times New Roman" w:hAnsi="Times New Roman"/>
                <w:bCs/>
                <w:color w:val="000000"/>
                <w:kern w:val="0"/>
                <w:sz w:val="18"/>
                <w:szCs w:val="18"/>
              </w:rPr>
            </w:pPr>
            <w:r w:rsidRPr="007E2A57">
              <w:rPr>
                <w:rFonts w:ascii="Times New Roman" w:eastAsia="等线" w:hAnsi="Times New Roman"/>
                <w:color w:val="000000"/>
                <w:kern w:val="0"/>
                <w:sz w:val="18"/>
                <w:szCs w:val="18"/>
              </w:rPr>
              <w:t>p.D112E</w:t>
            </w:r>
          </w:p>
        </w:tc>
        <w:tc>
          <w:tcPr>
            <w:tcW w:w="1131" w:type="dxa"/>
            <w:textDirection w:val="lrTbV"/>
            <w:vAlign w:val="center"/>
          </w:tcPr>
          <w:p w14:paraId="4EAD5ACC" w14:textId="77777777" w:rsidR="006F41A0" w:rsidRPr="004707D0" w:rsidRDefault="006F41A0" w:rsidP="005B0DEB">
            <w:pPr>
              <w:jc w:val="center"/>
              <w:rPr>
                <w:rFonts w:ascii="Times New Roman" w:hAnsi="Times New Roman"/>
                <w:bCs/>
                <w:color w:val="000000"/>
                <w:kern w:val="0"/>
                <w:sz w:val="18"/>
                <w:szCs w:val="18"/>
              </w:rPr>
            </w:pPr>
            <w:r w:rsidRPr="007E2A57">
              <w:rPr>
                <w:rFonts w:ascii="Times New Roman" w:eastAsia="等线" w:hAnsi="Times New Roman"/>
                <w:sz w:val="18"/>
                <w:szCs w:val="18"/>
              </w:rPr>
              <w:t>exon2</w:t>
            </w:r>
          </w:p>
        </w:tc>
        <w:tc>
          <w:tcPr>
            <w:tcW w:w="1420" w:type="dxa"/>
            <w:vAlign w:val="center"/>
          </w:tcPr>
          <w:p w14:paraId="6B812178" w14:textId="77777777" w:rsidR="006F41A0" w:rsidRPr="004707D0" w:rsidRDefault="006F41A0" w:rsidP="005B0DEB">
            <w:pPr>
              <w:jc w:val="center"/>
              <w:rPr>
                <w:rFonts w:ascii="Times New Roman" w:hAnsi="Times New Roman"/>
                <w:bCs/>
                <w:color w:val="000000"/>
                <w:kern w:val="0"/>
                <w:sz w:val="18"/>
                <w:szCs w:val="18"/>
              </w:rPr>
            </w:pPr>
            <w:r w:rsidRPr="007E2A57">
              <w:rPr>
                <w:rFonts w:ascii="Times New Roman" w:hAnsi="Times New Roman" w:hint="eastAsia"/>
                <w:sz w:val="18"/>
                <w:szCs w:val="18"/>
              </w:rPr>
              <w:t>错义突变</w:t>
            </w:r>
          </w:p>
        </w:tc>
        <w:tc>
          <w:tcPr>
            <w:tcW w:w="1278" w:type="dxa"/>
            <w:vAlign w:val="center"/>
          </w:tcPr>
          <w:p w14:paraId="53EDDEDF" w14:textId="77777777" w:rsidR="006F41A0" w:rsidRPr="004707D0" w:rsidRDefault="006F41A0" w:rsidP="005B0DEB">
            <w:pPr>
              <w:jc w:val="center"/>
              <w:rPr>
                <w:rFonts w:ascii="Times New Roman" w:hAnsi="Times New Roman"/>
                <w:bCs/>
                <w:color w:val="000000"/>
                <w:kern w:val="0"/>
                <w:sz w:val="18"/>
                <w:szCs w:val="18"/>
              </w:rPr>
            </w:pPr>
            <w:r w:rsidRPr="007E2A57">
              <w:rPr>
                <w:rFonts w:ascii="Times New Roman" w:eastAsia="等线" w:hAnsi="Times New Roman"/>
                <w:color w:val="000000"/>
                <w:kern w:val="0"/>
                <w:sz w:val="18"/>
                <w:szCs w:val="18"/>
              </w:rPr>
              <w:t>7.72%</w:t>
            </w:r>
          </w:p>
        </w:tc>
      </w:tr>
      <w:tr w:rsidR="006F41A0" w:rsidRPr="004707D0" w14:paraId="1B1F93DE" w14:textId="77777777" w:rsidTr="005B0DEB">
        <w:trPr>
          <w:jc w:val="center"/>
        </w:trPr>
        <w:tc>
          <w:tcPr>
            <w:tcW w:w="1173" w:type="dxa"/>
            <w:vAlign w:val="center"/>
          </w:tcPr>
          <w:p w14:paraId="7D6742BE" w14:textId="77777777" w:rsidR="006F41A0" w:rsidRPr="004707D0" w:rsidRDefault="006F41A0" w:rsidP="005B0DEB">
            <w:pPr>
              <w:jc w:val="center"/>
              <w:rPr>
                <w:rFonts w:ascii="Times New Roman" w:hAnsi="Times New Roman"/>
                <w:b/>
                <w:color w:val="000000"/>
                <w:kern w:val="0"/>
                <w:sz w:val="18"/>
                <w:szCs w:val="18"/>
              </w:rPr>
            </w:pPr>
            <w:r w:rsidRPr="007E2A57">
              <w:rPr>
                <w:rFonts w:ascii="Times New Roman" w:eastAsia="等线" w:hAnsi="Times New Roman" w:hint="eastAsia"/>
                <w:b/>
                <w:color w:val="000000"/>
                <w:kern w:val="0"/>
                <w:sz w:val="18"/>
                <w:szCs w:val="18"/>
              </w:rPr>
              <w:t>APC</w:t>
            </w:r>
          </w:p>
        </w:tc>
        <w:tc>
          <w:tcPr>
            <w:tcW w:w="1660" w:type="dxa"/>
            <w:textDirection w:val="lrTbV"/>
            <w:vAlign w:val="center"/>
          </w:tcPr>
          <w:p w14:paraId="7D787B51" w14:textId="77777777" w:rsidR="006F41A0" w:rsidRPr="004707D0" w:rsidRDefault="006F41A0" w:rsidP="005B0DEB">
            <w:pPr>
              <w:jc w:val="center"/>
              <w:rPr>
                <w:rFonts w:ascii="Times New Roman" w:hAnsi="Times New Roman"/>
                <w:bCs/>
                <w:color w:val="000000"/>
                <w:kern w:val="0"/>
                <w:sz w:val="18"/>
                <w:szCs w:val="18"/>
              </w:rPr>
            </w:pPr>
            <w:r w:rsidRPr="007E2A57">
              <w:rPr>
                <w:rFonts w:ascii="Times New Roman" w:eastAsia="等线" w:hAnsi="Times New Roman"/>
                <w:sz w:val="18"/>
                <w:szCs w:val="18"/>
              </w:rPr>
              <w:t>NM_000038.1</w:t>
            </w:r>
          </w:p>
        </w:tc>
        <w:tc>
          <w:tcPr>
            <w:tcW w:w="1276" w:type="dxa"/>
            <w:vAlign w:val="center"/>
          </w:tcPr>
          <w:p w14:paraId="121FBBDA" w14:textId="77777777" w:rsidR="006F41A0" w:rsidRPr="004707D0" w:rsidRDefault="006F41A0" w:rsidP="005B0DEB">
            <w:pPr>
              <w:jc w:val="center"/>
              <w:rPr>
                <w:rFonts w:ascii="Times New Roman" w:hAnsi="Times New Roman"/>
                <w:bCs/>
                <w:color w:val="000000"/>
                <w:kern w:val="0"/>
                <w:sz w:val="18"/>
                <w:szCs w:val="18"/>
              </w:rPr>
            </w:pPr>
            <w:r w:rsidRPr="007E2A57">
              <w:rPr>
                <w:rFonts w:ascii="Times New Roman" w:eastAsia="等线" w:hAnsi="Times New Roman"/>
                <w:color w:val="000000"/>
                <w:kern w:val="0"/>
                <w:sz w:val="18"/>
                <w:szCs w:val="18"/>
              </w:rPr>
              <w:t>c.2825del</w:t>
            </w:r>
          </w:p>
        </w:tc>
        <w:tc>
          <w:tcPr>
            <w:tcW w:w="1418" w:type="dxa"/>
            <w:vAlign w:val="center"/>
          </w:tcPr>
          <w:p w14:paraId="6676638C" w14:textId="77777777" w:rsidR="006F41A0" w:rsidRPr="004707D0" w:rsidRDefault="006F41A0" w:rsidP="005B0DEB">
            <w:pPr>
              <w:jc w:val="center"/>
              <w:rPr>
                <w:rFonts w:ascii="Times New Roman" w:hAnsi="Times New Roman"/>
                <w:bCs/>
                <w:color w:val="000000"/>
                <w:kern w:val="0"/>
                <w:sz w:val="18"/>
                <w:szCs w:val="18"/>
              </w:rPr>
            </w:pPr>
            <w:r w:rsidRPr="007E2A57">
              <w:rPr>
                <w:rFonts w:ascii="Times New Roman" w:eastAsia="等线" w:hAnsi="Times New Roman"/>
                <w:color w:val="000000"/>
                <w:kern w:val="0"/>
                <w:sz w:val="18"/>
                <w:szCs w:val="18"/>
              </w:rPr>
              <w:t>p.N942Ifs*13</w:t>
            </w:r>
          </w:p>
        </w:tc>
        <w:tc>
          <w:tcPr>
            <w:tcW w:w="1131" w:type="dxa"/>
            <w:textDirection w:val="lrTbV"/>
            <w:vAlign w:val="center"/>
          </w:tcPr>
          <w:p w14:paraId="66D5EB64" w14:textId="77777777" w:rsidR="006F41A0" w:rsidRPr="004707D0" w:rsidRDefault="006F41A0" w:rsidP="005B0DEB">
            <w:pPr>
              <w:jc w:val="center"/>
              <w:rPr>
                <w:rFonts w:ascii="Times New Roman" w:hAnsi="Times New Roman"/>
                <w:bCs/>
                <w:color w:val="000000"/>
                <w:kern w:val="0"/>
                <w:sz w:val="18"/>
                <w:szCs w:val="18"/>
              </w:rPr>
            </w:pPr>
            <w:r w:rsidRPr="007E2A57">
              <w:rPr>
                <w:rFonts w:ascii="Times New Roman" w:eastAsia="等线" w:hAnsi="Times New Roman"/>
                <w:sz w:val="18"/>
                <w:szCs w:val="18"/>
              </w:rPr>
              <w:t>exon16</w:t>
            </w:r>
          </w:p>
        </w:tc>
        <w:tc>
          <w:tcPr>
            <w:tcW w:w="1420" w:type="dxa"/>
            <w:vAlign w:val="center"/>
          </w:tcPr>
          <w:p w14:paraId="37B44CFF" w14:textId="77777777" w:rsidR="006F41A0" w:rsidRPr="004707D0" w:rsidRDefault="006F41A0" w:rsidP="005B0DEB">
            <w:pPr>
              <w:jc w:val="center"/>
              <w:rPr>
                <w:rFonts w:ascii="Times New Roman" w:hAnsi="Times New Roman"/>
                <w:bCs/>
                <w:color w:val="000000"/>
                <w:kern w:val="0"/>
                <w:sz w:val="18"/>
                <w:szCs w:val="18"/>
              </w:rPr>
            </w:pPr>
            <w:r w:rsidRPr="007E2A57">
              <w:rPr>
                <w:rFonts w:ascii="Times New Roman" w:hAnsi="Times New Roman" w:hint="eastAsia"/>
                <w:sz w:val="18"/>
                <w:szCs w:val="18"/>
              </w:rPr>
              <w:t>移码突变</w:t>
            </w:r>
          </w:p>
        </w:tc>
        <w:tc>
          <w:tcPr>
            <w:tcW w:w="1278" w:type="dxa"/>
            <w:vAlign w:val="center"/>
          </w:tcPr>
          <w:p w14:paraId="1AFA9B2B" w14:textId="77777777" w:rsidR="006F41A0" w:rsidRPr="004707D0" w:rsidRDefault="006F41A0" w:rsidP="005B0DEB">
            <w:pPr>
              <w:jc w:val="center"/>
              <w:rPr>
                <w:rFonts w:ascii="Times New Roman" w:hAnsi="Times New Roman"/>
                <w:bCs/>
                <w:color w:val="000000"/>
                <w:kern w:val="0"/>
                <w:sz w:val="18"/>
                <w:szCs w:val="18"/>
              </w:rPr>
            </w:pPr>
            <w:r w:rsidRPr="007E2A57">
              <w:rPr>
                <w:rFonts w:ascii="Times New Roman" w:eastAsia="等线" w:hAnsi="Times New Roman"/>
                <w:color w:val="000000"/>
                <w:kern w:val="0"/>
                <w:sz w:val="18"/>
                <w:szCs w:val="18"/>
              </w:rPr>
              <w:t>30.68%</w:t>
            </w:r>
          </w:p>
        </w:tc>
      </w:tr>
      <w:tr w:rsidR="006F41A0" w:rsidRPr="004707D0" w14:paraId="44557A6D" w14:textId="77777777" w:rsidTr="005B0DEB">
        <w:trPr>
          <w:jc w:val="center"/>
        </w:trPr>
        <w:tc>
          <w:tcPr>
            <w:tcW w:w="1173" w:type="dxa"/>
            <w:vAlign w:val="center"/>
          </w:tcPr>
          <w:p w14:paraId="25787DEC" w14:textId="77777777" w:rsidR="006F41A0" w:rsidRPr="004707D0" w:rsidRDefault="006F41A0" w:rsidP="005B0DEB">
            <w:pPr>
              <w:jc w:val="center"/>
              <w:rPr>
                <w:rFonts w:ascii="Times New Roman" w:hAnsi="Times New Roman"/>
                <w:b/>
                <w:color w:val="000000"/>
                <w:kern w:val="0"/>
                <w:sz w:val="18"/>
                <w:szCs w:val="18"/>
              </w:rPr>
            </w:pPr>
            <w:r w:rsidRPr="007E2A57">
              <w:rPr>
                <w:rFonts w:ascii="Times New Roman" w:eastAsia="等线" w:hAnsi="Times New Roman" w:hint="eastAsia"/>
                <w:b/>
                <w:color w:val="000000"/>
                <w:kern w:val="0"/>
                <w:sz w:val="18"/>
                <w:szCs w:val="18"/>
              </w:rPr>
              <w:t>APC</w:t>
            </w:r>
          </w:p>
        </w:tc>
        <w:tc>
          <w:tcPr>
            <w:tcW w:w="1660" w:type="dxa"/>
            <w:textDirection w:val="lrTbV"/>
            <w:vAlign w:val="center"/>
          </w:tcPr>
          <w:p w14:paraId="1A838B26" w14:textId="77777777" w:rsidR="006F41A0" w:rsidRPr="004707D0" w:rsidRDefault="006F41A0" w:rsidP="005B0DEB">
            <w:pPr>
              <w:jc w:val="center"/>
              <w:rPr>
                <w:rFonts w:ascii="Times New Roman" w:hAnsi="Times New Roman"/>
                <w:bCs/>
                <w:color w:val="000000"/>
                <w:kern w:val="0"/>
                <w:sz w:val="18"/>
                <w:szCs w:val="18"/>
              </w:rPr>
            </w:pPr>
            <w:r w:rsidRPr="007E2A57">
              <w:rPr>
                <w:rFonts w:ascii="Times New Roman" w:eastAsia="等线" w:hAnsi="Times New Roman"/>
                <w:sz w:val="18"/>
                <w:szCs w:val="18"/>
              </w:rPr>
              <w:t>NM_000038.1</w:t>
            </w:r>
          </w:p>
        </w:tc>
        <w:tc>
          <w:tcPr>
            <w:tcW w:w="1276" w:type="dxa"/>
            <w:vAlign w:val="center"/>
          </w:tcPr>
          <w:p w14:paraId="437DDE10" w14:textId="77777777" w:rsidR="006F41A0" w:rsidRPr="004707D0" w:rsidRDefault="006F41A0" w:rsidP="005B0DEB">
            <w:pPr>
              <w:jc w:val="center"/>
              <w:rPr>
                <w:rFonts w:ascii="Times New Roman" w:hAnsi="Times New Roman"/>
                <w:bCs/>
                <w:color w:val="000000"/>
                <w:kern w:val="0"/>
                <w:sz w:val="18"/>
                <w:szCs w:val="18"/>
              </w:rPr>
            </w:pPr>
            <w:r w:rsidRPr="007E2A57">
              <w:rPr>
                <w:rFonts w:ascii="Times New Roman" w:eastAsia="等线" w:hAnsi="Times New Roman"/>
                <w:color w:val="000000"/>
                <w:kern w:val="0"/>
                <w:sz w:val="18"/>
                <w:szCs w:val="18"/>
              </w:rPr>
              <w:t>c.3871C&gt;T</w:t>
            </w:r>
          </w:p>
        </w:tc>
        <w:tc>
          <w:tcPr>
            <w:tcW w:w="1418" w:type="dxa"/>
            <w:vAlign w:val="center"/>
          </w:tcPr>
          <w:p w14:paraId="4EBCDA90" w14:textId="77777777" w:rsidR="006F41A0" w:rsidRPr="004707D0" w:rsidRDefault="006F41A0" w:rsidP="005B0DEB">
            <w:pPr>
              <w:jc w:val="center"/>
              <w:rPr>
                <w:rFonts w:ascii="Times New Roman" w:hAnsi="Times New Roman"/>
                <w:bCs/>
                <w:color w:val="000000"/>
                <w:kern w:val="0"/>
                <w:sz w:val="18"/>
                <w:szCs w:val="18"/>
              </w:rPr>
            </w:pPr>
            <w:r w:rsidRPr="007E2A57">
              <w:rPr>
                <w:rFonts w:ascii="Times New Roman" w:eastAsia="等线" w:hAnsi="Times New Roman"/>
                <w:color w:val="000000"/>
                <w:kern w:val="0"/>
                <w:sz w:val="18"/>
                <w:szCs w:val="18"/>
              </w:rPr>
              <w:t>p.Q1291*</w:t>
            </w:r>
          </w:p>
        </w:tc>
        <w:tc>
          <w:tcPr>
            <w:tcW w:w="1131" w:type="dxa"/>
            <w:textDirection w:val="lrTbV"/>
            <w:vAlign w:val="center"/>
          </w:tcPr>
          <w:p w14:paraId="3E199C7B" w14:textId="77777777" w:rsidR="006F41A0" w:rsidRPr="004707D0" w:rsidRDefault="006F41A0" w:rsidP="005B0DEB">
            <w:pPr>
              <w:jc w:val="center"/>
              <w:rPr>
                <w:rFonts w:ascii="Times New Roman" w:hAnsi="Times New Roman"/>
                <w:bCs/>
                <w:color w:val="000000"/>
                <w:kern w:val="0"/>
                <w:sz w:val="18"/>
                <w:szCs w:val="18"/>
              </w:rPr>
            </w:pPr>
            <w:r w:rsidRPr="007E2A57">
              <w:rPr>
                <w:rFonts w:ascii="Times New Roman" w:eastAsia="等线" w:hAnsi="Times New Roman"/>
                <w:sz w:val="18"/>
                <w:szCs w:val="18"/>
              </w:rPr>
              <w:t>exon16</w:t>
            </w:r>
          </w:p>
        </w:tc>
        <w:tc>
          <w:tcPr>
            <w:tcW w:w="1420" w:type="dxa"/>
            <w:vAlign w:val="center"/>
          </w:tcPr>
          <w:p w14:paraId="7794F02C" w14:textId="77777777" w:rsidR="006F41A0" w:rsidRPr="004707D0" w:rsidRDefault="006F41A0" w:rsidP="005B0DEB">
            <w:pPr>
              <w:jc w:val="center"/>
              <w:rPr>
                <w:rFonts w:ascii="Times New Roman" w:hAnsi="Times New Roman"/>
                <w:bCs/>
                <w:color w:val="000000"/>
                <w:kern w:val="0"/>
                <w:sz w:val="18"/>
                <w:szCs w:val="18"/>
              </w:rPr>
            </w:pPr>
            <w:r w:rsidRPr="007E2A57">
              <w:rPr>
                <w:rFonts w:ascii="Times New Roman" w:hAnsi="Times New Roman" w:hint="eastAsia"/>
                <w:sz w:val="18"/>
                <w:szCs w:val="18"/>
              </w:rPr>
              <w:t>无义突变</w:t>
            </w:r>
          </w:p>
        </w:tc>
        <w:tc>
          <w:tcPr>
            <w:tcW w:w="1278" w:type="dxa"/>
            <w:vAlign w:val="center"/>
          </w:tcPr>
          <w:p w14:paraId="27CED1DB" w14:textId="77777777" w:rsidR="006F41A0" w:rsidRPr="004707D0" w:rsidRDefault="006F41A0" w:rsidP="005B0DEB">
            <w:pPr>
              <w:jc w:val="center"/>
              <w:rPr>
                <w:rFonts w:ascii="Times New Roman" w:hAnsi="Times New Roman"/>
                <w:bCs/>
                <w:color w:val="000000"/>
                <w:kern w:val="0"/>
                <w:sz w:val="18"/>
                <w:szCs w:val="18"/>
              </w:rPr>
            </w:pPr>
            <w:r w:rsidRPr="007E2A57">
              <w:rPr>
                <w:rFonts w:ascii="Times New Roman" w:eastAsia="等线" w:hAnsi="Times New Roman"/>
                <w:color w:val="000000"/>
                <w:kern w:val="0"/>
                <w:sz w:val="18"/>
                <w:szCs w:val="18"/>
              </w:rPr>
              <w:t>32.29%</w:t>
            </w:r>
          </w:p>
        </w:tc>
      </w:tr>
      <w:tr w:rsidR="006F41A0" w:rsidRPr="004707D0" w14:paraId="64C49D70" w14:textId="77777777" w:rsidTr="005B0DEB">
        <w:trPr>
          <w:jc w:val="center"/>
        </w:trPr>
        <w:tc>
          <w:tcPr>
            <w:tcW w:w="1173" w:type="dxa"/>
            <w:vAlign w:val="center"/>
          </w:tcPr>
          <w:p w14:paraId="1E468676" w14:textId="77777777" w:rsidR="006F41A0" w:rsidRPr="004707D0" w:rsidRDefault="006F41A0" w:rsidP="005B0DEB">
            <w:pPr>
              <w:jc w:val="center"/>
              <w:rPr>
                <w:rFonts w:ascii="Times New Roman" w:hAnsi="Times New Roman"/>
                <w:b/>
                <w:color w:val="000000"/>
                <w:kern w:val="0"/>
                <w:sz w:val="18"/>
                <w:szCs w:val="18"/>
              </w:rPr>
            </w:pPr>
            <w:r w:rsidRPr="007E2A57">
              <w:rPr>
                <w:rFonts w:ascii="Times New Roman" w:eastAsia="等线" w:hAnsi="Times New Roman" w:hint="eastAsia"/>
                <w:b/>
                <w:color w:val="000000"/>
                <w:kern w:val="0"/>
                <w:sz w:val="18"/>
                <w:szCs w:val="18"/>
              </w:rPr>
              <w:t>ATRX</w:t>
            </w:r>
          </w:p>
        </w:tc>
        <w:tc>
          <w:tcPr>
            <w:tcW w:w="1660" w:type="dxa"/>
            <w:textDirection w:val="lrTbV"/>
            <w:vAlign w:val="center"/>
          </w:tcPr>
          <w:p w14:paraId="12A10EB3" w14:textId="77777777" w:rsidR="006F41A0" w:rsidRPr="004707D0" w:rsidRDefault="006F41A0" w:rsidP="005B0DEB">
            <w:pPr>
              <w:jc w:val="center"/>
              <w:rPr>
                <w:rFonts w:ascii="Times New Roman" w:hAnsi="Times New Roman"/>
                <w:bCs/>
                <w:color w:val="000000"/>
                <w:kern w:val="0"/>
                <w:sz w:val="18"/>
                <w:szCs w:val="18"/>
              </w:rPr>
            </w:pPr>
            <w:r w:rsidRPr="007E2A57">
              <w:rPr>
                <w:rFonts w:ascii="Times New Roman" w:eastAsia="等线" w:hAnsi="Times New Roman"/>
                <w:sz w:val="18"/>
                <w:szCs w:val="18"/>
              </w:rPr>
              <w:t>NM_000489.5</w:t>
            </w:r>
          </w:p>
        </w:tc>
        <w:tc>
          <w:tcPr>
            <w:tcW w:w="1276" w:type="dxa"/>
            <w:vAlign w:val="center"/>
          </w:tcPr>
          <w:p w14:paraId="47BD947C" w14:textId="77777777" w:rsidR="006F41A0" w:rsidRPr="004707D0" w:rsidRDefault="006F41A0" w:rsidP="005B0DEB">
            <w:pPr>
              <w:jc w:val="center"/>
              <w:rPr>
                <w:rFonts w:ascii="Times New Roman" w:hAnsi="Times New Roman"/>
                <w:bCs/>
                <w:color w:val="000000"/>
                <w:kern w:val="0"/>
                <w:sz w:val="18"/>
                <w:szCs w:val="18"/>
              </w:rPr>
            </w:pPr>
            <w:r w:rsidRPr="007E2A57">
              <w:rPr>
                <w:rFonts w:ascii="Times New Roman" w:eastAsia="等线" w:hAnsi="Times New Roman"/>
                <w:color w:val="000000"/>
                <w:kern w:val="0"/>
                <w:sz w:val="18"/>
                <w:szCs w:val="18"/>
              </w:rPr>
              <w:t>c.4345A&gt;G</w:t>
            </w:r>
          </w:p>
        </w:tc>
        <w:tc>
          <w:tcPr>
            <w:tcW w:w="1418" w:type="dxa"/>
            <w:vAlign w:val="center"/>
          </w:tcPr>
          <w:p w14:paraId="4EF6405F" w14:textId="77777777" w:rsidR="006F41A0" w:rsidRPr="004707D0" w:rsidRDefault="006F41A0" w:rsidP="005B0DEB">
            <w:pPr>
              <w:jc w:val="center"/>
              <w:rPr>
                <w:rFonts w:ascii="Times New Roman" w:hAnsi="Times New Roman"/>
                <w:bCs/>
                <w:color w:val="000000"/>
                <w:kern w:val="0"/>
                <w:sz w:val="18"/>
                <w:szCs w:val="18"/>
              </w:rPr>
            </w:pPr>
            <w:r w:rsidRPr="007E2A57">
              <w:rPr>
                <w:rFonts w:ascii="Times New Roman" w:eastAsia="等线" w:hAnsi="Times New Roman"/>
                <w:color w:val="000000"/>
                <w:kern w:val="0"/>
                <w:sz w:val="18"/>
                <w:szCs w:val="18"/>
              </w:rPr>
              <w:t>p.K1449E</w:t>
            </w:r>
          </w:p>
        </w:tc>
        <w:tc>
          <w:tcPr>
            <w:tcW w:w="1131" w:type="dxa"/>
            <w:textDirection w:val="lrTbV"/>
            <w:vAlign w:val="center"/>
          </w:tcPr>
          <w:p w14:paraId="581068DB" w14:textId="77777777" w:rsidR="006F41A0" w:rsidRPr="004707D0" w:rsidRDefault="006F41A0" w:rsidP="005B0DEB">
            <w:pPr>
              <w:jc w:val="center"/>
              <w:rPr>
                <w:rFonts w:ascii="Times New Roman" w:hAnsi="Times New Roman"/>
                <w:bCs/>
                <w:color w:val="000000"/>
                <w:kern w:val="0"/>
                <w:sz w:val="18"/>
                <w:szCs w:val="18"/>
              </w:rPr>
            </w:pPr>
            <w:r w:rsidRPr="007E2A57">
              <w:rPr>
                <w:rFonts w:ascii="Times New Roman" w:eastAsia="等线" w:hAnsi="Times New Roman"/>
                <w:sz w:val="18"/>
                <w:szCs w:val="18"/>
              </w:rPr>
              <w:t>exon15</w:t>
            </w:r>
          </w:p>
        </w:tc>
        <w:tc>
          <w:tcPr>
            <w:tcW w:w="1420" w:type="dxa"/>
            <w:vAlign w:val="center"/>
          </w:tcPr>
          <w:p w14:paraId="08938C6D" w14:textId="77777777" w:rsidR="006F41A0" w:rsidRPr="004707D0" w:rsidRDefault="006F41A0" w:rsidP="005B0DEB">
            <w:pPr>
              <w:jc w:val="center"/>
              <w:rPr>
                <w:rFonts w:ascii="Times New Roman" w:hAnsi="Times New Roman"/>
                <w:bCs/>
                <w:color w:val="000000"/>
                <w:kern w:val="0"/>
                <w:sz w:val="18"/>
                <w:szCs w:val="18"/>
              </w:rPr>
            </w:pPr>
            <w:r w:rsidRPr="007E2A57">
              <w:rPr>
                <w:rFonts w:ascii="Times New Roman" w:hAnsi="Times New Roman" w:hint="eastAsia"/>
                <w:sz w:val="18"/>
                <w:szCs w:val="18"/>
              </w:rPr>
              <w:t>错义突变</w:t>
            </w:r>
          </w:p>
        </w:tc>
        <w:tc>
          <w:tcPr>
            <w:tcW w:w="1278" w:type="dxa"/>
            <w:vAlign w:val="center"/>
          </w:tcPr>
          <w:p w14:paraId="1F7EF689" w14:textId="77777777" w:rsidR="006F41A0" w:rsidRPr="004707D0" w:rsidRDefault="006F41A0" w:rsidP="005B0DEB">
            <w:pPr>
              <w:jc w:val="center"/>
              <w:rPr>
                <w:rFonts w:ascii="Times New Roman" w:hAnsi="Times New Roman"/>
                <w:bCs/>
                <w:color w:val="000000"/>
                <w:kern w:val="0"/>
                <w:sz w:val="18"/>
                <w:szCs w:val="18"/>
              </w:rPr>
            </w:pPr>
            <w:r w:rsidRPr="007E2A57">
              <w:rPr>
                <w:rFonts w:ascii="Times New Roman" w:eastAsia="等线" w:hAnsi="Times New Roman"/>
                <w:color w:val="000000"/>
                <w:kern w:val="0"/>
                <w:sz w:val="18"/>
                <w:szCs w:val="18"/>
              </w:rPr>
              <w:t>3.7%</w:t>
            </w:r>
          </w:p>
        </w:tc>
      </w:tr>
    </w:tbl>
    <w:bookmarkEnd w:id="56"/>
    <w:p w14:paraId="65D8D050" w14:textId="77777777" w:rsidR="00C5372C" w:rsidRDefault="00582B3D">
      <w:pPr>
        <w:widowControl/>
        <w:ind w:leftChars="100" w:left="210"/>
        <w:jc w:val="left"/>
        <w:rPr>
          <w:rFonts w:ascii="Times New Roman" w:hAnsi="Times New Roman"/>
          <w:color w:val="000000" w:themeColor="text1"/>
          <w:kern w:val="0"/>
          <w:sz w:val="16"/>
          <w:szCs w:val="16"/>
        </w:rPr>
      </w:pPr>
      <w:r>
        <w:rPr>
          <w:rFonts w:ascii="Times New Roman" w:hAnsi="Times New Roman"/>
          <w:color w:val="000000" w:themeColor="text1"/>
          <w:kern w:val="0"/>
          <w:sz w:val="16"/>
          <w:szCs w:val="16"/>
        </w:rPr>
        <w:t>备注：若提供对照样本，本列表为过滤同义突变、良性和可能良性变异后的体细胞基因变异；若未提供对照样本，本列表为过滤千人基因组频率超过</w:t>
      </w:r>
      <w:r>
        <w:rPr>
          <w:rFonts w:ascii="Times New Roman" w:hAnsi="Times New Roman" w:hint="eastAsia"/>
          <w:color w:val="000000" w:themeColor="text1"/>
          <w:kern w:val="0"/>
          <w:sz w:val="16"/>
          <w:szCs w:val="16"/>
        </w:rPr>
        <w:t>1</w:t>
      </w:r>
      <w:r>
        <w:rPr>
          <w:rFonts w:ascii="Times New Roman" w:hAnsi="Times New Roman"/>
          <w:color w:val="000000" w:themeColor="text1"/>
          <w:kern w:val="0"/>
          <w:sz w:val="16"/>
          <w:szCs w:val="16"/>
        </w:rPr>
        <w:t>%</w:t>
      </w:r>
      <w:r>
        <w:rPr>
          <w:rFonts w:ascii="Times New Roman" w:hAnsi="Times New Roman"/>
          <w:color w:val="000000" w:themeColor="text1"/>
          <w:kern w:val="0"/>
          <w:sz w:val="16"/>
          <w:szCs w:val="16"/>
        </w:rPr>
        <w:t>的基因变异、同义突变、良性和可能良性变异后的基因变异。</w:t>
      </w:r>
    </w:p>
    <w:p w14:paraId="49BC8C37" w14:textId="77777777" w:rsidR="00C5372C" w:rsidRDefault="00C5372C">
      <w:pPr>
        <w:ind w:leftChars="100" w:left="210"/>
        <w:jc w:val="left"/>
        <w:rPr>
          <w:rFonts w:ascii="Times New Roman" w:hAnsi="Times New Roman"/>
          <w:sz w:val="16"/>
          <w:szCs w:val="16"/>
        </w:rPr>
      </w:pPr>
    </w:p>
    <w:p w14:paraId="615BFD2F" w14:textId="77777777" w:rsidR="006F41A0" w:rsidRPr="006F41A0" w:rsidRDefault="00582B3D" w:rsidP="006F41A0">
      <w:pPr>
        <w:spacing w:beforeLines="50" w:before="156" w:line="360" w:lineRule="auto"/>
        <w:jc w:val="left"/>
        <w:outlineLvl w:val="1"/>
        <w:rPr>
          <w:rFonts w:ascii="Times New Roman" w:hAnsi="Times New Roman"/>
          <w:b/>
          <w:bCs/>
          <w:color w:val="31849B" w:themeColor="accent5" w:themeShade="BF"/>
          <w:sz w:val="24"/>
          <w:szCs w:val="24"/>
        </w:rPr>
      </w:pPr>
      <w:bookmarkStart w:id="57" w:name="_Toc55227903"/>
      <w:r>
        <w:rPr>
          <w:rFonts w:ascii="Times New Roman" w:hAnsi="Times New Roman"/>
          <w:b/>
          <w:bCs/>
          <w:color w:val="31849B" w:themeColor="accent5" w:themeShade="BF"/>
          <w:sz w:val="24"/>
          <w:szCs w:val="24"/>
        </w:rPr>
        <w:t xml:space="preserve">8.2 </w:t>
      </w:r>
      <w:r>
        <w:rPr>
          <w:rFonts w:ascii="Times New Roman" w:hAnsi="Times New Roman"/>
          <w:b/>
          <w:bCs/>
          <w:color w:val="31849B" w:themeColor="accent5" w:themeShade="BF"/>
          <w:sz w:val="24"/>
          <w:szCs w:val="24"/>
        </w:rPr>
        <w:t>胚系变异结果汇总</w:t>
      </w:r>
      <w:bookmarkEnd w:id="57"/>
    </w:p>
    <w:tbl>
      <w:tblPr>
        <w:tblW w:w="9371" w:type="dxa"/>
        <w:jc w:val="center"/>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00B0F0"/>
          <w:insideV w:val="dotted" w:sz="4" w:space="0" w:color="00B0F0"/>
        </w:tblBorders>
        <w:tblLayout w:type="fixed"/>
        <w:tblLook w:val="04A0" w:firstRow="1" w:lastRow="0" w:firstColumn="1" w:lastColumn="0" w:noHBand="0" w:noVBand="1"/>
      </w:tblPr>
      <w:tblGrid>
        <w:gridCol w:w="1361"/>
        <w:gridCol w:w="1924"/>
        <w:gridCol w:w="1481"/>
        <w:gridCol w:w="1645"/>
        <w:gridCol w:w="1479"/>
        <w:gridCol w:w="1481"/>
      </w:tblGrid>
      <w:tr w:rsidR="006F41A0" w:rsidRPr="00823071" w14:paraId="68634AF7" w14:textId="77777777" w:rsidTr="005B0DEB">
        <w:trPr>
          <w:trHeight w:val="444"/>
          <w:jc w:val="center"/>
        </w:trPr>
        <w:tc>
          <w:tcPr>
            <w:tcW w:w="1361" w:type="dxa"/>
            <w:shd w:val="clear" w:color="auto" w:fill="DAEEF3" w:themeFill="accent5" w:themeFillTint="33"/>
            <w:vAlign w:val="center"/>
            <w:hideMark/>
          </w:tcPr>
          <w:p w14:paraId="210CE0CC" w14:textId="77777777" w:rsidR="006F41A0" w:rsidRPr="00823071" w:rsidRDefault="006F41A0" w:rsidP="005B0DEB">
            <w:pPr>
              <w:widowControl/>
              <w:spacing w:line="360" w:lineRule="auto"/>
              <w:jc w:val="center"/>
              <w:rPr>
                <w:rFonts w:ascii="Times New Roman" w:hAnsi="Times New Roman"/>
                <w:b/>
                <w:bCs/>
                <w:kern w:val="0"/>
                <w:sz w:val="18"/>
                <w:szCs w:val="18"/>
              </w:rPr>
            </w:pPr>
            <w:r w:rsidRPr="00823071">
              <w:rPr>
                <w:rFonts w:ascii="Times New Roman" w:hAnsi="Times New Roman"/>
                <w:b/>
                <w:bCs/>
                <w:kern w:val="0"/>
                <w:sz w:val="18"/>
                <w:szCs w:val="18"/>
              </w:rPr>
              <w:br w:type="page"/>
            </w:r>
            <w:r w:rsidRPr="00823071">
              <w:rPr>
                <w:rFonts w:ascii="Times New Roman" w:hAnsi="Times New Roman"/>
                <w:b/>
                <w:bCs/>
                <w:kern w:val="0"/>
                <w:sz w:val="18"/>
                <w:szCs w:val="18"/>
              </w:rPr>
              <w:t>基因</w:t>
            </w:r>
          </w:p>
        </w:tc>
        <w:tc>
          <w:tcPr>
            <w:tcW w:w="1924" w:type="dxa"/>
            <w:shd w:val="clear" w:color="auto" w:fill="DAEEF3" w:themeFill="accent5" w:themeFillTint="33"/>
            <w:vAlign w:val="center"/>
            <w:hideMark/>
          </w:tcPr>
          <w:p w14:paraId="0618BB18" w14:textId="77777777" w:rsidR="006F41A0" w:rsidRPr="00823071" w:rsidRDefault="006F41A0" w:rsidP="005B0DEB">
            <w:pPr>
              <w:widowControl/>
              <w:spacing w:line="360" w:lineRule="auto"/>
              <w:jc w:val="center"/>
              <w:rPr>
                <w:rFonts w:ascii="Times New Roman" w:hAnsi="Times New Roman"/>
                <w:b/>
                <w:bCs/>
                <w:kern w:val="0"/>
                <w:sz w:val="18"/>
                <w:szCs w:val="18"/>
              </w:rPr>
            </w:pPr>
            <w:r w:rsidRPr="00823071">
              <w:rPr>
                <w:rFonts w:ascii="Times New Roman" w:hAnsi="Times New Roman"/>
                <w:b/>
                <w:bCs/>
                <w:kern w:val="0"/>
                <w:sz w:val="18"/>
                <w:szCs w:val="18"/>
              </w:rPr>
              <w:t>转录本编号</w:t>
            </w:r>
          </w:p>
        </w:tc>
        <w:tc>
          <w:tcPr>
            <w:tcW w:w="1481" w:type="dxa"/>
            <w:shd w:val="clear" w:color="auto" w:fill="DAEEF3" w:themeFill="accent5" w:themeFillTint="33"/>
            <w:vAlign w:val="center"/>
            <w:hideMark/>
          </w:tcPr>
          <w:p w14:paraId="7DCE380B" w14:textId="77777777" w:rsidR="006F41A0" w:rsidRPr="00823071" w:rsidRDefault="006F41A0" w:rsidP="005B0DEB">
            <w:pPr>
              <w:widowControl/>
              <w:spacing w:line="360" w:lineRule="auto"/>
              <w:jc w:val="center"/>
              <w:rPr>
                <w:rFonts w:ascii="Times New Roman" w:hAnsi="Times New Roman"/>
                <w:b/>
                <w:bCs/>
                <w:kern w:val="0"/>
                <w:sz w:val="18"/>
                <w:szCs w:val="18"/>
              </w:rPr>
            </w:pPr>
            <w:r w:rsidRPr="00823071">
              <w:rPr>
                <w:rFonts w:ascii="Times New Roman" w:hAnsi="Times New Roman"/>
                <w:b/>
                <w:bCs/>
                <w:kern w:val="0"/>
                <w:sz w:val="18"/>
                <w:szCs w:val="18"/>
              </w:rPr>
              <w:t>核苷酸变化</w:t>
            </w:r>
          </w:p>
        </w:tc>
        <w:tc>
          <w:tcPr>
            <w:tcW w:w="1645" w:type="dxa"/>
            <w:shd w:val="clear" w:color="auto" w:fill="DAEEF3" w:themeFill="accent5" w:themeFillTint="33"/>
            <w:vAlign w:val="center"/>
            <w:hideMark/>
          </w:tcPr>
          <w:p w14:paraId="6B490444" w14:textId="77777777" w:rsidR="006F41A0" w:rsidRPr="00823071" w:rsidRDefault="006F41A0" w:rsidP="005B0DEB">
            <w:pPr>
              <w:widowControl/>
              <w:spacing w:line="360" w:lineRule="auto"/>
              <w:jc w:val="center"/>
              <w:rPr>
                <w:rFonts w:ascii="Times New Roman" w:hAnsi="Times New Roman"/>
                <w:b/>
                <w:bCs/>
                <w:kern w:val="0"/>
                <w:sz w:val="18"/>
                <w:szCs w:val="18"/>
              </w:rPr>
            </w:pPr>
            <w:r w:rsidRPr="00823071">
              <w:rPr>
                <w:rFonts w:ascii="Times New Roman" w:hAnsi="Times New Roman"/>
                <w:b/>
                <w:bCs/>
                <w:kern w:val="0"/>
                <w:sz w:val="18"/>
                <w:szCs w:val="18"/>
              </w:rPr>
              <w:t>氨基酸变化</w:t>
            </w:r>
          </w:p>
        </w:tc>
        <w:tc>
          <w:tcPr>
            <w:tcW w:w="1479" w:type="dxa"/>
            <w:shd w:val="clear" w:color="auto" w:fill="DAEEF3" w:themeFill="accent5" w:themeFillTint="33"/>
            <w:vAlign w:val="center"/>
            <w:hideMark/>
          </w:tcPr>
          <w:p w14:paraId="6B3591B9" w14:textId="77777777" w:rsidR="006F41A0" w:rsidRPr="00823071" w:rsidRDefault="006F41A0" w:rsidP="005B0DEB">
            <w:pPr>
              <w:widowControl/>
              <w:spacing w:line="360" w:lineRule="auto"/>
              <w:jc w:val="center"/>
              <w:rPr>
                <w:rFonts w:ascii="Times New Roman" w:hAnsi="Times New Roman"/>
                <w:b/>
                <w:bCs/>
                <w:kern w:val="0"/>
                <w:sz w:val="18"/>
                <w:szCs w:val="18"/>
              </w:rPr>
            </w:pPr>
            <w:r w:rsidRPr="00823071">
              <w:rPr>
                <w:rFonts w:ascii="Times New Roman" w:hAnsi="Times New Roman"/>
                <w:b/>
                <w:bCs/>
                <w:kern w:val="0"/>
                <w:sz w:val="18"/>
                <w:szCs w:val="18"/>
              </w:rPr>
              <w:t>外显子位置</w:t>
            </w:r>
          </w:p>
        </w:tc>
        <w:tc>
          <w:tcPr>
            <w:tcW w:w="1481" w:type="dxa"/>
            <w:shd w:val="clear" w:color="auto" w:fill="DAEEF3" w:themeFill="accent5" w:themeFillTint="33"/>
            <w:vAlign w:val="center"/>
            <w:hideMark/>
          </w:tcPr>
          <w:p w14:paraId="01244B24" w14:textId="77777777" w:rsidR="006F41A0" w:rsidRPr="00823071" w:rsidRDefault="006F41A0" w:rsidP="005B0DEB">
            <w:pPr>
              <w:widowControl/>
              <w:spacing w:line="360" w:lineRule="auto"/>
              <w:jc w:val="center"/>
              <w:rPr>
                <w:rFonts w:ascii="Times New Roman" w:hAnsi="Times New Roman"/>
                <w:b/>
                <w:bCs/>
                <w:kern w:val="0"/>
                <w:sz w:val="18"/>
                <w:szCs w:val="18"/>
              </w:rPr>
            </w:pPr>
            <w:r w:rsidRPr="00823071">
              <w:rPr>
                <w:rFonts w:ascii="Times New Roman" w:hAnsi="Times New Roman"/>
                <w:b/>
                <w:bCs/>
                <w:kern w:val="0"/>
                <w:sz w:val="18"/>
                <w:szCs w:val="18"/>
              </w:rPr>
              <w:t>合子类型</w:t>
            </w:r>
          </w:p>
        </w:tc>
      </w:tr>
      <w:tr w:rsidR="006F41A0" w:rsidRPr="00823071" w14:paraId="5E34AF32" w14:textId="77777777" w:rsidTr="005B0DEB">
        <w:trPr>
          <w:trHeight w:val="431"/>
          <w:jc w:val="center"/>
        </w:trPr>
        <w:tc>
          <w:tcPr>
            <w:tcW w:w="9371" w:type="dxa"/>
            <w:gridSpan w:val="6"/>
            <w:vAlign w:val="center"/>
          </w:tcPr>
          <w:p w14:paraId="443FC9FC" w14:textId="77777777" w:rsidR="006F41A0" w:rsidRPr="00823071" w:rsidRDefault="006F41A0" w:rsidP="005B0DEB">
            <w:pPr>
              <w:spacing w:line="360" w:lineRule="auto"/>
              <w:jc w:val="center"/>
              <w:rPr>
                <w:rFonts w:ascii="Times New Roman" w:hAnsi="Times New Roman"/>
                <w:sz w:val="18"/>
                <w:szCs w:val="18"/>
              </w:rPr>
            </w:pPr>
            <w:r>
              <w:rPr>
                <w:rFonts w:ascii="Times New Roman" w:hAnsi="Times New Roman" w:hint="eastAsia"/>
                <w:sz w:val="18"/>
                <w:szCs w:val="18"/>
              </w:rPr>
              <w:t>本次在</w:t>
            </w:r>
            <w:r>
              <w:rPr>
                <w:rFonts w:ascii="Times New Roman" w:hAnsi="Times New Roman"/>
                <w:sz w:val="18"/>
                <w:szCs w:val="18"/>
              </w:rPr>
              <w:t>检测范围内</w:t>
            </w:r>
            <w:r>
              <w:rPr>
                <w:rFonts w:ascii="Times New Roman" w:hAnsi="Times New Roman"/>
                <w:kern w:val="0"/>
                <w:sz w:val="18"/>
                <w:szCs w:val="18"/>
              </w:rPr>
              <w:t>未检测到</w:t>
            </w:r>
            <w:r>
              <w:rPr>
                <w:rFonts w:ascii="Times New Roman" w:hAnsi="Times New Roman" w:hint="eastAsia"/>
                <w:kern w:val="0"/>
                <w:sz w:val="18"/>
                <w:szCs w:val="18"/>
              </w:rPr>
              <w:t>相关基因的</w:t>
            </w:r>
            <w:r>
              <w:rPr>
                <w:rFonts w:ascii="Times New Roman" w:hAnsi="Times New Roman"/>
                <w:kern w:val="0"/>
                <w:sz w:val="18"/>
                <w:szCs w:val="18"/>
              </w:rPr>
              <w:t>已知致病或可能致病</w:t>
            </w:r>
            <w:r>
              <w:rPr>
                <w:rFonts w:ascii="Times New Roman" w:hAnsi="Times New Roman" w:hint="eastAsia"/>
                <w:sz w:val="18"/>
                <w:szCs w:val="18"/>
              </w:rPr>
              <w:t>胚系变异</w:t>
            </w:r>
          </w:p>
        </w:tc>
      </w:tr>
    </w:tbl>
    <w:p w14:paraId="54398C85" w14:textId="77777777" w:rsidR="00C5372C" w:rsidRDefault="00582B3D">
      <w:pPr>
        <w:adjustRightInd w:val="0"/>
        <w:snapToGrid w:val="0"/>
        <w:jc w:val="left"/>
        <w:rPr>
          <w:rFonts w:ascii="Times New Roman" w:hAnsi="Times New Roman"/>
          <w:b/>
          <w:bCs/>
          <w:sz w:val="16"/>
          <w:szCs w:val="16"/>
        </w:rPr>
      </w:pPr>
      <w:r>
        <w:rPr>
          <w:rFonts w:ascii="Times New Roman" w:hAnsi="Times New Roman"/>
          <w:b/>
          <w:bCs/>
          <w:sz w:val="16"/>
          <w:szCs w:val="16"/>
        </w:rPr>
        <w:t>备注：</w:t>
      </w:r>
    </w:p>
    <w:p w14:paraId="3ED0AB0D" w14:textId="77777777" w:rsidR="00C5372C" w:rsidRDefault="00582B3D">
      <w:pPr>
        <w:rPr>
          <w:rFonts w:ascii="Times New Roman" w:hAnsi="Times New Roman"/>
          <w:b/>
          <w:bCs/>
          <w:color w:val="0070C0"/>
          <w:szCs w:val="21"/>
        </w:rPr>
      </w:pPr>
      <w:r>
        <w:rPr>
          <w:rFonts w:ascii="Times New Roman" w:hAnsi="Times New Roman" w:hint="eastAsia"/>
          <w:sz w:val="16"/>
          <w:szCs w:val="16"/>
        </w:rPr>
        <w:t>本报告只列出已知的“致病的”和“可能致病的”的胚系突变，胚系突变临床意义判读来源于</w:t>
      </w:r>
      <w:r>
        <w:rPr>
          <w:rFonts w:ascii="Times New Roman" w:hAnsi="Times New Roman"/>
          <w:sz w:val="16"/>
          <w:szCs w:val="16"/>
        </w:rPr>
        <w:t>ClinVar</w:t>
      </w:r>
      <w:r>
        <w:rPr>
          <w:rFonts w:ascii="Times New Roman" w:hAnsi="Times New Roman"/>
          <w:sz w:val="16"/>
          <w:szCs w:val="16"/>
        </w:rPr>
        <w:t>数据库注释结果，并参照美国医学遗传学和基因组学学院（</w:t>
      </w:r>
      <w:r>
        <w:rPr>
          <w:rFonts w:ascii="Times New Roman" w:hAnsi="Times New Roman"/>
          <w:sz w:val="16"/>
          <w:szCs w:val="16"/>
        </w:rPr>
        <w:t>American College of Medical Genetics and Genomics</w:t>
      </w:r>
      <w:r>
        <w:rPr>
          <w:rFonts w:ascii="Times New Roman" w:hAnsi="Times New Roman"/>
          <w:sz w:val="16"/>
          <w:szCs w:val="16"/>
        </w:rPr>
        <w:t>，</w:t>
      </w:r>
      <w:r>
        <w:rPr>
          <w:rFonts w:ascii="Times New Roman" w:hAnsi="Times New Roman"/>
          <w:sz w:val="16"/>
          <w:szCs w:val="16"/>
        </w:rPr>
        <w:t xml:space="preserve"> ACMG</w:t>
      </w:r>
      <w:r>
        <w:rPr>
          <w:rFonts w:ascii="Times New Roman" w:hAnsi="Times New Roman"/>
          <w:sz w:val="16"/>
          <w:szCs w:val="16"/>
        </w:rPr>
        <w:t>）相关指南，分为</w:t>
      </w:r>
      <w:r>
        <w:rPr>
          <w:rFonts w:ascii="Times New Roman" w:hAnsi="Times New Roman"/>
          <w:sz w:val="16"/>
          <w:szCs w:val="16"/>
        </w:rPr>
        <w:t>5</w:t>
      </w:r>
      <w:r>
        <w:rPr>
          <w:rFonts w:ascii="Times New Roman" w:hAnsi="Times New Roman"/>
          <w:sz w:val="16"/>
          <w:szCs w:val="16"/>
        </w:rPr>
        <w:t>级，分别为</w:t>
      </w:r>
      <w:r>
        <w:rPr>
          <w:rFonts w:ascii="Times New Roman" w:hAnsi="Times New Roman"/>
          <w:sz w:val="16"/>
          <w:szCs w:val="16"/>
        </w:rPr>
        <w:t>“</w:t>
      </w:r>
      <w:r>
        <w:rPr>
          <w:rFonts w:ascii="Times New Roman" w:hAnsi="Times New Roman"/>
          <w:sz w:val="16"/>
          <w:szCs w:val="16"/>
        </w:rPr>
        <w:t>致病的</w:t>
      </w:r>
      <w:r>
        <w:rPr>
          <w:rFonts w:ascii="Times New Roman" w:hAnsi="Times New Roman"/>
          <w:sz w:val="16"/>
          <w:szCs w:val="16"/>
        </w:rPr>
        <w:t>”</w:t>
      </w:r>
      <w:r>
        <w:rPr>
          <w:rFonts w:ascii="Times New Roman" w:hAnsi="Times New Roman"/>
          <w:sz w:val="16"/>
          <w:szCs w:val="16"/>
        </w:rPr>
        <w:t>、</w:t>
      </w:r>
      <w:r>
        <w:rPr>
          <w:rFonts w:ascii="Times New Roman" w:hAnsi="Times New Roman"/>
          <w:sz w:val="16"/>
          <w:szCs w:val="16"/>
        </w:rPr>
        <w:t xml:space="preserve"> “</w:t>
      </w:r>
      <w:r>
        <w:rPr>
          <w:rFonts w:ascii="Times New Roman" w:hAnsi="Times New Roman"/>
          <w:sz w:val="16"/>
          <w:szCs w:val="16"/>
        </w:rPr>
        <w:t>可能致病的</w:t>
      </w:r>
      <w:r>
        <w:rPr>
          <w:rFonts w:ascii="Times New Roman" w:hAnsi="Times New Roman"/>
          <w:sz w:val="16"/>
          <w:szCs w:val="16"/>
        </w:rPr>
        <w:t>”</w:t>
      </w:r>
      <w:r>
        <w:rPr>
          <w:rFonts w:ascii="Times New Roman" w:hAnsi="Times New Roman"/>
          <w:sz w:val="16"/>
          <w:szCs w:val="16"/>
        </w:rPr>
        <w:t>、</w:t>
      </w:r>
      <w:r>
        <w:rPr>
          <w:rFonts w:ascii="Times New Roman" w:hAnsi="Times New Roman"/>
          <w:sz w:val="16"/>
          <w:szCs w:val="16"/>
        </w:rPr>
        <w:t>“</w:t>
      </w:r>
      <w:r>
        <w:rPr>
          <w:rFonts w:ascii="Times New Roman" w:hAnsi="Times New Roman"/>
          <w:sz w:val="16"/>
          <w:szCs w:val="16"/>
        </w:rPr>
        <w:t>意义不明确的</w:t>
      </w:r>
      <w:r>
        <w:rPr>
          <w:rFonts w:ascii="Times New Roman" w:hAnsi="Times New Roman"/>
          <w:sz w:val="16"/>
          <w:szCs w:val="16"/>
        </w:rPr>
        <w:t>”</w:t>
      </w:r>
      <w:r>
        <w:rPr>
          <w:rFonts w:ascii="Times New Roman" w:hAnsi="Times New Roman"/>
          <w:sz w:val="16"/>
          <w:szCs w:val="16"/>
        </w:rPr>
        <w:t>、</w:t>
      </w:r>
      <w:r>
        <w:rPr>
          <w:rFonts w:ascii="Times New Roman" w:hAnsi="Times New Roman"/>
          <w:sz w:val="16"/>
          <w:szCs w:val="16"/>
        </w:rPr>
        <w:t>“</w:t>
      </w:r>
      <w:r>
        <w:rPr>
          <w:rFonts w:ascii="Times New Roman" w:hAnsi="Times New Roman"/>
          <w:sz w:val="16"/>
          <w:szCs w:val="16"/>
        </w:rPr>
        <w:t>可能良性的</w:t>
      </w:r>
      <w:r>
        <w:rPr>
          <w:rFonts w:ascii="Times New Roman" w:hAnsi="Times New Roman"/>
          <w:sz w:val="16"/>
          <w:szCs w:val="16"/>
        </w:rPr>
        <w:t>”</w:t>
      </w:r>
      <w:r>
        <w:rPr>
          <w:rFonts w:ascii="Times New Roman" w:hAnsi="Times New Roman"/>
          <w:sz w:val="16"/>
          <w:szCs w:val="16"/>
        </w:rPr>
        <w:t>和</w:t>
      </w:r>
      <w:r>
        <w:rPr>
          <w:rFonts w:ascii="Times New Roman" w:hAnsi="Times New Roman"/>
          <w:sz w:val="16"/>
          <w:szCs w:val="16"/>
        </w:rPr>
        <w:t>“</w:t>
      </w:r>
      <w:r>
        <w:rPr>
          <w:rFonts w:ascii="Times New Roman" w:hAnsi="Times New Roman"/>
          <w:sz w:val="16"/>
          <w:szCs w:val="16"/>
        </w:rPr>
        <w:t>良性的</w:t>
      </w:r>
      <w:r>
        <w:rPr>
          <w:rFonts w:ascii="Times New Roman" w:hAnsi="Times New Roman"/>
          <w:sz w:val="16"/>
          <w:szCs w:val="16"/>
        </w:rPr>
        <w:t>”</w:t>
      </w:r>
      <w:r>
        <w:rPr>
          <w:rFonts w:ascii="Times New Roman" w:hAnsi="Times New Roman"/>
          <w:sz w:val="16"/>
          <w:szCs w:val="16"/>
        </w:rPr>
        <w:t>。胚系突变是指在胚胎发育时已经携带的突变，存在于生殖细胞内具有遗传性，构成人与人的遗传多样性，人体的所有细胞均应带有一致的胚系突变；但并非所有胚系突变具</w:t>
      </w:r>
      <w:r>
        <w:rPr>
          <w:rFonts w:ascii="Times New Roman" w:hAnsi="Times New Roman" w:hint="eastAsia"/>
          <w:sz w:val="16"/>
          <w:szCs w:val="16"/>
        </w:rPr>
        <w:t>有致病性。如某个基因与多种综合征相关，则报告只列出与肿瘤发生相关的代表性综合征。遗传方式：</w:t>
      </w:r>
      <w:r>
        <w:rPr>
          <w:rFonts w:ascii="Times New Roman" w:hAnsi="Times New Roman"/>
          <w:sz w:val="16"/>
          <w:szCs w:val="16"/>
        </w:rPr>
        <w:t>AR</w:t>
      </w:r>
      <w:r>
        <w:rPr>
          <w:rFonts w:ascii="Times New Roman" w:hAnsi="Times New Roman"/>
          <w:sz w:val="16"/>
          <w:szCs w:val="16"/>
        </w:rPr>
        <w:t>表示常染色体隐性遗传，</w:t>
      </w:r>
      <w:r>
        <w:rPr>
          <w:rFonts w:ascii="Times New Roman" w:hAnsi="Times New Roman"/>
          <w:sz w:val="16"/>
          <w:szCs w:val="16"/>
        </w:rPr>
        <w:t>AD</w:t>
      </w:r>
      <w:r>
        <w:rPr>
          <w:rFonts w:ascii="Times New Roman" w:hAnsi="Times New Roman"/>
          <w:sz w:val="16"/>
          <w:szCs w:val="16"/>
        </w:rPr>
        <w:t>表示常染色体显性遗传。</w:t>
      </w:r>
      <w:r>
        <w:rPr>
          <w:rFonts w:ascii="Times New Roman" w:hAnsi="Times New Roman"/>
          <w:sz w:val="16"/>
          <w:szCs w:val="16"/>
        </w:rPr>
        <w:t>XLR</w:t>
      </w:r>
      <w:r>
        <w:rPr>
          <w:rFonts w:ascii="Times New Roman" w:hAnsi="Times New Roman"/>
          <w:sz w:val="16"/>
          <w:szCs w:val="16"/>
        </w:rPr>
        <w:t>表示</w:t>
      </w:r>
      <w:r>
        <w:rPr>
          <w:rFonts w:ascii="Times New Roman" w:hAnsi="Times New Roman"/>
          <w:sz w:val="16"/>
          <w:szCs w:val="16"/>
        </w:rPr>
        <w:t>X</w:t>
      </w:r>
      <w:r>
        <w:rPr>
          <w:rFonts w:ascii="Times New Roman" w:hAnsi="Times New Roman"/>
          <w:sz w:val="16"/>
          <w:szCs w:val="16"/>
        </w:rPr>
        <w:t>连锁隐性遗传</w:t>
      </w:r>
      <w:r>
        <w:rPr>
          <w:rFonts w:ascii="Times New Roman" w:hAnsi="Times New Roman" w:hint="eastAsia"/>
          <w:sz w:val="16"/>
          <w:szCs w:val="16"/>
        </w:rPr>
        <w:t>。</w:t>
      </w:r>
    </w:p>
    <w:p w14:paraId="663ED84E" w14:textId="77777777" w:rsidR="00C5372C" w:rsidRDefault="00C5372C">
      <w:pPr>
        <w:adjustRightInd w:val="0"/>
        <w:snapToGrid w:val="0"/>
        <w:jc w:val="left"/>
        <w:rPr>
          <w:rFonts w:ascii="Times New Roman" w:hAnsi="Times New Roman"/>
          <w:sz w:val="16"/>
          <w:szCs w:val="16"/>
        </w:rPr>
      </w:pPr>
    </w:p>
    <w:p w14:paraId="13FD0639" w14:textId="77777777" w:rsidR="00C5372C" w:rsidRDefault="00C5372C">
      <w:pPr>
        <w:adjustRightInd w:val="0"/>
        <w:snapToGrid w:val="0"/>
        <w:jc w:val="left"/>
        <w:rPr>
          <w:rFonts w:ascii="Times New Roman" w:hAnsi="Times New Roman"/>
          <w:sz w:val="16"/>
          <w:szCs w:val="16"/>
        </w:rPr>
      </w:pPr>
    </w:p>
    <w:p w14:paraId="6CE48309" w14:textId="77777777" w:rsidR="00C5372C" w:rsidRDefault="00C5372C">
      <w:pPr>
        <w:adjustRightInd w:val="0"/>
        <w:snapToGrid w:val="0"/>
        <w:jc w:val="center"/>
        <w:rPr>
          <w:rFonts w:ascii="Times New Roman" w:hAnsi="Times New Roman"/>
          <w:sz w:val="16"/>
          <w:szCs w:val="16"/>
        </w:rPr>
        <w:sectPr w:rsidR="00C5372C">
          <w:pgSz w:w="11906" w:h="16838"/>
          <w:pgMar w:top="1701" w:right="1134" w:bottom="1134" w:left="1418" w:header="850" w:footer="850" w:gutter="0"/>
          <w:cols w:space="425"/>
          <w:docGrid w:type="lines" w:linePitch="312"/>
        </w:sectPr>
      </w:pPr>
    </w:p>
    <w:p w14:paraId="1583D14E" w14:textId="77777777" w:rsidR="00C5372C" w:rsidRDefault="00582B3D">
      <w:pPr>
        <w:spacing w:line="360" w:lineRule="auto"/>
        <w:jc w:val="left"/>
        <w:outlineLvl w:val="0"/>
        <w:rPr>
          <w:rFonts w:ascii="Times New Roman" w:hAnsi="Times New Roman"/>
          <w:b/>
          <w:bCs/>
          <w:sz w:val="28"/>
          <w:szCs w:val="28"/>
        </w:rPr>
      </w:pPr>
      <w:bookmarkStart w:id="58" w:name="_Toc55227904"/>
      <w:r>
        <w:rPr>
          <w:rFonts w:ascii="Times New Roman" w:hAnsi="Times New Roman"/>
          <w:b/>
          <w:bCs/>
          <w:sz w:val="28"/>
          <w:szCs w:val="28"/>
        </w:rPr>
        <w:lastRenderedPageBreak/>
        <w:t>报告附录</w:t>
      </w:r>
      <w:bookmarkEnd w:id="58"/>
    </w:p>
    <w:p w14:paraId="7D015980" w14:textId="77777777" w:rsidR="00C5372C" w:rsidRDefault="00582B3D">
      <w:pPr>
        <w:spacing w:line="360" w:lineRule="auto"/>
        <w:jc w:val="left"/>
        <w:outlineLvl w:val="1"/>
        <w:rPr>
          <w:rFonts w:ascii="Times New Roman" w:hAnsi="Times New Roman"/>
          <w:b/>
          <w:bCs/>
          <w:color w:val="31849B" w:themeColor="accent5" w:themeShade="BF"/>
          <w:sz w:val="24"/>
          <w:szCs w:val="24"/>
        </w:rPr>
      </w:pPr>
      <w:bookmarkStart w:id="59" w:name="_Toc55227905"/>
      <w:r>
        <w:rPr>
          <w:rFonts w:ascii="Times New Roman" w:hAnsi="Times New Roman"/>
          <w:b/>
          <w:bCs/>
          <w:color w:val="31849B" w:themeColor="accent5" w:themeShade="BF"/>
          <w:sz w:val="24"/>
          <w:szCs w:val="24"/>
        </w:rPr>
        <w:t>检测基因列表</w:t>
      </w:r>
      <w:bookmarkEnd w:id="59"/>
    </w:p>
    <w:tbl>
      <w:tblPr>
        <w:tblW w:w="9502" w:type="dxa"/>
        <w:jc w:val="center"/>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4BACC6" w:themeColor="accent5"/>
          <w:insideV w:val="single" w:sz="4" w:space="0" w:color="4BACC6" w:themeColor="accent5"/>
        </w:tblBorders>
        <w:tblLayout w:type="fixed"/>
        <w:tblLook w:val="04A0" w:firstRow="1" w:lastRow="0" w:firstColumn="1" w:lastColumn="0" w:noHBand="0" w:noVBand="1"/>
      </w:tblPr>
      <w:tblGrid>
        <w:gridCol w:w="1187"/>
        <w:gridCol w:w="1188"/>
        <w:gridCol w:w="1188"/>
        <w:gridCol w:w="1188"/>
        <w:gridCol w:w="1187"/>
        <w:gridCol w:w="1188"/>
        <w:gridCol w:w="1188"/>
        <w:gridCol w:w="1188"/>
      </w:tblGrid>
      <w:tr w:rsidR="00C5372C" w14:paraId="479E8BA7" w14:textId="77777777">
        <w:trPr>
          <w:trHeight w:val="494"/>
          <w:jc w:val="center"/>
        </w:trPr>
        <w:tc>
          <w:tcPr>
            <w:tcW w:w="9502" w:type="dxa"/>
            <w:gridSpan w:val="8"/>
            <w:tcBorders>
              <w:bottom w:val="dotted" w:sz="4" w:space="0" w:color="4BACC6" w:themeColor="accent5"/>
            </w:tcBorders>
            <w:shd w:val="clear" w:color="auto" w:fill="DAEEF3" w:themeFill="accent5" w:themeFillTint="33"/>
            <w:noWrap/>
            <w:vAlign w:val="center"/>
          </w:tcPr>
          <w:p w14:paraId="37D37E3C" w14:textId="77777777" w:rsidR="00C5372C" w:rsidRDefault="00582B3D">
            <w:pPr>
              <w:widowControl/>
              <w:spacing w:line="360" w:lineRule="auto"/>
              <w:jc w:val="center"/>
              <w:rPr>
                <w:rFonts w:ascii="Arial" w:eastAsia="黑体" w:hAnsi="Arial" w:cs="Arial"/>
                <w:b/>
                <w:bCs/>
                <w:color w:val="000000"/>
                <w:kern w:val="0"/>
                <w:sz w:val="18"/>
                <w:szCs w:val="18"/>
              </w:rPr>
            </w:pPr>
            <w:r>
              <w:rPr>
                <w:rFonts w:ascii="Times New Roman" w:hAnsi="Times New Roman"/>
                <w:b/>
                <w:bCs/>
                <w:color w:val="000000"/>
                <w:sz w:val="18"/>
                <w:szCs w:val="18"/>
              </w:rPr>
              <w:t>本产品检测靶药、肿瘤相关</w:t>
            </w:r>
            <w:r>
              <w:rPr>
                <w:rFonts w:ascii="Times New Roman" w:hAnsi="Times New Roman"/>
                <w:b/>
                <w:bCs/>
                <w:color w:val="000000"/>
                <w:sz w:val="18"/>
                <w:szCs w:val="18"/>
              </w:rPr>
              <w:t>191</w:t>
            </w:r>
            <w:r>
              <w:rPr>
                <w:rFonts w:ascii="Times New Roman" w:hAnsi="Times New Roman"/>
                <w:b/>
                <w:bCs/>
                <w:color w:val="000000"/>
                <w:sz w:val="18"/>
                <w:szCs w:val="18"/>
              </w:rPr>
              <w:t>个基因全外显子区域</w:t>
            </w:r>
          </w:p>
        </w:tc>
      </w:tr>
      <w:tr w:rsidR="00C5372C" w14:paraId="69738C4F" w14:textId="77777777">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14:paraId="286066ED"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ABL1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15596319"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BTK</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213B771F"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EP300</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0155AD38"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FGF3</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4EE2DF5C"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JAK2</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709FB818"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MYC</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3A6656B2"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PIK3R1</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14:paraId="0318CCC0"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SF3B1</w:t>
            </w:r>
          </w:p>
        </w:tc>
      </w:tr>
      <w:tr w:rsidR="00C5372C" w14:paraId="63C6F4D0" w14:textId="77777777">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14:paraId="10DA9323"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AKT1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2C4B676E"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CARD11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63CBA5E6"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EPCAM</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16A85893"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FGFR1</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535AC815"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KDM6A</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5CBAAECF"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MYCN</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00D12B99"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PMS1</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14:paraId="73822B60"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SMAD2</w:t>
            </w:r>
          </w:p>
        </w:tc>
      </w:tr>
      <w:tr w:rsidR="00C5372C" w14:paraId="064C152A" w14:textId="77777777">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14:paraId="62AACD5E"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AKT2</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4D956803"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CCND1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77C42543"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EPHA3</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3AD663F1"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FGFR2</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4DC4DDE8"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KDR</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1481E074"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MYD88</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558C8D71"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PMS2</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14:paraId="0C1B16F3"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SMAD4</w:t>
            </w:r>
          </w:p>
        </w:tc>
      </w:tr>
      <w:tr w:rsidR="00C5372C" w14:paraId="193F3015" w14:textId="77777777">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14:paraId="2FD4982B"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AKT3</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09DE6E09"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CCND2</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352FFC87"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ERBB2</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0CF795CC"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FGFR3</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113A62EB"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KEAP1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07F18081"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NBN</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56DB9201"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POLD1</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14:paraId="407D1298"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SMARCB1</w:t>
            </w:r>
          </w:p>
        </w:tc>
      </w:tr>
      <w:tr w:rsidR="00C5372C" w14:paraId="61F5A6CC" w14:textId="77777777">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14:paraId="28244775"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ALK</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12D62554"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CCND3</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3C62C87B"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ERBB3</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34B1DCAB"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FGFR4</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266B58A0"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KIT</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7F33B70E"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NF1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7E02987B"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POLE</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14:paraId="44A0A563"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SMO</w:t>
            </w:r>
          </w:p>
        </w:tc>
      </w:tr>
      <w:tr w:rsidR="00C5372C" w14:paraId="70920F4B" w14:textId="77777777">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14:paraId="280CC62A"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APC</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0D1AFBDF"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CD274</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5F3D5FD8"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ERBB4</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5092C665"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FH</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29D2043C"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KMT2D</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78F928B7"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NF2</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099BFA28"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PPP2R1A</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14:paraId="3FD885CE"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SOX9</w:t>
            </w:r>
          </w:p>
        </w:tc>
      </w:tr>
      <w:tr w:rsidR="00C5372C" w14:paraId="5F67FB35" w14:textId="77777777">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14:paraId="2E6199D2"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AR</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7156E494"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CDH1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2D8BF30F"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ERCC1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6CF85280"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FLT3</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0D81E05B"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KRAS</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4A88AD3E"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NFE2L2</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786B077A"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PTCH1</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14:paraId="3D0AB900"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SPOP</w:t>
            </w:r>
          </w:p>
        </w:tc>
      </w:tr>
      <w:tr w:rsidR="00C5372C" w14:paraId="14B73427" w14:textId="77777777">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14:paraId="331D01A9"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ARAF</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7AD58F53"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CDK12</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6DE868AC"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ERCC2</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080482B4"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FOXA1</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3016DC61"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MAP2K1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7811366C"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NOTCH1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4761CE7C"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PTEN</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14:paraId="0E3B51A1"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SRC</w:t>
            </w:r>
          </w:p>
        </w:tc>
      </w:tr>
      <w:tr w:rsidR="00C5372C" w14:paraId="2939FFDC" w14:textId="77777777">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14:paraId="53588B84"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ARID1A</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06ED2E82"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CDK4</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541DE5C0"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ERCC4</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1A03DD41"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GATA3</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214BCCAC"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MAP2K2</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73F7B5F4"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NOTCH2</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010C38D2"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PTPN11</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14:paraId="4CEC8869"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STAG2</w:t>
            </w:r>
          </w:p>
        </w:tc>
      </w:tr>
      <w:tr w:rsidR="00C5372C" w14:paraId="510D47AD" w14:textId="77777777">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14:paraId="31196673"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ASXL1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367C2737"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CDK6</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53F92FDD"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ESR1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19AE04AF"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GEN1</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43F6676B"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MAP2K4</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5EEA5666"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NPM1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5F0181C9"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RAD51</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14:paraId="57DCEA17"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STAT3</w:t>
            </w:r>
          </w:p>
        </w:tc>
      </w:tr>
      <w:tr w:rsidR="00C5372C" w14:paraId="1F4B05EF" w14:textId="77777777">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14:paraId="05839117"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ATM</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2361DFA5"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CDK8</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7CCD90EF"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ETV6</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753E126A"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GNA11</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6955546E"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MAP3K1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0994FDC5"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NRAS</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33D82112"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RAD51B</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14:paraId="0579735A"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STK11</w:t>
            </w:r>
          </w:p>
        </w:tc>
      </w:tr>
      <w:tr w:rsidR="00C5372C" w14:paraId="5C837ED1" w14:textId="77777777">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14:paraId="1C2F6B2E"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ATR</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622F96E1"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CDKN1A</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56BC2767"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EWSR1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0B408951"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GNAQ</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45E0954F"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MAPK1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53CCC9F8"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NRG1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726D19DD"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RAD51C</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14:paraId="5E862D44"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TEK</w:t>
            </w:r>
          </w:p>
        </w:tc>
      </w:tr>
      <w:tr w:rsidR="00C5372C" w14:paraId="3C203499" w14:textId="77777777">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14:paraId="3BA4EE18"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ATRX</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414EE436"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CDKN1B</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0A95CF20"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EXO1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3037BA7E"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GNAS</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64FA52A1"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MDM2</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7240E90A"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NTRK1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3F391CD1"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RAD51D</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14:paraId="0D136541"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TET2</w:t>
            </w:r>
          </w:p>
        </w:tc>
      </w:tr>
      <w:tr w:rsidR="00C5372C" w14:paraId="5D333409" w14:textId="77777777">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14:paraId="3A8E9E16"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AXL</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0C5376EE"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CDKN2A</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79064021"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EZH2</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7FD7309D"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HDAC2</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7D70F656"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MDM4</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71A73275"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NTRK2</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36479E07"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RAD54L</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14:paraId="74863F31"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TFE3</w:t>
            </w:r>
          </w:p>
        </w:tc>
      </w:tr>
      <w:tr w:rsidR="00C5372C" w14:paraId="47D63F8C" w14:textId="77777777">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14:paraId="10601337"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BAP1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50CDE591"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CDKN2B</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05ECDB8C"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FAM175A</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6AAF449A"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HGF</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60E7B15E"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MET</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338C52CB"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NTRK3</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295101F3"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RAF1</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14:paraId="23C496B4"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TGFBR2</w:t>
            </w:r>
          </w:p>
        </w:tc>
      </w:tr>
      <w:tr w:rsidR="00C5372C" w14:paraId="6CC9101C" w14:textId="77777777">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14:paraId="0150B4A1"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BARD1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102E4501"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CDKN2C</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5A19F9E6"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FANCA</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3194DD49"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HLA-A</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36FA0AE4"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MLH1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3180B0B5"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PALB2</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3107EE77"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RB1</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14:paraId="1854157D"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TNFAIP3</w:t>
            </w:r>
          </w:p>
        </w:tc>
      </w:tr>
      <w:tr w:rsidR="00C5372C" w14:paraId="5FFF84CD" w14:textId="77777777">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14:paraId="787BE8BF"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BCOR</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449CDADA"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CEBPA</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5084B396"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FANCC</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0DEA6BE5"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HLA-B</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7539E0F8"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MLH3</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48786D73"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PARP1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4F0BA939"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RET</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14:paraId="0D67BE63"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TP53</w:t>
            </w:r>
          </w:p>
        </w:tc>
      </w:tr>
      <w:tr w:rsidR="00C5372C" w14:paraId="4DD4FB0C" w14:textId="77777777">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14:paraId="68968616"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BLM</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71A2DD1F"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CHEK1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1009D405"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FANCD2</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64176AB4"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HLA-C</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71655FA4"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MPL</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59131821"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PBRM1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4C918613"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RICTOR</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14:paraId="05D169D0"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TSC1</w:t>
            </w:r>
          </w:p>
        </w:tc>
      </w:tr>
      <w:tr w:rsidR="00C5372C" w14:paraId="438224AA" w14:textId="77777777">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14:paraId="7EAFD4D2"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BMPR1A</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3A8477D9"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CHEK2</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06F6878B"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FANCF</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3ABA8C74"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HNF1A</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21AB1762"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MRE11A</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3BACCAE4"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PDCD1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6EF060D2"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ROS1</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14:paraId="16BF49E2"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TSC2</w:t>
            </w:r>
          </w:p>
        </w:tc>
      </w:tr>
      <w:tr w:rsidR="00C5372C" w14:paraId="7F78DE90" w14:textId="77777777">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14:paraId="72C5651F"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BRAF</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19C54E86"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CTCF</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416232B0"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FANCG</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6F3F52C4"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HRAS</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6B571852"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MSH2</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074CEA05"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PDGFB</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2CBA6868"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SDHA</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14:paraId="0644262A"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U2AF1</w:t>
            </w:r>
          </w:p>
        </w:tc>
      </w:tr>
      <w:tr w:rsidR="00C5372C" w14:paraId="3116059F" w14:textId="77777777">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14:paraId="5AFF3B30"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BRCA1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0C8E8A77"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CTNNB1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5362AB88"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FANCL</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0B5B5202"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IDH1</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4965C2C9"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MSH3</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5FEE6B5D"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PDGFRA</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5899C086"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SDHB</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14:paraId="1D7BCA8B"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VEGFA</w:t>
            </w:r>
          </w:p>
        </w:tc>
      </w:tr>
      <w:tr w:rsidR="00C5372C" w14:paraId="1DDAE1E4" w14:textId="77777777">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14:paraId="34E27769"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BRCA2</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6F0BB808"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DDR2</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2F9FF049"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FANCM</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25D1F138"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IDH2</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021FBCE0"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MSH6</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169D9473"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PDGFRB</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3654C6AA"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SDHC</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14:paraId="6D562BCA"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VHL</w:t>
            </w:r>
          </w:p>
        </w:tc>
      </w:tr>
      <w:tr w:rsidR="00C5372C" w14:paraId="6648A6E8" w14:textId="77777777">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14:paraId="7118A4E4"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BRD4</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597AC074"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DNMT3A</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55360545"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FBXW7</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14750DD2"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IGF1R</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699FFE63"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MTOR</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39EF18A5"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PIK3CA</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14:paraId="24915560"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SDHD</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14:paraId="7684F8C5"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WT1</w:t>
            </w:r>
          </w:p>
        </w:tc>
      </w:tr>
      <w:tr w:rsidR="00C5372C" w14:paraId="6493ADAA" w14:textId="77777777">
        <w:trPr>
          <w:trHeight w:val="285"/>
          <w:jc w:val="center"/>
        </w:trPr>
        <w:tc>
          <w:tcPr>
            <w:tcW w:w="1187" w:type="dxa"/>
            <w:tcBorders>
              <w:top w:val="dotted" w:sz="4" w:space="0" w:color="4BACC6" w:themeColor="accent5"/>
              <w:bottom w:val="single" w:sz="4" w:space="0" w:color="4BACC6" w:themeColor="accent5"/>
              <w:right w:val="dotted" w:sz="4" w:space="0" w:color="4BACC6" w:themeColor="accent5"/>
            </w:tcBorders>
            <w:shd w:val="clear" w:color="auto" w:fill="auto"/>
            <w:noWrap/>
            <w:vAlign w:val="center"/>
          </w:tcPr>
          <w:p w14:paraId="0C38108A"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BRIP1</w:t>
            </w:r>
          </w:p>
        </w:tc>
        <w:tc>
          <w:tcPr>
            <w:tcW w:w="1188" w:type="dxa"/>
            <w:tcBorders>
              <w:top w:val="dotted" w:sz="4" w:space="0" w:color="4BACC6" w:themeColor="accent5"/>
              <w:left w:val="dotted" w:sz="4" w:space="0" w:color="4BACC6" w:themeColor="accent5"/>
              <w:bottom w:val="single" w:sz="4" w:space="0" w:color="4BACC6" w:themeColor="accent5"/>
              <w:right w:val="dotted" w:sz="4" w:space="0" w:color="4BACC6" w:themeColor="accent5"/>
            </w:tcBorders>
            <w:shd w:val="clear" w:color="auto" w:fill="auto"/>
            <w:noWrap/>
            <w:vAlign w:val="center"/>
          </w:tcPr>
          <w:p w14:paraId="5DDF3414"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EGFR</w:t>
            </w:r>
          </w:p>
        </w:tc>
        <w:tc>
          <w:tcPr>
            <w:tcW w:w="1188" w:type="dxa"/>
            <w:tcBorders>
              <w:top w:val="dotted" w:sz="4" w:space="0" w:color="4BACC6" w:themeColor="accent5"/>
              <w:left w:val="dotted" w:sz="4" w:space="0" w:color="4BACC6" w:themeColor="accent5"/>
              <w:bottom w:val="single" w:sz="4" w:space="0" w:color="4BACC6" w:themeColor="accent5"/>
              <w:right w:val="dotted" w:sz="4" w:space="0" w:color="4BACC6" w:themeColor="accent5"/>
            </w:tcBorders>
            <w:shd w:val="clear" w:color="auto" w:fill="auto"/>
            <w:noWrap/>
            <w:vAlign w:val="center"/>
          </w:tcPr>
          <w:p w14:paraId="56DDDB13"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FGF19</w:t>
            </w:r>
          </w:p>
        </w:tc>
        <w:tc>
          <w:tcPr>
            <w:tcW w:w="1188" w:type="dxa"/>
            <w:tcBorders>
              <w:top w:val="dotted" w:sz="4" w:space="0" w:color="4BACC6" w:themeColor="accent5"/>
              <w:left w:val="dotted" w:sz="4" w:space="0" w:color="4BACC6" w:themeColor="accent5"/>
              <w:bottom w:val="single" w:sz="4" w:space="0" w:color="4BACC6" w:themeColor="accent5"/>
              <w:right w:val="dotted" w:sz="4" w:space="0" w:color="4BACC6" w:themeColor="accent5"/>
            </w:tcBorders>
            <w:shd w:val="clear" w:color="auto" w:fill="auto"/>
            <w:noWrap/>
            <w:vAlign w:val="center"/>
          </w:tcPr>
          <w:p w14:paraId="182A52C1"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JAK1</w:t>
            </w:r>
          </w:p>
        </w:tc>
        <w:tc>
          <w:tcPr>
            <w:tcW w:w="1187" w:type="dxa"/>
            <w:tcBorders>
              <w:top w:val="dotted" w:sz="4" w:space="0" w:color="4BACC6" w:themeColor="accent5"/>
              <w:left w:val="dotted" w:sz="4" w:space="0" w:color="4BACC6" w:themeColor="accent5"/>
              <w:bottom w:val="single" w:sz="4" w:space="0" w:color="4BACC6" w:themeColor="accent5"/>
              <w:right w:val="dotted" w:sz="4" w:space="0" w:color="4BACC6" w:themeColor="accent5"/>
            </w:tcBorders>
            <w:shd w:val="clear" w:color="auto" w:fill="auto"/>
            <w:noWrap/>
            <w:vAlign w:val="center"/>
          </w:tcPr>
          <w:p w14:paraId="2AB56A57"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MUTYH</w:t>
            </w:r>
          </w:p>
        </w:tc>
        <w:tc>
          <w:tcPr>
            <w:tcW w:w="1188" w:type="dxa"/>
            <w:tcBorders>
              <w:top w:val="dotted" w:sz="4" w:space="0" w:color="4BACC6" w:themeColor="accent5"/>
              <w:left w:val="dotted" w:sz="4" w:space="0" w:color="4BACC6" w:themeColor="accent5"/>
              <w:bottom w:val="single" w:sz="4" w:space="0" w:color="4BACC6" w:themeColor="accent5"/>
              <w:right w:val="dotted" w:sz="4" w:space="0" w:color="4BACC6" w:themeColor="accent5"/>
            </w:tcBorders>
            <w:shd w:val="clear" w:color="auto" w:fill="auto"/>
            <w:noWrap/>
            <w:vAlign w:val="center"/>
          </w:tcPr>
          <w:p w14:paraId="0CBD563D"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PIK3CB</w:t>
            </w:r>
          </w:p>
        </w:tc>
        <w:tc>
          <w:tcPr>
            <w:tcW w:w="1188" w:type="dxa"/>
            <w:tcBorders>
              <w:top w:val="dotted" w:sz="4" w:space="0" w:color="4BACC6" w:themeColor="accent5"/>
              <w:left w:val="dotted" w:sz="4" w:space="0" w:color="4BACC6" w:themeColor="accent5"/>
              <w:bottom w:val="single" w:sz="4" w:space="0" w:color="4BACC6" w:themeColor="accent5"/>
              <w:right w:val="dotted" w:sz="4" w:space="0" w:color="4BACC6" w:themeColor="accent5"/>
            </w:tcBorders>
            <w:shd w:val="clear" w:color="auto" w:fill="auto"/>
            <w:noWrap/>
            <w:vAlign w:val="center"/>
          </w:tcPr>
          <w:p w14:paraId="56A21257"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SETD2</w:t>
            </w:r>
          </w:p>
        </w:tc>
        <w:tc>
          <w:tcPr>
            <w:tcW w:w="1188" w:type="dxa"/>
            <w:tcBorders>
              <w:top w:val="dotted" w:sz="4" w:space="0" w:color="4BACC6" w:themeColor="accent5"/>
              <w:left w:val="dotted" w:sz="4" w:space="0" w:color="4BACC6" w:themeColor="accent5"/>
              <w:bottom w:val="single" w:sz="4" w:space="0" w:color="4BACC6" w:themeColor="accent5"/>
            </w:tcBorders>
            <w:shd w:val="clear" w:color="auto" w:fill="auto"/>
            <w:noWrap/>
            <w:vAlign w:val="center"/>
          </w:tcPr>
          <w:p w14:paraId="22A66594"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 xml:space="preserve">　</w:t>
            </w:r>
          </w:p>
        </w:tc>
      </w:tr>
    </w:tbl>
    <w:p w14:paraId="107A36DE" w14:textId="77777777" w:rsidR="00C5372C" w:rsidRDefault="00C5372C">
      <w:pPr>
        <w:adjustRightInd w:val="0"/>
        <w:snapToGrid w:val="0"/>
        <w:jc w:val="center"/>
        <w:rPr>
          <w:rFonts w:ascii="Times New Roman" w:hAnsi="Times New Roman"/>
          <w:b/>
          <w:bCs/>
          <w:color w:val="262626" w:themeColor="text1" w:themeTint="D9"/>
          <w:sz w:val="20"/>
          <w:szCs w:val="16"/>
        </w:rPr>
      </w:pPr>
    </w:p>
    <w:p w14:paraId="3B978989" w14:textId="77777777" w:rsidR="00C5372C" w:rsidRDefault="00C5372C">
      <w:pPr>
        <w:widowControl/>
        <w:jc w:val="left"/>
        <w:rPr>
          <w:rFonts w:ascii="Times New Roman" w:hAnsi="Times New Roman"/>
          <w:b/>
          <w:color w:val="00AEEF"/>
          <w:kern w:val="0"/>
          <w:szCs w:val="21"/>
        </w:rPr>
      </w:pPr>
    </w:p>
    <w:tbl>
      <w:tblPr>
        <w:tblW w:w="9498" w:type="dxa"/>
        <w:jc w:val="center"/>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4BACC6" w:themeColor="accent5"/>
          <w:insideV w:val="dotted" w:sz="4" w:space="0" w:color="4BACC6" w:themeColor="accent5"/>
        </w:tblBorders>
        <w:tblLook w:val="04A0" w:firstRow="1" w:lastRow="0" w:firstColumn="1" w:lastColumn="0" w:noHBand="0" w:noVBand="1"/>
      </w:tblPr>
      <w:tblGrid>
        <w:gridCol w:w="1843"/>
        <w:gridCol w:w="2410"/>
        <w:gridCol w:w="2126"/>
        <w:gridCol w:w="3119"/>
      </w:tblGrid>
      <w:tr w:rsidR="00C5372C" w14:paraId="4D598E5E" w14:textId="77777777">
        <w:trPr>
          <w:trHeight w:val="285"/>
          <w:jc w:val="center"/>
        </w:trPr>
        <w:tc>
          <w:tcPr>
            <w:tcW w:w="9498" w:type="dxa"/>
            <w:gridSpan w:val="4"/>
            <w:shd w:val="clear" w:color="auto" w:fill="DAEEF3" w:themeFill="accent5" w:themeFillTint="33"/>
            <w:noWrap/>
            <w:vAlign w:val="bottom"/>
          </w:tcPr>
          <w:p w14:paraId="3F843106" w14:textId="77777777" w:rsidR="00C5372C" w:rsidRDefault="00582B3D">
            <w:pPr>
              <w:widowControl/>
              <w:spacing w:line="360" w:lineRule="auto"/>
              <w:jc w:val="center"/>
              <w:rPr>
                <w:rFonts w:ascii="Arial" w:eastAsia="黑体" w:hAnsi="Arial" w:cs="Arial"/>
                <w:b/>
                <w:bCs/>
                <w:color w:val="000000"/>
                <w:kern w:val="0"/>
                <w:sz w:val="18"/>
                <w:szCs w:val="18"/>
              </w:rPr>
            </w:pPr>
            <w:r>
              <w:rPr>
                <w:rFonts w:ascii="Times New Roman" w:hAnsi="Times New Roman"/>
                <w:b/>
                <w:bCs/>
                <w:color w:val="000000"/>
                <w:sz w:val="18"/>
                <w:szCs w:val="18"/>
              </w:rPr>
              <w:t>本产品检测融合相关</w:t>
            </w:r>
            <w:r>
              <w:rPr>
                <w:rFonts w:ascii="Times New Roman" w:hAnsi="Times New Roman"/>
                <w:b/>
                <w:bCs/>
                <w:color w:val="000000"/>
                <w:sz w:val="18"/>
                <w:szCs w:val="18"/>
              </w:rPr>
              <w:t>38</w:t>
            </w:r>
            <w:r>
              <w:rPr>
                <w:rFonts w:ascii="Times New Roman" w:hAnsi="Times New Roman"/>
                <w:b/>
                <w:bCs/>
                <w:color w:val="000000"/>
                <w:sz w:val="18"/>
                <w:szCs w:val="18"/>
              </w:rPr>
              <w:t>个基因部分内含子区域</w:t>
            </w:r>
            <w:r>
              <w:rPr>
                <w:rFonts w:ascii="Times New Roman" w:hAnsi="Times New Roman" w:hint="eastAsia"/>
                <w:b/>
                <w:bCs/>
                <w:color w:val="000000"/>
                <w:sz w:val="18"/>
                <w:szCs w:val="18"/>
              </w:rPr>
              <w:t>（包含但不限于以下区域）</w:t>
            </w:r>
          </w:p>
        </w:tc>
      </w:tr>
      <w:tr w:rsidR="00C5372C" w14:paraId="60B04CD7" w14:textId="77777777">
        <w:trPr>
          <w:trHeight w:val="285"/>
          <w:jc w:val="center"/>
        </w:trPr>
        <w:tc>
          <w:tcPr>
            <w:tcW w:w="1843" w:type="dxa"/>
            <w:shd w:val="clear" w:color="auto" w:fill="auto"/>
            <w:noWrap/>
            <w:vAlign w:val="center"/>
          </w:tcPr>
          <w:p w14:paraId="7FB78828"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ALK</w:t>
            </w:r>
          </w:p>
        </w:tc>
        <w:tc>
          <w:tcPr>
            <w:tcW w:w="2410" w:type="dxa"/>
            <w:shd w:val="clear" w:color="auto" w:fill="auto"/>
            <w:noWrap/>
            <w:vAlign w:val="center"/>
          </w:tcPr>
          <w:p w14:paraId="3EEF68D5"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Intron.18-19</w:t>
            </w:r>
          </w:p>
        </w:tc>
        <w:tc>
          <w:tcPr>
            <w:tcW w:w="2126" w:type="dxa"/>
            <w:shd w:val="clear" w:color="auto" w:fill="auto"/>
            <w:noWrap/>
            <w:vAlign w:val="center"/>
          </w:tcPr>
          <w:p w14:paraId="0195886D"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BRCA1</w:t>
            </w:r>
          </w:p>
        </w:tc>
        <w:tc>
          <w:tcPr>
            <w:tcW w:w="3119" w:type="dxa"/>
            <w:shd w:val="clear" w:color="auto" w:fill="auto"/>
            <w:noWrap/>
            <w:vAlign w:val="center"/>
          </w:tcPr>
          <w:p w14:paraId="609F774A"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Intron.2,7,8,12,16,19,20</w:t>
            </w:r>
          </w:p>
        </w:tc>
      </w:tr>
      <w:tr w:rsidR="00C5372C" w14:paraId="6801673F" w14:textId="77777777">
        <w:trPr>
          <w:trHeight w:val="285"/>
          <w:jc w:val="center"/>
        </w:trPr>
        <w:tc>
          <w:tcPr>
            <w:tcW w:w="1843" w:type="dxa"/>
            <w:shd w:val="clear" w:color="auto" w:fill="auto"/>
            <w:noWrap/>
            <w:vAlign w:val="center"/>
          </w:tcPr>
          <w:p w14:paraId="6680BC2E"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BRAF</w:t>
            </w:r>
          </w:p>
        </w:tc>
        <w:tc>
          <w:tcPr>
            <w:tcW w:w="2410" w:type="dxa"/>
            <w:shd w:val="clear" w:color="auto" w:fill="auto"/>
            <w:noWrap/>
            <w:vAlign w:val="center"/>
          </w:tcPr>
          <w:p w14:paraId="73C01603"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Intron.7-10</w:t>
            </w:r>
          </w:p>
        </w:tc>
        <w:tc>
          <w:tcPr>
            <w:tcW w:w="2126" w:type="dxa"/>
            <w:shd w:val="clear" w:color="auto" w:fill="auto"/>
            <w:noWrap/>
            <w:vAlign w:val="center"/>
          </w:tcPr>
          <w:p w14:paraId="2B19611C"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BRCA2</w:t>
            </w:r>
          </w:p>
        </w:tc>
        <w:tc>
          <w:tcPr>
            <w:tcW w:w="3119" w:type="dxa"/>
            <w:shd w:val="clear" w:color="auto" w:fill="auto"/>
            <w:noWrap/>
            <w:vAlign w:val="center"/>
          </w:tcPr>
          <w:p w14:paraId="07AF37EE"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Intron.2</w:t>
            </w:r>
          </w:p>
        </w:tc>
      </w:tr>
      <w:tr w:rsidR="00C5372C" w14:paraId="0B57767A" w14:textId="77777777">
        <w:trPr>
          <w:trHeight w:val="285"/>
          <w:jc w:val="center"/>
        </w:trPr>
        <w:tc>
          <w:tcPr>
            <w:tcW w:w="1843" w:type="dxa"/>
            <w:shd w:val="clear" w:color="auto" w:fill="auto"/>
            <w:noWrap/>
            <w:vAlign w:val="center"/>
          </w:tcPr>
          <w:p w14:paraId="18E2C829"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CD74</w:t>
            </w:r>
          </w:p>
        </w:tc>
        <w:tc>
          <w:tcPr>
            <w:tcW w:w="2410" w:type="dxa"/>
            <w:shd w:val="clear" w:color="auto" w:fill="auto"/>
            <w:noWrap/>
            <w:vAlign w:val="center"/>
          </w:tcPr>
          <w:p w14:paraId="4F25926D"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Intron.6-8</w:t>
            </w:r>
          </w:p>
        </w:tc>
        <w:tc>
          <w:tcPr>
            <w:tcW w:w="2126" w:type="dxa"/>
            <w:shd w:val="clear" w:color="auto" w:fill="auto"/>
            <w:noWrap/>
            <w:vAlign w:val="center"/>
          </w:tcPr>
          <w:p w14:paraId="6F6F4F03"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ETV4</w:t>
            </w:r>
          </w:p>
        </w:tc>
        <w:tc>
          <w:tcPr>
            <w:tcW w:w="3119" w:type="dxa"/>
            <w:shd w:val="clear" w:color="auto" w:fill="auto"/>
            <w:noWrap/>
            <w:vAlign w:val="center"/>
          </w:tcPr>
          <w:p w14:paraId="1C372A1E"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Intron.5-6</w:t>
            </w:r>
          </w:p>
        </w:tc>
      </w:tr>
      <w:tr w:rsidR="00C5372C" w14:paraId="7B388342" w14:textId="77777777">
        <w:trPr>
          <w:trHeight w:val="285"/>
          <w:jc w:val="center"/>
        </w:trPr>
        <w:tc>
          <w:tcPr>
            <w:tcW w:w="1843" w:type="dxa"/>
            <w:shd w:val="clear" w:color="auto" w:fill="auto"/>
            <w:noWrap/>
            <w:vAlign w:val="center"/>
          </w:tcPr>
          <w:p w14:paraId="3568D4ED"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EGFR</w:t>
            </w:r>
          </w:p>
        </w:tc>
        <w:tc>
          <w:tcPr>
            <w:tcW w:w="2410" w:type="dxa"/>
            <w:shd w:val="clear" w:color="auto" w:fill="auto"/>
            <w:noWrap/>
            <w:vAlign w:val="center"/>
          </w:tcPr>
          <w:p w14:paraId="11BD6131"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Intron.7,15,24-27</w:t>
            </w:r>
          </w:p>
        </w:tc>
        <w:tc>
          <w:tcPr>
            <w:tcW w:w="2126" w:type="dxa"/>
            <w:shd w:val="clear" w:color="auto" w:fill="auto"/>
            <w:noWrap/>
            <w:vAlign w:val="center"/>
          </w:tcPr>
          <w:p w14:paraId="29464728"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ETV5</w:t>
            </w:r>
          </w:p>
        </w:tc>
        <w:tc>
          <w:tcPr>
            <w:tcW w:w="3119" w:type="dxa"/>
            <w:shd w:val="clear" w:color="auto" w:fill="auto"/>
            <w:noWrap/>
            <w:vAlign w:val="center"/>
          </w:tcPr>
          <w:p w14:paraId="08247F69"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Intron.6-7</w:t>
            </w:r>
          </w:p>
        </w:tc>
      </w:tr>
      <w:tr w:rsidR="00C5372C" w14:paraId="0CE33297" w14:textId="77777777">
        <w:trPr>
          <w:trHeight w:val="285"/>
          <w:jc w:val="center"/>
        </w:trPr>
        <w:tc>
          <w:tcPr>
            <w:tcW w:w="1843" w:type="dxa"/>
            <w:shd w:val="clear" w:color="auto" w:fill="auto"/>
            <w:noWrap/>
            <w:vAlign w:val="center"/>
          </w:tcPr>
          <w:p w14:paraId="421069F2"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EZR</w:t>
            </w:r>
          </w:p>
        </w:tc>
        <w:tc>
          <w:tcPr>
            <w:tcW w:w="2410" w:type="dxa"/>
            <w:shd w:val="clear" w:color="auto" w:fill="auto"/>
            <w:noWrap/>
            <w:vAlign w:val="center"/>
          </w:tcPr>
          <w:p w14:paraId="0ABD4335"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Intron.9-12</w:t>
            </w:r>
          </w:p>
        </w:tc>
        <w:tc>
          <w:tcPr>
            <w:tcW w:w="2126" w:type="dxa"/>
            <w:shd w:val="clear" w:color="auto" w:fill="auto"/>
            <w:noWrap/>
            <w:vAlign w:val="center"/>
          </w:tcPr>
          <w:p w14:paraId="19C7F703"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ETV6</w:t>
            </w:r>
          </w:p>
        </w:tc>
        <w:tc>
          <w:tcPr>
            <w:tcW w:w="3119" w:type="dxa"/>
            <w:shd w:val="clear" w:color="auto" w:fill="auto"/>
            <w:noWrap/>
            <w:vAlign w:val="center"/>
          </w:tcPr>
          <w:p w14:paraId="275BEEC1"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Intron.5-6</w:t>
            </w:r>
          </w:p>
        </w:tc>
      </w:tr>
      <w:tr w:rsidR="00C5372C" w14:paraId="091D72E4" w14:textId="77777777">
        <w:trPr>
          <w:trHeight w:val="285"/>
          <w:jc w:val="center"/>
        </w:trPr>
        <w:tc>
          <w:tcPr>
            <w:tcW w:w="1843" w:type="dxa"/>
            <w:shd w:val="clear" w:color="auto" w:fill="auto"/>
            <w:noWrap/>
            <w:vAlign w:val="center"/>
          </w:tcPr>
          <w:p w14:paraId="0318817B"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FGFR1</w:t>
            </w:r>
          </w:p>
        </w:tc>
        <w:tc>
          <w:tcPr>
            <w:tcW w:w="2410" w:type="dxa"/>
            <w:shd w:val="clear" w:color="auto" w:fill="auto"/>
            <w:noWrap/>
            <w:vAlign w:val="center"/>
          </w:tcPr>
          <w:p w14:paraId="5E2C0F1E"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Intron.1,5,17</w:t>
            </w:r>
          </w:p>
        </w:tc>
        <w:tc>
          <w:tcPr>
            <w:tcW w:w="2126" w:type="dxa"/>
            <w:shd w:val="clear" w:color="auto" w:fill="auto"/>
            <w:noWrap/>
            <w:vAlign w:val="center"/>
          </w:tcPr>
          <w:p w14:paraId="5B4CDE05"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EWSR1</w:t>
            </w:r>
          </w:p>
        </w:tc>
        <w:tc>
          <w:tcPr>
            <w:tcW w:w="3119" w:type="dxa"/>
            <w:shd w:val="clear" w:color="auto" w:fill="auto"/>
            <w:noWrap/>
            <w:vAlign w:val="center"/>
          </w:tcPr>
          <w:p w14:paraId="2EEE5AC8"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Intron.6-13</w:t>
            </w:r>
          </w:p>
        </w:tc>
      </w:tr>
      <w:tr w:rsidR="00C5372C" w14:paraId="526F7791" w14:textId="77777777">
        <w:trPr>
          <w:trHeight w:val="285"/>
          <w:jc w:val="center"/>
        </w:trPr>
        <w:tc>
          <w:tcPr>
            <w:tcW w:w="1843" w:type="dxa"/>
            <w:shd w:val="clear" w:color="auto" w:fill="auto"/>
            <w:noWrap/>
            <w:vAlign w:val="center"/>
          </w:tcPr>
          <w:p w14:paraId="49CD4C33"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FGFR2</w:t>
            </w:r>
          </w:p>
        </w:tc>
        <w:tc>
          <w:tcPr>
            <w:tcW w:w="2410" w:type="dxa"/>
            <w:shd w:val="clear" w:color="auto" w:fill="auto"/>
            <w:noWrap/>
            <w:vAlign w:val="center"/>
          </w:tcPr>
          <w:p w14:paraId="63F12348"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Intron.1,17</w:t>
            </w:r>
          </w:p>
        </w:tc>
        <w:tc>
          <w:tcPr>
            <w:tcW w:w="2126" w:type="dxa"/>
            <w:shd w:val="clear" w:color="auto" w:fill="auto"/>
            <w:noWrap/>
            <w:vAlign w:val="center"/>
          </w:tcPr>
          <w:p w14:paraId="34E36A6E"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KIT</w:t>
            </w:r>
          </w:p>
        </w:tc>
        <w:tc>
          <w:tcPr>
            <w:tcW w:w="3119" w:type="dxa"/>
            <w:shd w:val="clear" w:color="auto" w:fill="auto"/>
            <w:noWrap/>
            <w:vAlign w:val="center"/>
          </w:tcPr>
          <w:p w14:paraId="1376DFAC"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Intron.16</w:t>
            </w:r>
          </w:p>
        </w:tc>
      </w:tr>
      <w:tr w:rsidR="00C5372C" w14:paraId="16C87B7C" w14:textId="77777777">
        <w:trPr>
          <w:trHeight w:val="285"/>
          <w:jc w:val="center"/>
        </w:trPr>
        <w:tc>
          <w:tcPr>
            <w:tcW w:w="1843" w:type="dxa"/>
            <w:shd w:val="clear" w:color="auto" w:fill="auto"/>
            <w:noWrap/>
            <w:vAlign w:val="center"/>
          </w:tcPr>
          <w:p w14:paraId="194AC45A"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FGFR3</w:t>
            </w:r>
          </w:p>
        </w:tc>
        <w:tc>
          <w:tcPr>
            <w:tcW w:w="2410" w:type="dxa"/>
            <w:shd w:val="clear" w:color="auto" w:fill="auto"/>
            <w:noWrap/>
            <w:vAlign w:val="center"/>
          </w:tcPr>
          <w:p w14:paraId="645B7FE5"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Intron.17</w:t>
            </w:r>
          </w:p>
        </w:tc>
        <w:tc>
          <w:tcPr>
            <w:tcW w:w="2126" w:type="dxa"/>
            <w:shd w:val="clear" w:color="auto" w:fill="auto"/>
            <w:noWrap/>
            <w:vAlign w:val="center"/>
          </w:tcPr>
          <w:p w14:paraId="25464DCF"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KMT2A</w:t>
            </w:r>
          </w:p>
        </w:tc>
        <w:tc>
          <w:tcPr>
            <w:tcW w:w="3119" w:type="dxa"/>
            <w:shd w:val="clear" w:color="auto" w:fill="auto"/>
            <w:noWrap/>
            <w:vAlign w:val="center"/>
          </w:tcPr>
          <w:p w14:paraId="1523BAF8"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Intron.6-11</w:t>
            </w:r>
          </w:p>
        </w:tc>
      </w:tr>
      <w:tr w:rsidR="00C5372C" w14:paraId="059A054C" w14:textId="77777777">
        <w:trPr>
          <w:trHeight w:val="285"/>
          <w:jc w:val="center"/>
        </w:trPr>
        <w:tc>
          <w:tcPr>
            <w:tcW w:w="1843" w:type="dxa"/>
            <w:shd w:val="clear" w:color="auto" w:fill="auto"/>
            <w:noWrap/>
            <w:vAlign w:val="center"/>
          </w:tcPr>
          <w:p w14:paraId="24361126"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NTRK1</w:t>
            </w:r>
          </w:p>
        </w:tc>
        <w:tc>
          <w:tcPr>
            <w:tcW w:w="2410" w:type="dxa"/>
            <w:shd w:val="clear" w:color="auto" w:fill="auto"/>
            <w:noWrap/>
            <w:vAlign w:val="center"/>
          </w:tcPr>
          <w:p w14:paraId="493CB51F"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Intron.8-10</w:t>
            </w:r>
          </w:p>
        </w:tc>
        <w:tc>
          <w:tcPr>
            <w:tcW w:w="2126" w:type="dxa"/>
            <w:shd w:val="clear" w:color="auto" w:fill="auto"/>
            <w:noWrap/>
            <w:vAlign w:val="center"/>
          </w:tcPr>
          <w:p w14:paraId="38FD49B1"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MSH2</w:t>
            </w:r>
          </w:p>
        </w:tc>
        <w:tc>
          <w:tcPr>
            <w:tcW w:w="3119" w:type="dxa"/>
            <w:shd w:val="clear" w:color="auto" w:fill="auto"/>
            <w:noWrap/>
            <w:vAlign w:val="center"/>
          </w:tcPr>
          <w:p w14:paraId="6800E690"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Intron.5</w:t>
            </w:r>
          </w:p>
        </w:tc>
      </w:tr>
      <w:tr w:rsidR="00C5372C" w14:paraId="6E0CB80E" w14:textId="77777777">
        <w:trPr>
          <w:trHeight w:val="285"/>
          <w:jc w:val="center"/>
        </w:trPr>
        <w:tc>
          <w:tcPr>
            <w:tcW w:w="1843" w:type="dxa"/>
            <w:shd w:val="clear" w:color="auto" w:fill="auto"/>
            <w:noWrap/>
            <w:vAlign w:val="center"/>
          </w:tcPr>
          <w:p w14:paraId="00C9E611"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NTRK2</w:t>
            </w:r>
          </w:p>
        </w:tc>
        <w:tc>
          <w:tcPr>
            <w:tcW w:w="2410" w:type="dxa"/>
            <w:shd w:val="clear" w:color="auto" w:fill="auto"/>
            <w:noWrap/>
            <w:vAlign w:val="center"/>
          </w:tcPr>
          <w:p w14:paraId="5C8BC928"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Intron.12,15</w:t>
            </w:r>
          </w:p>
        </w:tc>
        <w:tc>
          <w:tcPr>
            <w:tcW w:w="2126" w:type="dxa"/>
            <w:shd w:val="clear" w:color="auto" w:fill="auto"/>
            <w:noWrap/>
            <w:vAlign w:val="center"/>
          </w:tcPr>
          <w:p w14:paraId="79B0D919"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MYB</w:t>
            </w:r>
          </w:p>
        </w:tc>
        <w:tc>
          <w:tcPr>
            <w:tcW w:w="3119" w:type="dxa"/>
            <w:shd w:val="clear" w:color="auto" w:fill="auto"/>
            <w:noWrap/>
            <w:vAlign w:val="center"/>
          </w:tcPr>
          <w:p w14:paraId="10858A06"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Intron.14</w:t>
            </w:r>
          </w:p>
        </w:tc>
      </w:tr>
      <w:tr w:rsidR="00C5372C" w14:paraId="2ED78E53" w14:textId="77777777">
        <w:trPr>
          <w:trHeight w:val="285"/>
          <w:jc w:val="center"/>
        </w:trPr>
        <w:tc>
          <w:tcPr>
            <w:tcW w:w="1843" w:type="dxa"/>
            <w:shd w:val="clear" w:color="auto" w:fill="auto"/>
            <w:noWrap/>
            <w:vAlign w:val="center"/>
          </w:tcPr>
          <w:p w14:paraId="78FDF3E8"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lastRenderedPageBreak/>
              <w:t>NTRK3</w:t>
            </w:r>
          </w:p>
        </w:tc>
        <w:tc>
          <w:tcPr>
            <w:tcW w:w="2410" w:type="dxa"/>
            <w:shd w:val="clear" w:color="auto" w:fill="auto"/>
            <w:noWrap/>
            <w:vAlign w:val="center"/>
          </w:tcPr>
          <w:p w14:paraId="4183112E"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Intron.13-14</w:t>
            </w:r>
          </w:p>
        </w:tc>
        <w:tc>
          <w:tcPr>
            <w:tcW w:w="2126" w:type="dxa"/>
            <w:shd w:val="clear" w:color="auto" w:fill="auto"/>
            <w:noWrap/>
            <w:vAlign w:val="center"/>
          </w:tcPr>
          <w:p w14:paraId="5C36DBF7"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MYC</w:t>
            </w:r>
          </w:p>
        </w:tc>
        <w:tc>
          <w:tcPr>
            <w:tcW w:w="3119" w:type="dxa"/>
            <w:shd w:val="clear" w:color="auto" w:fill="auto"/>
            <w:noWrap/>
            <w:vAlign w:val="center"/>
          </w:tcPr>
          <w:p w14:paraId="3FA16CCB"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Intron.1</w:t>
            </w:r>
          </w:p>
        </w:tc>
      </w:tr>
      <w:tr w:rsidR="00C5372C" w14:paraId="3BE582F8" w14:textId="77777777">
        <w:trPr>
          <w:trHeight w:val="285"/>
          <w:jc w:val="center"/>
        </w:trPr>
        <w:tc>
          <w:tcPr>
            <w:tcW w:w="1843" w:type="dxa"/>
            <w:shd w:val="clear" w:color="auto" w:fill="auto"/>
            <w:noWrap/>
            <w:vAlign w:val="center"/>
          </w:tcPr>
          <w:p w14:paraId="1E7BD32E"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NUTM1</w:t>
            </w:r>
          </w:p>
        </w:tc>
        <w:tc>
          <w:tcPr>
            <w:tcW w:w="2410" w:type="dxa"/>
            <w:shd w:val="clear" w:color="auto" w:fill="auto"/>
            <w:noWrap/>
            <w:vAlign w:val="center"/>
          </w:tcPr>
          <w:p w14:paraId="0F615B10"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Intron.1</w:t>
            </w:r>
          </w:p>
        </w:tc>
        <w:tc>
          <w:tcPr>
            <w:tcW w:w="2126" w:type="dxa"/>
            <w:shd w:val="clear" w:color="auto" w:fill="auto"/>
            <w:noWrap/>
            <w:vAlign w:val="center"/>
          </w:tcPr>
          <w:p w14:paraId="24EF3601"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NOTCH2</w:t>
            </w:r>
          </w:p>
        </w:tc>
        <w:tc>
          <w:tcPr>
            <w:tcW w:w="3119" w:type="dxa"/>
            <w:shd w:val="clear" w:color="auto" w:fill="auto"/>
            <w:noWrap/>
            <w:vAlign w:val="center"/>
          </w:tcPr>
          <w:p w14:paraId="07F778E4"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Intron.26</w:t>
            </w:r>
          </w:p>
        </w:tc>
      </w:tr>
      <w:tr w:rsidR="00C5372C" w14:paraId="32BEC230" w14:textId="77777777">
        <w:trPr>
          <w:trHeight w:val="285"/>
          <w:jc w:val="center"/>
        </w:trPr>
        <w:tc>
          <w:tcPr>
            <w:tcW w:w="1843" w:type="dxa"/>
            <w:shd w:val="clear" w:color="auto" w:fill="auto"/>
            <w:noWrap/>
            <w:vAlign w:val="center"/>
          </w:tcPr>
          <w:p w14:paraId="6EDE2A26"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PDGFRA</w:t>
            </w:r>
          </w:p>
        </w:tc>
        <w:tc>
          <w:tcPr>
            <w:tcW w:w="2410" w:type="dxa"/>
            <w:shd w:val="clear" w:color="auto" w:fill="auto"/>
            <w:noWrap/>
            <w:vAlign w:val="center"/>
          </w:tcPr>
          <w:p w14:paraId="5C03EDA3"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Intron.7,9,11</w:t>
            </w:r>
          </w:p>
        </w:tc>
        <w:tc>
          <w:tcPr>
            <w:tcW w:w="2126" w:type="dxa"/>
            <w:shd w:val="clear" w:color="auto" w:fill="auto"/>
            <w:noWrap/>
            <w:vAlign w:val="center"/>
          </w:tcPr>
          <w:p w14:paraId="1DC06D8B"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RAF1</w:t>
            </w:r>
          </w:p>
        </w:tc>
        <w:tc>
          <w:tcPr>
            <w:tcW w:w="3119" w:type="dxa"/>
            <w:shd w:val="clear" w:color="auto" w:fill="auto"/>
            <w:noWrap/>
            <w:vAlign w:val="center"/>
          </w:tcPr>
          <w:p w14:paraId="7A37337A"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Intron.4-9</w:t>
            </w:r>
          </w:p>
        </w:tc>
      </w:tr>
      <w:tr w:rsidR="00C5372C" w14:paraId="3B02CE15" w14:textId="77777777">
        <w:trPr>
          <w:trHeight w:val="285"/>
          <w:jc w:val="center"/>
        </w:trPr>
        <w:tc>
          <w:tcPr>
            <w:tcW w:w="1843" w:type="dxa"/>
            <w:shd w:val="clear" w:color="auto" w:fill="auto"/>
            <w:noWrap/>
            <w:vAlign w:val="center"/>
          </w:tcPr>
          <w:p w14:paraId="5B2C7072"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RET</w:t>
            </w:r>
          </w:p>
        </w:tc>
        <w:tc>
          <w:tcPr>
            <w:tcW w:w="2410" w:type="dxa"/>
            <w:shd w:val="clear" w:color="auto" w:fill="auto"/>
            <w:noWrap/>
            <w:vAlign w:val="center"/>
          </w:tcPr>
          <w:p w14:paraId="52E2AA6B"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Intron.7-11</w:t>
            </w:r>
          </w:p>
        </w:tc>
        <w:tc>
          <w:tcPr>
            <w:tcW w:w="2126" w:type="dxa"/>
            <w:shd w:val="clear" w:color="auto" w:fill="auto"/>
            <w:noWrap/>
            <w:vAlign w:val="center"/>
          </w:tcPr>
          <w:p w14:paraId="5CB09F04"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RARA</w:t>
            </w:r>
          </w:p>
        </w:tc>
        <w:tc>
          <w:tcPr>
            <w:tcW w:w="3119" w:type="dxa"/>
            <w:shd w:val="clear" w:color="auto" w:fill="auto"/>
            <w:noWrap/>
            <w:vAlign w:val="center"/>
          </w:tcPr>
          <w:p w14:paraId="7ED1359D"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Intron.2</w:t>
            </w:r>
          </w:p>
        </w:tc>
      </w:tr>
      <w:tr w:rsidR="00C5372C" w14:paraId="363B5BB3" w14:textId="77777777">
        <w:trPr>
          <w:trHeight w:val="285"/>
          <w:jc w:val="center"/>
        </w:trPr>
        <w:tc>
          <w:tcPr>
            <w:tcW w:w="1843" w:type="dxa"/>
            <w:shd w:val="clear" w:color="auto" w:fill="auto"/>
            <w:noWrap/>
            <w:vAlign w:val="center"/>
          </w:tcPr>
          <w:p w14:paraId="75A8D3D1"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ROS1</w:t>
            </w:r>
          </w:p>
        </w:tc>
        <w:tc>
          <w:tcPr>
            <w:tcW w:w="2410" w:type="dxa"/>
            <w:shd w:val="clear" w:color="auto" w:fill="auto"/>
            <w:noWrap/>
            <w:vAlign w:val="center"/>
          </w:tcPr>
          <w:p w14:paraId="68D2F11C"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Intron.31-35</w:t>
            </w:r>
          </w:p>
        </w:tc>
        <w:tc>
          <w:tcPr>
            <w:tcW w:w="2126" w:type="dxa"/>
            <w:shd w:val="clear" w:color="auto" w:fill="auto"/>
            <w:noWrap/>
            <w:vAlign w:val="center"/>
          </w:tcPr>
          <w:p w14:paraId="7F78A67F"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RSPO2</w:t>
            </w:r>
          </w:p>
        </w:tc>
        <w:tc>
          <w:tcPr>
            <w:tcW w:w="3119" w:type="dxa"/>
            <w:shd w:val="clear" w:color="auto" w:fill="auto"/>
            <w:noWrap/>
            <w:vAlign w:val="center"/>
          </w:tcPr>
          <w:p w14:paraId="5298427B"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Exon.1-2, Intron.1, Upstream</w:t>
            </w:r>
          </w:p>
        </w:tc>
      </w:tr>
      <w:tr w:rsidR="00C5372C" w14:paraId="5A5EC39F" w14:textId="77777777">
        <w:trPr>
          <w:trHeight w:val="285"/>
          <w:jc w:val="center"/>
        </w:trPr>
        <w:tc>
          <w:tcPr>
            <w:tcW w:w="1843" w:type="dxa"/>
            <w:shd w:val="clear" w:color="auto" w:fill="auto"/>
            <w:noWrap/>
            <w:vAlign w:val="center"/>
          </w:tcPr>
          <w:p w14:paraId="1E39B4E7"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SDC4</w:t>
            </w:r>
          </w:p>
        </w:tc>
        <w:tc>
          <w:tcPr>
            <w:tcW w:w="2410" w:type="dxa"/>
            <w:shd w:val="clear" w:color="auto" w:fill="auto"/>
            <w:noWrap/>
            <w:vAlign w:val="center"/>
          </w:tcPr>
          <w:p w14:paraId="26DDB159"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Intron.2</w:t>
            </w:r>
          </w:p>
        </w:tc>
        <w:tc>
          <w:tcPr>
            <w:tcW w:w="2126" w:type="dxa"/>
            <w:shd w:val="clear" w:color="auto" w:fill="auto"/>
            <w:noWrap/>
            <w:vAlign w:val="center"/>
          </w:tcPr>
          <w:p w14:paraId="21E97C59"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TMPRSS2</w:t>
            </w:r>
          </w:p>
        </w:tc>
        <w:tc>
          <w:tcPr>
            <w:tcW w:w="3119" w:type="dxa"/>
            <w:shd w:val="clear" w:color="auto" w:fill="auto"/>
            <w:noWrap/>
            <w:vAlign w:val="center"/>
          </w:tcPr>
          <w:p w14:paraId="15543415"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Intron.1-3</w:t>
            </w:r>
          </w:p>
        </w:tc>
      </w:tr>
      <w:tr w:rsidR="00C5372C" w14:paraId="19C36414" w14:textId="77777777">
        <w:trPr>
          <w:trHeight w:val="285"/>
          <w:jc w:val="center"/>
        </w:trPr>
        <w:tc>
          <w:tcPr>
            <w:tcW w:w="1843" w:type="dxa"/>
            <w:shd w:val="clear" w:color="auto" w:fill="auto"/>
            <w:noWrap/>
            <w:vAlign w:val="center"/>
          </w:tcPr>
          <w:p w14:paraId="00839B3C"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SLC34A2</w:t>
            </w:r>
          </w:p>
        </w:tc>
        <w:tc>
          <w:tcPr>
            <w:tcW w:w="2410" w:type="dxa"/>
            <w:shd w:val="clear" w:color="auto" w:fill="auto"/>
            <w:noWrap/>
            <w:vAlign w:val="center"/>
          </w:tcPr>
          <w:p w14:paraId="53E6F28F"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Intron.4</w:t>
            </w:r>
          </w:p>
        </w:tc>
        <w:tc>
          <w:tcPr>
            <w:tcW w:w="2126" w:type="dxa"/>
            <w:shd w:val="clear" w:color="auto" w:fill="auto"/>
            <w:noWrap/>
            <w:vAlign w:val="center"/>
          </w:tcPr>
          <w:p w14:paraId="5DF446C5"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MET</w:t>
            </w:r>
          </w:p>
        </w:tc>
        <w:tc>
          <w:tcPr>
            <w:tcW w:w="3119" w:type="dxa"/>
            <w:shd w:val="clear" w:color="auto" w:fill="auto"/>
            <w:noWrap/>
            <w:vAlign w:val="center"/>
          </w:tcPr>
          <w:p w14:paraId="7F4BCB4E"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Intrion.1,14</w:t>
            </w:r>
          </w:p>
        </w:tc>
      </w:tr>
      <w:tr w:rsidR="00C5372C" w14:paraId="3BB01599" w14:textId="77777777">
        <w:trPr>
          <w:trHeight w:val="285"/>
          <w:jc w:val="center"/>
        </w:trPr>
        <w:tc>
          <w:tcPr>
            <w:tcW w:w="1843" w:type="dxa"/>
            <w:shd w:val="clear" w:color="auto" w:fill="auto"/>
            <w:noWrap/>
            <w:vAlign w:val="center"/>
          </w:tcPr>
          <w:p w14:paraId="77E306BD"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BCL2</w:t>
            </w:r>
          </w:p>
        </w:tc>
        <w:tc>
          <w:tcPr>
            <w:tcW w:w="2410" w:type="dxa"/>
            <w:shd w:val="clear" w:color="auto" w:fill="auto"/>
            <w:noWrap/>
            <w:vAlign w:val="center"/>
          </w:tcPr>
          <w:p w14:paraId="5B8678B2"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3’UTR</w:t>
            </w:r>
          </w:p>
        </w:tc>
        <w:tc>
          <w:tcPr>
            <w:tcW w:w="2126" w:type="dxa"/>
            <w:shd w:val="clear" w:color="auto" w:fill="auto"/>
            <w:noWrap/>
            <w:vAlign w:val="center"/>
          </w:tcPr>
          <w:p w14:paraId="50D11E34"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FLI1</w:t>
            </w:r>
          </w:p>
        </w:tc>
        <w:tc>
          <w:tcPr>
            <w:tcW w:w="3119" w:type="dxa"/>
            <w:shd w:val="clear" w:color="auto" w:fill="auto"/>
            <w:noWrap/>
            <w:vAlign w:val="center"/>
          </w:tcPr>
          <w:p w14:paraId="01808D0E"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Intron.3-8</w:t>
            </w:r>
          </w:p>
        </w:tc>
      </w:tr>
      <w:tr w:rsidR="00C5372C" w14:paraId="395EB852" w14:textId="77777777">
        <w:trPr>
          <w:trHeight w:val="285"/>
          <w:jc w:val="center"/>
        </w:trPr>
        <w:tc>
          <w:tcPr>
            <w:tcW w:w="1843" w:type="dxa"/>
            <w:shd w:val="clear" w:color="auto" w:fill="auto"/>
            <w:noWrap/>
            <w:vAlign w:val="center"/>
          </w:tcPr>
          <w:p w14:paraId="6D395B4F"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BCR</w:t>
            </w:r>
          </w:p>
        </w:tc>
        <w:tc>
          <w:tcPr>
            <w:tcW w:w="2410" w:type="dxa"/>
            <w:shd w:val="clear" w:color="auto" w:fill="auto"/>
            <w:noWrap/>
            <w:vAlign w:val="center"/>
          </w:tcPr>
          <w:p w14:paraId="4C70CB00"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Intron.8,13-14</w:t>
            </w:r>
          </w:p>
        </w:tc>
        <w:tc>
          <w:tcPr>
            <w:tcW w:w="2126" w:type="dxa"/>
            <w:shd w:val="clear" w:color="auto" w:fill="auto"/>
            <w:noWrap/>
            <w:vAlign w:val="center"/>
          </w:tcPr>
          <w:p w14:paraId="1E28AF05"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PDGFB</w:t>
            </w:r>
          </w:p>
        </w:tc>
        <w:tc>
          <w:tcPr>
            <w:tcW w:w="3119" w:type="dxa"/>
            <w:shd w:val="clear" w:color="auto" w:fill="auto"/>
            <w:noWrap/>
            <w:vAlign w:val="center"/>
          </w:tcPr>
          <w:p w14:paraId="19CF1B80"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Intron.1</w:t>
            </w:r>
          </w:p>
        </w:tc>
      </w:tr>
    </w:tbl>
    <w:p w14:paraId="01D1EBD3" w14:textId="77777777" w:rsidR="00C5372C" w:rsidRDefault="00C5372C">
      <w:pPr>
        <w:widowControl/>
        <w:jc w:val="left"/>
        <w:rPr>
          <w:rFonts w:ascii="Times New Roman" w:hAnsi="Times New Roman"/>
          <w:b/>
          <w:color w:val="00AEEF"/>
          <w:kern w:val="0"/>
          <w:szCs w:val="21"/>
        </w:rPr>
      </w:pPr>
    </w:p>
    <w:tbl>
      <w:tblPr>
        <w:tblW w:w="9493" w:type="dxa"/>
        <w:jc w:val="center"/>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4BACC6" w:themeColor="accent5"/>
          <w:insideV w:val="dotted" w:sz="4" w:space="0" w:color="4BACC6" w:themeColor="accent5"/>
        </w:tblBorders>
        <w:tblLayout w:type="fixed"/>
        <w:tblLook w:val="04A0" w:firstRow="1" w:lastRow="0" w:firstColumn="1" w:lastColumn="0" w:noHBand="0" w:noVBand="1"/>
      </w:tblPr>
      <w:tblGrid>
        <w:gridCol w:w="1104"/>
        <w:gridCol w:w="1191"/>
        <w:gridCol w:w="1191"/>
        <w:gridCol w:w="1191"/>
        <w:gridCol w:w="1191"/>
        <w:gridCol w:w="1220"/>
        <w:gridCol w:w="1178"/>
        <w:gridCol w:w="1227"/>
      </w:tblGrid>
      <w:tr w:rsidR="00C5372C" w14:paraId="488EB45B" w14:textId="77777777">
        <w:trPr>
          <w:jc w:val="center"/>
        </w:trPr>
        <w:tc>
          <w:tcPr>
            <w:tcW w:w="9493" w:type="dxa"/>
            <w:gridSpan w:val="8"/>
            <w:shd w:val="clear" w:color="auto" w:fill="DAEEF3" w:themeFill="accent5" w:themeFillTint="33"/>
            <w:vAlign w:val="center"/>
          </w:tcPr>
          <w:p w14:paraId="6D509C72" w14:textId="77777777" w:rsidR="00C5372C" w:rsidRDefault="00582B3D">
            <w:pPr>
              <w:widowControl/>
              <w:spacing w:line="360" w:lineRule="auto"/>
              <w:jc w:val="center"/>
              <w:rPr>
                <w:rFonts w:ascii="Times New Roman" w:hAnsi="Times New Roman"/>
                <w:b/>
                <w:bCs/>
                <w:color w:val="000000"/>
                <w:sz w:val="18"/>
                <w:szCs w:val="18"/>
              </w:rPr>
            </w:pPr>
            <w:r>
              <w:rPr>
                <w:rFonts w:ascii="Times New Roman" w:hAnsi="Times New Roman"/>
                <w:b/>
                <w:bCs/>
                <w:color w:val="000000"/>
                <w:sz w:val="18"/>
                <w:szCs w:val="18"/>
              </w:rPr>
              <w:t>遗传性肿瘤相关基因（</w:t>
            </w:r>
            <w:r>
              <w:rPr>
                <w:rFonts w:ascii="Times New Roman" w:hAnsi="Times New Roman"/>
                <w:b/>
                <w:bCs/>
                <w:color w:val="000000"/>
                <w:sz w:val="18"/>
                <w:szCs w:val="18"/>
              </w:rPr>
              <w:t>72</w:t>
            </w:r>
            <w:r>
              <w:rPr>
                <w:rFonts w:ascii="Times New Roman" w:hAnsi="Times New Roman"/>
                <w:b/>
                <w:bCs/>
                <w:color w:val="000000"/>
                <w:sz w:val="18"/>
                <w:szCs w:val="18"/>
              </w:rPr>
              <w:t>个）</w:t>
            </w:r>
          </w:p>
        </w:tc>
      </w:tr>
      <w:tr w:rsidR="00C5372C" w14:paraId="444D1A87" w14:textId="77777777">
        <w:trPr>
          <w:jc w:val="center"/>
        </w:trPr>
        <w:tc>
          <w:tcPr>
            <w:tcW w:w="1104" w:type="dxa"/>
            <w:shd w:val="clear" w:color="auto" w:fill="FFFFFF"/>
          </w:tcPr>
          <w:p w14:paraId="25A9EA0A"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BRCA1</w:t>
            </w:r>
          </w:p>
        </w:tc>
        <w:tc>
          <w:tcPr>
            <w:tcW w:w="1191" w:type="dxa"/>
            <w:shd w:val="clear" w:color="auto" w:fill="FFFFFF"/>
          </w:tcPr>
          <w:p w14:paraId="02845974"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BRCA2</w:t>
            </w:r>
          </w:p>
        </w:tc>
        <w:tc>
          <w:tcPr>
            <w:tcW w:w="1191" w:type="dxa"/>
            <w:shd w:val="clear" w:color="auto" w:fill="FFFFFF"/>
          </w:tcPr>
          <w:p w14:paraId="2A68661F"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TP53</w:t>
            </w:r>
          </w:p>
        </w:tc>
        <w:tc>
          <w:tcPr>
            <w:tcW w:w="1191" w:type="dxa"/>
            <w:shd w:val="clear" w:color="auto" w:fill="FFFFFF"/>
          </w:tcPr>
          <w:p w14:paraId="022288D6"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STK11</w:t>
            </w:r>
          </w:p>
        </w:tc>
        <w:tc>
          <w:tcPr>
            <w:tcW w:w="1191" w:type="dxa"/>
            <w:shd w:val="clear" w:color="auto" w:fill="FFFFFF"/>
          </w:tcPr>
          <w:p w14:paraId="01E82E7F"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MLH1</w:t>
            </w:r>
          </w:p>
        </w:tc>
        <w:tc>
          <w:tcPr>
            <w:tcW w:w="1220" w:type="dxa"/>
            <w:shd w:val="clear" w:color="auto" w:fill="FFFFFF"/>
          </w:tcPr>
          <w:p w14:paraId="434C6CD2"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MSH2</w:t>
            </w:r>
          </w:p>
        </w:tc>
        <w:tc>
          <w:tcPr>
            <w:tcW w:w="1178" w:type="dxa"/>
            <w:shd w:val="clear" w:color="auto" w:fill="FFFFFF"/>
          </w:tcPr>
          <w:p w14:paraId="65F784FB"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MSH6</w:t>
            </w:r>
          </w:p>
        </w:tc>
        <w:tc>
          <w:tcPr>
            <w:tcW w:w="1227" w:type="dxa"/>
            <w:shd w:val="clear" w:color="auto" w:fill="FFFFFF"/>
          </w:tcPr>
          <w:p w14:paraId="63B57B6E"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PMS2</w:t>
            </w:r>
          </w:p>
        </w:tc>
      </w:tr>
      <w:tr w:rsidR="00C5372C" w14:paraId="436670AF" w14:textId="77777777">
        <w:trPr>
          <w:jc w:val="center"/>
        </w:trPr>
        <w:tc>
          <w:tcPr>
            <w:tcW w:w="1104" w:type="dxa"/>
            <w:shd w:val="clear" w:color="auto" w:fill="FFFFFF"/>
          </w:tcPr>
          <w:p w14:paraId="5CFF98A3"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EPCAM</w:t>
            </w:r>
          </w:p>
        </w:tc>
        <w:tc>
          <w:tcPr>
            <w:tcW w:w="1191" w:type="dxa"/>
            <w:shd w:val="clear" w:color="auto" w:fill="FFFFFF"/>
          </w:tcPr>
          <w:p w14:paraId="548F9F1F"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APC</w:t>
            </w:r>
          </w:p>
        </w:tc>
        <w:tc>
          <w:tcPr>
            <w:tcW w:w="1191" w:type="dxa"/>
            <w:shd w:val="clear" w:color="auto" w:fill="FFFFFF"/>
          </w:tcPr>
          <w:p w14:paraId="24D85669"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MUTYH</w:t>
            </w:r>
          </w:p>
        </w:tc>
        <w:tc>
          <w:tcPr>
            <w:tcW w:w="1191" w:type="dxa"/>
            <w:shd w:val="clear" w:color="auto" w:fill="FFFFFF"/>
          </w:tcPr>
          <w:p w14:paraId="1A77AE13"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BMPR1A</w:t>
            </w:r>
          </w:p>
        </w:tc>
        <w:tc>
          <w:tcPr>
            <w:tcW w:w="1191" w:type="dxa"/>
            <w:shd w:val="clear" w:color="auto" w:fill="FFFFFF"/>
          </w:tcPr>
          <w:p w14:paraId="7C5DBDA7"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SMAD4</w:t>
            </w:r>
          </w:p>
        </w:tc>
        <w:tc>
          <w:tcPr>
            <w:tcW w:w="1220" w:type="dxa"/>
            <w:shd w:val="clear" w:color="auto" w:fill="FFFFFF"/>
          </w:tcPr>
          <w:p w14:paraId="3341BD0F"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VHL</w:t>
            </w:r>
          </w:p>
        </w:tc>
        <w:tc>
          <w:tcPr>
            <w:tcW w:w="1178" w:type="dxa"/>
            <w:shd w:val="clear" w:color="auto" w:fill="FFFFFF"/>
          </w:tcPr>
          <w:p w14:paraId="7BFEB8FE"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RET</w:t>
            </w:r>
          </w:p>
        </w:tc>
        <w:tc>
          <w:tcPr>
            <w:tcW w:w="1227" w:type="dxa"/>
            <w:shd w:val="clear" w:color="auto" w:fill="FFFFFF"/>
          </w:tcPr>
          <w:p w14:paraId="760BF297"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PTEN</w:t>
            </w:r>
          </w:p>
        </w:tc>
      </w:tr>
      <w:tr w:rsidR="00C5372C" w14:paraId="5FC9E174" w14:textId="77777777">
        <w:trPr>
          <w:jc w:val="center"/>
        </w:trPr>
        <w:tc>
          <w:tcPr>
            <w:tcW w:w="1104" w:type="dxa"/>
            <w:shd w:val="clear" w:color="auto" w:fill="FFFFFF"/>
          </w:tcPr>
          <w:p w14:paraId="4BFDBDB8"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RB1</w:t>
            </w:r>
          </w:p>
        </w:tc>
        <w:tc>
          <w:tcPr>
            <w:tcW w:w="1191" w:type="dxa"/>
            <w:shd w:val="clear" w:color="auto" w:fill="FFFFFF"/>
          </w:tcPr>
          <w:p w14:paraId="60641502"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SDHD</w:t>
            </w:r>
          </w:p>
        </w:tc>
        <w:tc>
          <w:tcPr>
            <w:tcW w:w="1191" w:type="dxa"/>
            <w:shd w:val="clear" w:color="auto" w:fill="FFFFFF"/>
          </w:tcPr>
          <w:p w14:paraId="7A86CD68"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SDHC</w:t>
            </w:r>
          </w:p>
        </w:tc>
        <w:tc>
          <w:tcPr>
            <w:tcW w:w="1191" w:type="dxa"/>
            <w:shd w:val="clear" w:color="auto" w:fill="FFFFFF"/>
          </w:tcPr>
          <w:p w14:paraId="20830D43"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SDHB</w:t>
            </w:r>
          </w:p>
        </w:tc>
        <w:tc>
          <w:tcPr>
            <w:tcW w:w="1191" w:type="dxa"/>
            <w:shd w:val="clear" w:color="auto" w:fill="FFFFFF"/>
          </w:tcPr>
          <w:p w14:paraId="5EA08E31"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WT1</w:t>
            </w:r>
          </w:p>
        </w:tc>
        <w:tc>
          <w:tcPr>
            <w:tcW w:w="1220" w:type="dxa"/>
            <w:shd w:val="clear" w:color="auto" w:fill="FFFFFF"/>
          </w:tcPr>
          <w:p w14:paraId="507BD93F"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NF2</w:t>
            </w:r>
          </w:p>
        </w:tc>
        <w:tc>
          <w:tcPr>
            <w:tcW w:w="1178" w:type="dxa"/>
            <w:shd w:val="clear" w:color="auto" w:fill="FFFFFF"/>
          </w:tcPr>
          <w:p w14:paraId="3A4A31DC"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ATM</w:t>
            </w:r>
          </w:p>
        </w:tc>
        <w:tc>
          <w:tcPr>
            <w:tcW w:w="1227" w:type="dxa"/>
            <w:shd w:val="clear" w:color="auto" w:fill="FFFFFF"/>
          </w:tcPr>
          <w:p w14:paraId="4B6794F2"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CDH1</w:t>
            </w:r>
          </w:p>
        </w:tc>
      </w:tr>
      <w:tr w:rsidR="00C5372C" w14:paraId="45F8CD62" w14:textId="77777777">
        <w:trPr>
          <w:jc w:val="center"/>
        </w:trPr>
        <w:tc>
          <w:tcPr>
            <w:tcW w:w="1104" w:type="dxa"/>
            <w:shd w:val="clear" w:color="auto" w:fill="FFFFFF"/>
          </w:tcPr>
          <w:p w14:paraId="5EDAFB4D"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CHEK2</w:t>
            </w:r>
          </w:p>
        </w:tc>
        <w:tc>
          <w:tcPr>
            <w:tcW w:w="1191" w:type="dxa"/>
            <w:shd w:val="clear" w:color="auto" w:fill="FFFFFF"/>
          </w:tcPr>
          <w:p w14:paraId="11E7A2D9"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NF1</w:t>
            </w:r>
          </w:p>
        </w:tc>
        <w:tc>
          <w:tcPr>
            <w:tcW w:w="1191" w:type="dxa"/>
            <w:shd w:val="clear" w:color="auto" w:fill="FFFFFF"/>
          </w:tcPr>
          <w:p w14:paraId="7E5F2B8E"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PALB2</w:t>
            </w:r>
          </w:p>
        </w:tc>
        <w:tc>
          <w:tcPr>
            <w:tcW w:w="1191" w:type="dxa"/>
            <w:shd w:val="clear" w:color="auto" w:fill="FFFFFF"/>
          </w:tcPr>
          <w:p w14:paraId="2416E6CA"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RAD51C</w:t>
            </w:r>
          </w:p>
        </w:tc>
        <w:tc>
          <w:tcPr>
            <w:tcW w:w="1191" w:type="dxa"/>
            <w:shd w:val="clear" w:color="auto" w:fill="FFFFFF"/>
          </w:tcPr>
          <w:p w14:paraId="1DA0A522"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RAD51D</w:t>
            </w:r>
          </w:p>
        </w:tc>
        <w:tc>
          <w:tcPr>
            <w:tcW w:w="1220" w:type="dxa"/>
            <w:shd w:val="clear" w:color="auto" w:fill="FFFFFF"/>
          </w:tcPr>
          <w:p w14:paraId="36EBC359"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BARD1</w:t>
            </w:r>
          </w:p>
        </w:tc>
        <w:tc>
          <w:tcPr>
            <w:tcW w:w="1178" w:type="dxa"/>
            <w:shd w:val="clear" w:color="auto" w:fill="FFFFFF"/>
          </w:tcPr>
          <w:p w14:paraId="0DB1F771"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BRIP1</w:t>
            </w:r>
          </w:p>
        </w:tc>
        <w:tc>
          <w:tcPr>
            <w:tcW w:w="1227" w:type="dxa"/>
            <w:shd w:val="clear" w:color="auto" w:fill="FFFFFF"/>
          </w:tcPr>
          <w:p w14:paraId="7F6E4FD0"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CDKN2A</w:t>
            </w:r>
          </w:p>
        </w:tc>
      </w:tr>
      <w:tr w:rsidR="00C5372C" w14:paraId="78F4E264" w14:textId="77777777">
        <w:trPr>
          <w:jc w:val="center"/>
        </w:trPr>
        <w:tc>
          <w:tcPr>
            <w:tcW w:w="1104" w:type="dxa"/>
            <w:shd w:val="clear" w:color="auto" w:fill="FFFFFF"/>
          </w:tcPr>
          <w:p w14:paraId="74EBF4F3"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NBN</w:t>
            </w:r>
          </w:p>
        </w:tc>
        <w:tc>
          <w:tcPr>
            <w:tcW w:w="1191" w:type="dxa"/>
            <w:shd w:val="clear" w:color="auto" w:fill="FFFFFF"/>
          </w:tcPr>
          <w:p w14:paraId="1B211201"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CDK4</w:t>
            </w:r>
          </w:p>
        </w:tc>
        <w:tc>
          <w:tcPr>
            <w:tcW w:w="1191" w:type="dxa"/>
            <w:shd w:val="clear" w:color="auto" w:fill="FFFFFF"/>
          </w:tcPr>
          <w:p w14:paraId="5EBC706D"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PDGFRA</w:t>
            </w:r>
          </w:p>
        </w:tc>
        <w:tc>
          <w:tcPr>
            <w:tcW w:w="1191" w:type="dxa"/>
            <w:shd w:val="clear" w:color="auto" w:fill="FFFFFF"/>
          </w:tcPr>
          <w:p w14:paraId="7E31EB0C"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KIT</w:t>
            </w:r>
          </w:p>
        </w:tc>
        <w:tc>
          <w:tcPr>
            <w:tcW w:w="1191" w:type="dxa"/>
            <w:shd w:val="clear" w:color="auto" w:fill="FFFFFF"/>
          </w:tcPr>
          <w:p w14:paraId="5C132950"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FH</w:t>
            </w:r>
          </w:p>
        </w:tc>
        <w:tc>
          <w:tcPr>
            <w:tcW w:w="1220" w:type="dxa"/>
            <w:shd w:val="clear" w:color="auto" w:fill="FFFFFF"/>
          </w:tcPr>
          <w:p w14:paraId="6624C8F0"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MET</w:t>
            </w:r>
          </w:p>
        </w:tc>
        <w:tc>
          <w:tcPr>
            <w:tcW w:w="1178" w:type="dxa"/>
            <w:shd w:val="clear" w:color="auto" w:fill="FFFFFF"/>
          </w:tcPr>
          <w:p w14:paraId="2C3D8817"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PTCH1</w:t>
            </w:r>
          </w:p>
        </w:tc>
        <w:tc>
          <w:tcPr>
            <w:tcW w:w="1227" w:type="dxa"/>
            <w:shd w:val="clear" w:color="auto" w:fill="FFFFFF"/>
          </w:tcPr>
          <w:p w14:paraId="4F9A9938"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SMARCB1</w:t>
            </w:r>
          </w:p>
        </w:tc>
      </w:tr>
      <w:tr w:rsidR="00C5372C" w14:paraId="4945CC76" w14:textId="77777777">
        <w:trPr>
          <w:jc w:val="center"/>
        </w:trPr>
        <w:tc>
          <w:tcPr>
            <w:tcW w:w="1104" w:type="dxa"/>
            <w:shd w:val="clear" w:color="auto" w:fill="FFFFFF"/>
          </w:tcPr>
          <w:p w14:paraId="659E097E"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FANCA</w:t>
            </w:r>
          </w:p>
        </w:tc>
        <w:tc>
          <w:tcPr>
            <w:tcW w:w="1191" w:type="dxa"/>
            <w:shd w:val="clear" w:color="auto" w:fill="FFFFFF"/>
          </w:tcPr>
          <w:p w14:paraId="7ADF07A7"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FANCC</w:t>
            </w:r>
          </w:p>
        </w:tc>
        <w:tc>
          <w:tcPr>
            <w:tcW w:w="1191" w:type="dxa"/>
            <w:shd w:val="clear" w:color="auto" w:fill="FFFFFF"/>
          </w:tcPr>
          <w:p w14:paraId="59358C8D"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FANCG</w:t>
            </w:r>
          </w:p>
        </w:tc>
        <w:tc>
          <w:tcPr>
            <w:tcW w:w="1191" w:type="dxa"/>
            <w:shd w:val="clear" w:color="auto" w:fill="FFFFFF"/>
          </w:tcPr>
          <w:p w14:paraId="765DD2DD"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FANCL</w:t>
            </w:r>
          </w:p>
        </w:tc>
        <w:tc>
          <w:tcPr>
            <w:tcW w:w="1191" w:type="dxa"/>
            <w:shd w:val="clear" w:color="auto" w:fill="FFFFFF"/>
          </w:tcPr>
          <w:p w14:paraId="086F59BB"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FANCD2</w:t>
            </w:r>
          </w:p>
        </w:tc>
        <w:tc>
          <w:tcPr>
            <w:tcW w:w="1220" w:type="dxa"/>
            <w:shd w:val="clear" w:color="auto" w:fill="FFFFFF"/>
          </w:tcPr>
          <w:p w14:paraId="32D20EB6"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FANCF</w:t>
            </w:r>
          </w:p>
        </w:tc>
        <w:tc>
          <w:tcPr>
            <w:tcW w:w="1178" w:type="dxa"/>
            <w:shd w:val="clear" w:color="auto" w:fill="FFFFFF"/>
          </w:tcPr>
          <w:p w14:paraId="3F8B234D"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RAD51</w:t>
            </w:r>
          </w:p>
        </w:tc>
        <w:tc>
          <w:tcPr>
            <w:tcW w:w="1227" w:type="dxa"/>
            <w:shd w:val="clear" w:color="auto" w:fill="FFFFFF"/>
          </w:tcPr>
          <w:p w14:paraId="57D609E0"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ERCC4</w:t>
            </w:r>
          </w:p>
        </w:tc>
      </w:tr>
      <w:tr w:rsidR="00C5372C" w14:paraId="1F1326C3" w14:textId="77777777">
        <w:trPr>
          <w:jc w:val="center"/>
        </w:trPr>
        <w:tc>
          <w:tcPr>
            <w:tcW w:w="1104" w:type="dxa"/>
            <w:shd w:val="clear" w:color="auto" w:fill="FFFFFF"/>
          </w:tcPr>
          <w:p w14:paraId="15C1AEE6"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BLM</w:t>
            </w:r>
          </w:p>
        </w:tc>
        <w:tc>
          <w:tcPr>
            <w:tcW w:w="1191" w:type="dxa"/>
            <w:shd w:val="clear" w:color="auto" w:fill="FFFFFF"/>
          </w:tcPr>
          <w:p w14:paraId="425F73D6"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ERCC2</w:t>
            </w:r>
          </w:p>
        </w:tc>
        <w:tc>
          <w:tcPr>
            <w:tcW w:w="1191" w:type="dxa"/>
            <w:shd w:val="clear" w:color="auto" w:fill="FFFFFF"/>
          </w:tcPr>
          <w:p w14:paraId="62EBC11E"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BAP1</w:t>
            </w:r>
          </w:p>
        </w:tc>
        <w:tc>
          <w:tcPr>
            <w:tcW w:w="1191" w:type="dxa"/>
            <w:shd w:val="clear" w:color="auto" w:fill="FFFFFF"/>
          </w:tcPr>
          <w:p w14:paraId="095C76B7"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CDKN1B</w:t>
            </w:r>
          </w:p>
        </w:tc>
        <w:tc>
          <w:tcPr>
            <w:tcW w:w="1191" w:type="dxa"/>
            <w:shd w:val="clear" w:color="auto" w:fill="FFFFFF"/>
          </w:tcPr>
          <w:p w14:paraId="3B4303A7"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MSH3</w:t>
            </w:r>
          </w:p>
        </w:tc>
        <w:tc>
          <w:tcPr>
            <w:tcW w:w="1220" w:type="dxa"/>
            <w:shd w:val="clear" w:color="auto" w:fill="FFFFFF"/>
          </w:tcPr>
          <w:p w14:paraId="14EFE7DA"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POLD1</w:t>
            </w:r>
          </w:p>
        </w:tc>
        <w:tc>
          <w:tcPr>
            <w:tcW w:w="1178" w:type="dxa"/>
            <w:shd w:val="clear" w:color="auto" w:fill="FFFFFF"/>
          </w:tcPr>
          <w:p w14:paraId="529E42ED"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POLE</w:t>
            </w:r>
          </w:p>
        </w:tc>
        <w:tc>
          <w:tcPr>
            <w:tcW w:w="1227" w:type="dxa"/>
            <w:shd w:val="clear" w:color="auto" w:fill="FFFFFF"/>
          </w:tcPr>
          <w:p w14:paraId="1C7A68CC"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SDHA</w:t>
            </w:r>
          </w:p>
        </w:tc>
      </w:tr>
      <w:tr w:rsidR="00C5372C" w14:paraId="5531D08C" w14:textId="77777777">
        <w:trPr>
          <w:jc w:val="center"/>
        </w:trPr>
        <w:tc>
          <w:tcPr>
            <w:tcW w:w="1104" w:type="dxa"/>
            <w:shd w:val="clear" w:color="auto" w:fill="FFFFFF"/>
          </w:tcPr>
          <w:p w14:paraId="3CC2D9B6"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TSC1</w:t>
            </w:r>
          </w:p>
        </w:tc>
        <w:tc>
          <w:tcPr>
            <w:tcW w:w="1191" w:type="dxa"/>
            <w:shd w:val="clear" w:color="auto" w:fill="FFFFFF"/>
          </w:tcPr>
          <w:p w14:paraId="1A26F0EA"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TSC2</w:t>
            </w:r>
          </w:p>
        </w:tc>
        <w:tc>
          <w:tcPr>
            <w:tcW w:w="1191" w:type="dxa"/>
            <w:shd w:val="clear" w:color="auto" w:fill="FFFFFF"/>
          </w:tcPr>
          <w:p w14:paraId="62F4F3A8"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CEBPA</w:t>
            </w:r>
          </w:p>
        </w:tc>
        <w:tc>
          <w:tcPr>
            <w:tcW w:w="1191" w:type="dxa"/>
            <w:shd w:val="clear" w:color="auto" w:fill="FFFFFF"/>
          </w:tcPr>
          <w:p w14:paraId="6A346C24"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HRAS</w:t>
            </w:r>
          </w:p>
        </w:tc>
        <w:tc>
          <w:tcPr>
            <w:tcW w:w="1191" w:type="dxa"/>
            <w:shd w:val="clear" w:color="auto" w:fill="FFFFFF"/>
          </w:tcPr>
          <w:p w14:paraId="7825816F"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BRAF</w:t>
            </w:r>
          </w:p>
        </w:tc>
        <w:tc>
          <w:tcPr>
            <w:tcW w:w="1220" w:type="dxa"/>
            <w:shd w:val="clear" w:color="auto" w:fill="FFFFFF"/>
          </w:tcPr>
          <w:p w14:paraId="51E36FCA"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PTPN11</w:t>
            </w:r>
          </w:p>
        </w:tc>
        <w:tc>
          <w:tcPr>
            <w:tcW w:w="1178" w:type="dxa"/>
            <w:shd w:val="clear" w:color="auto" w:fill="FFFFFF"/>
          </w:tcPr>
          <w:p w14:paraId="1D448AF3"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KRAS</w:t>
            </w:r>
          </w:p>
        </w:tc>
        <w:tc>
          <w:tcPr>
            <w:tcW w:w="1227" w:type="dxa"/>
            <w:shd w:val="clear" w:color="auto" w:fill="FFFFFF"/>
          </w:tcPr>
          <w:p w14:paraId="69935BB3"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MAP2K1</w:t>
            </w:r>
          </w:p>
        </w:tc>
      </w:tr>
      <w:tr w:rsidR="00C5372C" w14:paraId="5A0A1371" w14:textId="77777777">
        <w:trPr>
          <w:jc w:val="center"/>
        </w:trPr>
        <w:tc>
          <w:tcPr>
            <w:tcW w:w="1104" w:type="dxa"/>
            <w:shd w:val="clear" w:color="auto" w:fill="FFFFFF"/>
            <w:vAlign w:val="center"/>
          </w:tcPr>
          <w:p w14:paraId="731A61A0"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MAP2K2</w:t>
            </w:r>
          </w:p>
        </w:tc>
        <w:tc>
          <w:tcPr>
            <w:tcW w:w="1191" w:type="dxa"/>
            <w:shd w:val="clear" w:color="auto" w:fill="FFFFFF"/>
            <w:vAlign w:val="center"/>
          </w:tcPr>
          <w:p w14:paraId="56201E00"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NRAS</w:t>
            </w:r>
          </w:p>
        </w:tc>
        <w:tc>
          <w:tcPr>
            <w:tcW w:w="1191" w:type="dxa"/>
            <w:shd w:val="clear" w:color="auto" w:fill="FFFFFF"/>
            <w:vAlign w:val="center"/>
          </w:tcPr>
          <w:p w14:paraId="292BCEFA"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RAF1</w:t>
            </w:r>
          </w:p>
        </w:tc>
        <w:tc>
          <w:tcPr>
            <w:tcW w:w="1191" w:type="dxa"/>
            <w:shd w:val="clear" w:color="auto" w:fill="FFFFFF"/>
            <w:vAlign w:val="center"/>
          </w:tcPr>
          <w:p w14:paraId="10B012A8"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EP300</w:t>
            </w:r>
          </w:p>
        </w:tc>
        <w:tc>
          <w:tcPr>
            <w:tcW w:w="1191" w:type="dxa"/>
            <w:shd w:val="clear" w:color="auto" w:fill="FFFFFF"/>
            <w:vAlign w:val="center"/>
          </w:tcPr>
          <w:p w14:paraId="4DC87599"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DNMT3A</w:t>
            </w:r>
          </w:p>
        </w:tc>
        <w:tc>
          <w:tcPr>
            <w:tcW w:w="1220" w:type="dxa"/>
            <w:shd w:val="clear" w:color="auto" w:fill="FFFFFF"/>
            <w:vAlign w:val="center"/>
          </w:tcPr>
          <w:p w14:paraId="1E543BC3"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ETV6</w:t>
            </w:r>
          </w:p>
        </w:tc>
        <w:tc>
          <w:tcPr>
            <w:tcW w:w="1178" w:type="dxa"/>
            <w:shd w:val="clear" w:color="auto" w:fill="FFFFFF"/>
            <w:vAlign w:val="center"/>
          </w:tcPr>
          <w:p w14:paraId="20855EC4"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SMO</w:t>
            </w:r>
          </w:p>
        </w:tc>
        <w:tc>
          <w:tcPr>
            <w:tcW w:w="1227" w:type="dxa"/>
            <w:shd w:val="clear" w:color="auto" w:fill="FFFFFF"/>
            <w:vAlign w:val="center"/>
          </w:tcPr>
          <w:p w14:paraId="37913E26" w14:textId="77777777" w:rsidR="00C5372C" w:rsidRDefault="00582B3D">
            <w:pPr>
              <w:jc w:val="center"/>
              <w:rPr>
                <w:rFonts w:ascii="Times New Roman" w:hAnsi="Times New Roman"/>
                <w:color w:val="000000"/>
                <w:sz w:val="18"/>
                <w:szCs w:val="18"/>
              </w:rPr>
            </w:pPr>
            <w:r>
              <w:rPr>
                <w:rFonts w:ascii="Times New Roman" w:hAnsi="Times New Roman"/>
                <w:color w:val="000000"/>
                <w:sz w:val="18"/>
                <w:szCs w:val="18"/>
              </w:rPr>
              <w:t>STAT3</w:t>
            </w:r>
          </w:p>
        </w:tc>
      </w:tr>
    </w:tbl>
    <w:p w14:paraId="4F98B582" w14:textId="77777777" w:rsidR="00C5372C" w:rsidRDefault="00C5372C">
      <w:pPr>
        <w:widowControl/>
        <w:jc w:val="left"/>
        <w:rPr>
          <w:rFonts w:ascii="Times New Roman" w:hAnsi="Times New Roman"/>
          <w:b/>
          <w:color w:val="00AEEF"/>
          <w:kern w:val="0"/>
          <w:szCs w:val="21"/>
        </w:rPr>
      </w:pPr>
    </w:p>
    <w:p w14:paraId="307825CD" w14:textId="77777777" w:rsidR="00C5372C" w:rsidRDefault="00C5372C">
      <w:pPr>
        <w:widowControl/>
        <w:jc w:val="left"/>
        <w:rPr>
          <w:rFonts w:ascii="Times New Roman" w:hAnsi="Times New Roman"/>
          <w:b/>
          <w:color w:val="00AEEF"/>
          <w:kern w:val="0"/>
          <w:szCs w:val="21"/>
        </w:rPr>
      </w:pPr>
    </w:p>
    <w:tbl>
      <w:tblPr>
        <w:tblW w:w="9528" w:type="dxa"/>
        <w:jc w:val="center"/>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4BACC6" w:themeColor="accent5"/>
          <w:insideV w:val="dotted" w:sz="4" w:space="0" w:color="4BACC6" w:themeColor="accent5"/>
        </w:tblBorders>
        <w:tblLayout w:type="fixed"/>
        <w:tblLook w:val="04A0" w:firstRow="1" w:lastRow="0" w:firstColumn="1" w:lastColumn="0" w:noHBand="0" w:noVBand="1"/>
      </w:tblPr>
      <w:tblGrid>
        <w:gridCol w:w="1191"/>
        <w:gridCol w:w="1191"/>
        <w:gridCol w:w="1191"/>
        <w:gridCol w:w="1191"/>
        <w:gridCol w:w="1191"/>
        <w:gridCol w:w="1191"/>
        <w:gridCol w:w="1191"/>
        <w:gridCol w:w="1191"/>
      </w:tblGrid>
      <w:tr w:rsidR="00C5372C" w14:paraId="4DDA4A43" w14:textId="77777777">
        <w:trPr>
          <w:jc w:val="center"/>
        </w:trPr>
        <w:tc>
          <w:tcPr>
            <w:tcW w:w="9528" w:type="dxa"/>
            <w:gridSpan w:val="8"/>
            <w:shd w:val="clear" w:color="auto" w:fill="DAEEF3" w:themeFill="accent5" w:themeFillTint="33"/>
            <w:vAlign w:val="center"/>
          </w:tcPr>
          <w:p w14:paraId="0C4F00B1" w14:textId="77777777" w:rsidR="00C5372C" w:rsidRDefault="00582B3D">
            <w:pPr>
              <w:widowControl/>
              <w:spacing w:line="360" w:lineRule="auto"/>
              <w:jc w:val="center"/>
              <w:rPr>
                <w:rFonts w:ascii="Times New Roman" w:hAnsi="Times New Roman"/>
                <w:b/>
                <w:bCs/>
                <w:color w:val="000000"/>
                <w:sz w:val="18"/>
                <w:szCs w:val="18"/>
              </w:rPr>
            </w:pPr>
            <w:r>
              <w:rPr>
                <w:rFonts w:ascii="Times New Roman" w:hAnsi="Times New Roman"/>
                <w:b/>
                <w:bCs/>
                <w:color w:val="000000"/>
                <w:sz w:val="18"/>
                <w:szCs w:val="18"/>
              </w:rPr>
              <w:t>化疗用药检测基因（</w:t>
            </w:r>
            <w:r>
              <w:rPr>
                <w:rFonts w:ascii="Times New Roman" w:hAnsi="Times New Roman" w:hint="eastAsia"/>
                <w:b/>
                <w:bCs/>
                <w:color w:val="000000"/>
                <w:sz w:val="18"/>
                <w:szCs w:val="18"/>
              </w:rPr>
              <w:t>2</w:t>
            </w:r>
            <w:r w:rsidR="00102215">
              <w:rPr>
                <w:rFonts w:ascii="Times New Roman" w:hAnsi="Times New Roman" w:hint="eastAsia"/>
                <w:b/>
                <w:bCs/>
                <w:color w:val="000000"/>
                <w:sz w:val="18"/>
                <w:szCs w:val="18"/>
              </w:rPr>
              <w:t>5</w:t>
            </w:r>
            <w:r>
              <w:rPr>
                <w:rFonts w:ascii="Times New Roman" w:hAnsi="Times New Roman"/>
                <w:b/>
                <w:bCs/>
                <w:color w:val="000000"/>
                <w:sz w:val="18"/>
                <w:szCs w:val="18"/>
              </w:rPr>
              <w:t>个基因</w:t>
            </w:r>
            <w:r>
              <w:rPr>
                <w:rFonts w:ascii="Times New Roman" w:hAnsi="Times New Roman" w:hint="eastAsia"/>
                <w:b/>
                <w:bCs/>
                <w:color w:val="000000"/>
                <w:sz w:val="18"/>
                <w:szCs w:val="18"/>
              </w:rPr>
              <w:t>4</w:t>
            </w:r>
            <w:r w:rsidR="00102215">
              <w:rPr>
                <w:rFonts w:ascii="Times New Roman" w:hAnsi="Times New Roman" w:hint="eastAsia"/>
                <w:b/>
                <w:bCs/>
                <w:color w:val="000000"/>
                <w:sz w:val="18"/>
                <w:szCs w:val="18"/>
              </w:rPr>
              <w:t>5</w:t>
            </w:r>
            <w:r>
              <w:rPr>
                <w:rFonts w:ascii="Times New Roman" w:hAnsi="Times New Roman"/>
                <w:b/>
                <w:bCs/>
                <w:color w:val="000000"/>
                <w:sz w:val="18"/>
                <w:szCs w:val="18"/>
              </w:rPr>
              <w:t>个位点区域）</w:t>
            </w:r>
          </w:p>
        </w:tc>
      </w:tr>
      <w:tr w:rsidR="00102215" w14:paraId="3B49CB95" w14:textId="77777777">
        <w:trPr>
          <w:jc w:val="center"/>
        </w:trPr>
        <w:tc>
          <w:tcPr>
            <w:tcW w:w="1191" w:type="dxa"/>
            <w:shd w:val="clear" w:color="auto" w:fill="FFFFFF"/>
            <w:vAlign w:val="center"/>
          </w:tcPr>
          <w:p w14:paraId="4A5FBC83" w14:textId="77777777" w:rsidR="00102215" w:rsidRDefault="00102215" w:rsidP="00102215">
            <w:pPr>
              <w:jc w:val="center"/>
              <w:rPr>
                <w:rFonts w:ascii="Times New Roman" w:hAnsi="Times New Roman"/>
                <w:color w:val="000000"/>
                <w:sz w:val="18"/>
                <w:szCs w:val="18"/>
              </w:rPr>
            </w:pPr>
            <w:r w:rsidRPr="00102215">
              <w:rPr>
                <w:rFonts w:ascii="Times New Roman" w:hAnsi="Times New Roman"/>
                <w:color w:val="000000"/>
                <w:sz w:val="18"/>
                <w:szCs w:val="18"/>
              </w:rPr>
              <w:t>ABCB1</w:t>
            </w:r>
          </w:p>
        </w:tc>
        <w:tc>
          <w:tcPr>
            <w:tcW w:w="1191" w:type="dxa"/>
            <w:shd w:val="clear" w:color="auto" w:fill="FFFFFF"/>
            <w:vAlign w:val="center"/>
          </w:tcPr>
          <w:p w14:paraId="55CFD511" w14:textId="77777777" w:rsidR="00102215" w:rsidRDefault="00102215" w:rsidP="00102215">
            <w:pPr>
              <w:jc w:val="center"/>
              <w:rPr>
                <w:rFonts w:ascii="Times New Roman" w:hAnsi="Times New Roman"/>
                <w:color w:val="000000"/>
                <w:sz w:val="18"/>
                <w:szCs w:val="18"/>
              </w:rPr>
            </w:pPr>
            <w:r w:rsidRPr="00102215">
              <w:rPr>
                <w:rFonts w:ascii="Times New Roman" w:hAnsi="Times New Roman"/>
                <w:color w:val="000000"/>
                <w:sz w:val="18"/>
                <w:szCs w:val="18"/>
              </w:rPr>
              <w:t>CYP19A1</w:t>
            </w:r>
          </w:p>
        </w:tc>
        <w:tc>
          <w:tcPr>
            <w:tcW w:w="1191" w:type="dxa"/>
            <w:shd w:val="clear" w:color="auto" w:fill="FFFFFF"/>
            <w:vAlign w:val="center"/>
          </w:tcPr>
          <w:p w14:paraId="212DC119" w14:textId="77777777" w:rsidR="00102215" w:rsidRDefault="00102215" w:rsidP="00102215">
            <w:pPr>
              <w:jc w:val="center"/>
              <w:rPr>
                <w:rFonts w:ascii="Times New Roman" w:hAnsi="Times New Roman"/>
                <w:color w:val="000000"/>
                <w:sz w:val="18"/>
                <w:szCs w:val="18"/>
              </w:rPr>
            </w:pPr>
            <w:r w:rsidRPr="00102215">
              <w:rPr>
                <w:rFonts w:ascii="Times New Roman" w:hAnsi="Times New Roman"/>
                <w:color w:val="000000"/>
                <w:sz w:val="18"/>
                <w:szCs w:val="18"/>
              </w:rPr>
              <w:t>CYP2D6</w:t>
            </w:r>
          </w:p>
        </w:tc>
        <w:tc>
          <w:tcPr>
            <w:tcW w:w="1191" w:type="dxa"/>
            <w:shd w:val="clear" w:color="auto" w:fill="FFFFFF"/>
            <w:vAlign w:val="center"/>
          </w:tcPr>
          <w:p w14:paraId="7355A057" w14:textId="77777777" w:rsidR="00102215" w:rsidRDefault="00102215" w:rsidP="00102215">
            <w:pPr>
              <w:jc w:val="center"/>
              <w:rPr>
                <w:rFonts w:ascii="Times New Roman" w:hAnsi="Times New Roman"/>
                <w:color w:val="000000"/>
                <w:sz w:val="18"/>
                <w:szCs w:val="18"/>
              </w:rPr>
            </w:pPr>
            <w:r w:rsidRPr="00102215">
              <w:rPr>
                <w:rFonts w:ascii="Times New Roman" w:hAnsi="Times New Roman"/>
                <w:color w:val="000000"/>
                <w:sz w:val="18"/>
                <w:szCs w:val="18"/>
              </w:rPr>
              <w:t>DYNC2H1</w:t>
            </w:r>
          </w:p>
        </w:tc>
        <w:tc>
          <w:tcPr>
            <w:tcW w:w="1191" w:type="dxa"/>
            <w:shd w:val="clear" w:color="auto" w:fill="FFFFFF"/>
            <w:vAlign w:val="center"/>
          </w:tcPr>
          <w:p w14:paraId="36F515A7" w14:textId="77777777" w:rsidR="00102215" w:rsidRDefault="00102215" w:rsidP="00102215">
            <w:pPr>
              <w:jc w:val="center"/>
              <w:rPr>
                <w:rFonts w:ascii="Times New Roman" w:hAnsi="Times New Roman"/>
                <w:color w:val="000000"/>
                <w:sz w:val="18"/>
                <w:szCs w:val="18"/>
              </w:rPr>
            </w:pPr>
            <w:r w:rsidRPr="00102215">
              <w:rPr>
                <w:rFonts w:ascii="Times New Roman" w:hAnsi="Times New Roman"/>
                <w:color w:val="000000"/>
                <w:sz w:val="18"/>
                <w:szCs w:val="18"/>
              </w:rPr>
              <w:t>GSTP1</w:t>
            </w:r>
          </w:p>
        </w:tc>
        <w:tc>
          <w:tcPr>
            <w:tcW w:w="1191" w:type="dxa"/>
            <w:shd w:val="clear" w:color="auto" w:fill="FFFFFF"/>
            <w:vAlign w:val="center"/>
          </w:tcPr>
          <w:p w14:paraId="734C7ECF" w14:textId="77777777" w:rsidR="00102215" w:rsidRDefault="00102215" w:rsidP="00102215">
            <w:pPr>
              <w:jc w:val="center"/>
              <w:rPr>
                <w:rFonts w:ascii="Times New Roman" w:hAnsi="Times New Roman"/>
                <w:color w:val="000000"/>
                <w:sz w:val="18"/>
                <w:szCs w:val="18"/>
              </w:rPr>
            </w:pPr>
            <w:r w:rsidRPr="00102215">
              <w:rPr>
                <w:rFonts w:ascii="Times New Roman" w:hAnsi="Times New Roman"/>
                <w:color w:val="000000"/>
                <w:sz w:val="18"/>
                <w:szCs w:val="18"/>
              </w:rPr>
              <w:t>RRM1</w:t>
            </w:r>
          </w:p>
        </w:tc>
        <w:tc>
          <w:tcPr>
            <w:tcW w:w="1191" w:type="dxa"/>
            <w:shd w:val="clear" w:color="auto" w:fill="FFFFFF"/>
            <w:vAlign w:val="center"/>
          </w:tcPr>
          <w:p w14:paraId="58A9AE8E" w14:textId="77777777" w:rsidR="00102215" w:rsidRDefault="00102215" w:rsidP="00102215">
            <w:pPr>
              <w:jc w:val="center"/>
              <w:rPr>
                <w:rFonts w:ascii="Times New Roman" w:hAnsi="Times New Roman"/>
                <w:color w:val="000000"/>
                <w:sz w:val="18"/>
                <w:szCs w:val="18"/>
              </w:rPr>
            </w:pPr>
            <w:r w:rsidRPr="00102215">
              <w:rPr>
                <w:rFonts w:ascii="Times New Roman" w:hAnsi="Times New Roman"/>
                <w:color w:val="000000"/>
                <w:sz w:val="18"/>
                <w:szCs w:val="18"/>
              </w:rPr>
              <w:t>TYMS</w:t>
            </w:r>
          </w:p>
        </w:tc>
        <w:tc>
          <w:tcPr>
            <w:tcW w:w="1191" w:type="dxa"/>
            <w:shd w:val="clear" w:color="auto" w:fill="FFFFFF"/>
            <w:vAlign w:val="center"/>
          </w:tcPr>
          <w:p w14:paraId="009A5209" w14:textId="77777777" w:rsidR="00102215" w:rsidRDefault="00102215" w:rsidP="00102215">
            <w:pPr>
              <w:jc w:val="center"/>
              <w:rPr>
                <w:rFonts w:ascii="Times New Roman" w:hAnsi="Times New Roman"/>
                <w:color w:val="000000"/>
                <w:sz w:val="18"/>
                <w:szCs w:val="18"/>
              </w:rPr>
            </w:pPr>
            <w:r w:rsidRPr="00102215">
              <w:rPr>
                <w:rFonts w:ascii="Times New Roman" w:hAnsi="Times New Roman"/>
                <w:color w:val="000000"/>
                <w:sz w:val="18"/>
                <w:szCs w:val="18"/>
              </w:rPr>
              <w:t>C8orf34</w:t>
            </w:r>
          </w:p>
        </w:tc>
      </w:tr>
      <w:tr w:rsidR="00102215" w14:paraId="4692EE56" w14:textId="77777777">
        <w:trPr>
          <w:jc w:val="center"/>
        </w:trPr>
        <w:tc>
          <w:tcPr>
            <w:tcW w:w="1191" w:type="dxa"/>
            <w:shd w:val="clear" w:color="auto" w:fill="FFFFFF"/>
            <w:vAlign w:val="center"/>
          </w:tcPr>
          <w:p w14:paraId="1913E255" w14:textId="77777777" w:rsidR="00102215" w:rsidRDefault="00102215" w:rsidP="00102215">
            <w:pPr>
              <w:jc w:val="center"/>
              <w:rPr>
                <w:rFonts w:ascii="Times New Roman" w:hAnsi="Times New Roman"/>
                <w:color w:val="000000"/>
                <w:sz w:val="18"/>
                <w:szCs w:val="18"/>
              </w:rPr>
            </w:pPr>
            <w:r w:rsidRPr="00102215">
              <w:rPr>
                <w:rFonts w:ascii="Times New Roman" w:hAnsi="Times New Roman"/>
                <w:color w:val="000000"/>
                <w:sz w:val="18"/>
                <w:szCs w:val="18"/>
              </w:rPr>
              <w:t>CYP2C19</w:t>
            </w:r>
          </w:p>
        </w:tc>
        <w:tc>
          <w:tcPr>
            <w:tcW w:w="1191" w:type="dxa"/>
            <w:shd w:val="clear" w:color="auto" w:fill="FFFFFF"/>
            <w:vAlign w:val="center"/>
          </w:tcPr>
          <w:p w14:paraId="2ADE9598" w14:textId="77777777" w:rsidR="00102215" w:rsidRDefault="00102215" w:rsidP="00102215">
            <w:pPr>
              <w:jc w:val="center"/>
              <w:rPr>
                <w:rFonts w:ascii="Times New Roman" w:hAnsi="Times New Roman"/>
                <w:color w:val="000000"/>
                <w:sz w:val="18"/>
                <w:szCs w:val="18"/>
              </w:rPr>
            </w:pPr>
            <w:r w:rsidRPr="00102215">
              <w:rPr>
                <w:rFonts w:ascii="Times New Roman" w:hAnsi="Times New Roman"/>
                <w:color w:val="000000"/>
                <w:sz w:val="18"/>
                <w:szCs w:val="18"/>
              </w:rPr>
              <w:t>DPYD</w:t>
            </w:r>
          </w:p>
        </w:tc>
        <w:tc>
          <w:tcPr>
            <w:tcW w:w="1191" w:type="dxa"/>
            <w:shd w:val="clear" w:color="auto" w:fill="FFFFFF"/>
            <w:vAlign w:val="center"/>
          </w:tcPr>
          <w:p w14:paraId="381DC355" w14:textId="77777777" w:rsidR="00102215" w:rsidRDefault="00102215" w:rsidP="00102215">
            <w:pPr>
              <w:jc w:val="center"/>
              <w:rPr>
                <w:rFonts w:ascii="Times New Roman" w:hAnsi="Times New Roman"/>
                <w:color w:val="000000"/>
                <w:sz w:val="18"/>
                <w:szCs w:val="18"/>
              </w:rPr>
            </w:pPr>
            <w:r w:rsidRPr="00102215">
              <w:rPr>
                <w:rFonts w:ascii="Times New Roman" w:hAnsi="Times New Roman"/>
                <w:color w:val="000000"/>
                <w:sz w:val="18"/>
                <w:szCs w:val="18"/>
              </w:rPr>
              <w:t>EPHX1</w:t>
            </w:r>
          </w:p>
        </w:tc>
        <w:tc>
          <w:tcPr>
            <w:tcW w:w="1191" w:type="dxa"/>
            <w:shd w:val="clear" w:color="auto" w:fill="FFFFFF"/>
            <w:vAlign w:val="center"/>
          </w:tcPr>
          <w:p w14:paraId="68DB68EC" w14:textId="77777777" w:rsidR="00102215" w:rsidRDefault="00102215" w:rsidP="00102215">
            <w:pPr>
              <w:jc w:val="center"/>
              <w:rPr>
                <w:rFonts w:ascii="Times New Roman" w:hAnsi="Times New Roman"/>
                <w:color w:val="000000"/>
                <w:sz w:val="18"/>
                <w:szCs w:val="18"/>
              </w:rPr>
            </w:pPr>
            <w:r w:rsidRPr="00102215">
              <w:rPr>
                <w:rFonts w:ascii="Times New Roman" w:hAnsi="Times New Roman"/>
                <w:color w:val="000000"/>
                <w:sz w:val="18"/>
                <w:szCs w:val="18"/>
              </w:rPr>
              <w:t>MTHFR</w:t>
            </w:r>
          </w:p>
        </w:tc>
        <w:tc>
          <w:tcPr>
            <w:tcW w:w="1191" w:type="dxa"/>
            <w:shd w:val="clear" w:color="auto" w:fill="FFFFFF"/>
            <w:vAlign w:val="center"/>
          </w:tcPr>
          <w:p w14:paraId="445505CB" w14:textId="77777777" w:rsidR="00102215" w:rsidRDefault="00102215" w:rsidP="00102215">
            <w:pPr>
              <w:jc w:val="center"/>
              <w:rPr>
                <w:rFonts w:ascii="Times New Roman" w:hAnsi="Times New Roman"/>
                <w:color w:val="000000"/>
                <w:sz w:val="18"/>
                <w:szCs w:val="18"/>
              </w:rPr>
            </w:pPr>
            <w:r w:rsidRPr="00102215">
              <w:rPr>
                <w:rFonts w:ascii="Times New Roman" w:hAnsi="Times New Roman"/>
                <w:color w:val="000000"/>
                <w:sz w:val="18"/>
                <w:szCs w:val="18"/>
              </w:rPr>
              <w:t>SLCO1B1</w:t>
            </w:r>
          </w:p>
        </w:tc>
        <w:tc>
          <w:tcPr>
            <w:tcW w:w="1191" w:type="dxa"/>
            <w:shd w:val="clear" w:color="auto" w:fill="FFFFFF"/>
            <w:vAlign w:val="center"/>
          </w:tcPr>
          <w:p w14:paraId="0CCC1158" w14:textId="77777777" w:rsidR="00102215" w:rsidRDefault="00102215" w:rsidP="00102215">
            <w:pPr>
              <w:jc w:val="center"/>
              <w:rPr>
                <w:rFonts w:ascii="Times New Roman" w:hAnsi="Times New Roman"/>
                <w:color w:val="000000"/>
                <w:sz w:val="18"/>
                <w:szCs w:val="18"/>
              </w:rPr>
            </w:pPr>
            <w:r w:rsidRPr="00102215">
              <w:rPr>
                <w:rFonts w:ascii="Times New Roman" w:hAnsi="Times New Roman"/>
                <w:color w:val="000000"/>
                <w:sz w:val="18"/>
                <w:szCs w:val="18"/>
              </w:rPr>
              <w:t>UGT1A1</w:t>
            </w:r>
          </w:p>
        </w:tc>
        <w:tc>
          <w:tcPr>
            <w:tcW w:w="1191" w:type="dxa"/>
            <w:shd w:val="clear" w:color="auto" w:fill="FFFFFF"/>
            <w:vAlign w:val="center"/>
          </w:tcPr>
          <w:p w14:paraId="0BC21338" w14:textId="77777777" w:rsidR="00102215" w:rsidRDefault="00102215" w:rsidP="00102215">
            <w:pPr>
              <w:jc w:val="center"/>
              <w:rPr>
                <w:rFonts w:ascii="Times New Roman" w:hAnsi="Times New Roman"/>
                <w:color w:val="000000"/>
                <w:sz w:val="18"/>
                <w:szCs w:val="18"/>
              </w:rPr>
            </w:pPr>
            <w:r w:rsidRPr="00102215">
              <w:rPr>
                <w:rFonts w:ascii="Times New Roman" w:hAnsi="Times New Roman"/>
                <w:color w:val="000000"/>
                <w:sz w:val="18"/>
                <w:szCs w:val="18"/>
              </w:rPr>
              <w:t>CBR3</w:t>
            </w:r>
          </w:p>
        </w:tc>
        <w:tc>
          <w:tcPr>
            <w:tcW w:w="1191" w:type="dxa"/>
            <w:shd w:val="clear" w:color="auto" w:fill="FFFFFF"/>
            <w:vAlign w:val="center"/>
          </w:tcPr>
          <w:p w14:paraId="2F68124D" w14:textId="77777777" w:rsidR="00102215" w:rsidRDefault="00102215" w:rsidP="00102215">
            <w:pPr>
              <w:jc w:val="center"/>
              <w:rPr>
                <w:rFonts w:ascii="Times New Roman" w:hAnsi="Times New Roman"/>
                <w:color w:val="000000"/>
                <w:sz w:val="18"/>
                <w:szCs w:val="18"/>
              </w:rPr>
            </w:pPr>
            <w:r w:rsidRPr="00102215">
              <w:rPr>
                <w:rFonts w:ascii="Times New Roman" w:hAnsi="Times New Roman"/>
                <w:color w:val="000000"/>
                <w:sz w:val="18"/>
                <w:szCs w:val="18"/>
              </w:rPr>
              <w:t>CYP2C8</w:t>
            </w:r>
          </w:p>
        </w:tc>
      </w:tr>
      <w:tr w:rsidR="00102215" w14:paraId="40028A91" w14:textId="77777777">
        <w:trPr>
          <w:jc w:val="center"/>
        </w:trPr>
        <w:tc>
          <w:tcPr>
            <w:tcW w:w="1191" w:type="dxa"/>
            <w:shd w:val="clear" w:color="auto" w:fill="FFFFFF"/>
            <w:vAlign w:val="center"/>
          </w:tcPr>
          <w:p w14:paraId="0DCE3555" w14:textId="77777777" w:rsidR="00102215" w:rsidRDefault="00102215" w:rsidP="00102215">
            <w:pPr>
              <w:jc w:val="center"/>
              <w:rPr>
                <w:rFonts w:ascii="Times New Roman" w:hAnsi="Times New Roman"/>
                <w:color w:val="000000"/>
                <w:sz w:val="18"/>
                <w:szCs w:val="18"/>
              </w:rPr>
            </w:pPr>
            <w:r w:rsidRPr="00102215">
              <w:rPr>
                <w:rFonts w:ascii="Times New Roman" w:hAnsi="Times New Roman"/>
                <w:color w:val="000000"/>
                <w:sz w:val="18"/>
                <w:szCs w:val="18"/>
              </w:rPr>
              <w:t>ERCC1</w:t>
            </w:r>
          </w:p>
        </w:tc>
        <w:tc>
          <w:tcPr>
            <w:tcW w:w="1191" w:type="dxa"/>
            <w:shd w:val="clear" w:color="auto" w:fill="FFFFFF"/>
            <w:vAlign w:val="center"/>
          </w:tcPr>
          <w:p w14:paraId="3AE0BA6C" w14:textId="77777777" w:rsidR="00102215" w:rsidRDefault="00102215" w:rsidP="00102215">
            <w:pPr>
              <w:jc w:val="center"/>
              <w:rPr>
                <w:rFonts w:ascii="Times New Roman" w:hAnsi="Times New Roman"/>
                <w:color w:val="000000"/>
                <w:sz w:val="18"/>
                <w:szCs w:val="18"/>
              </w:rPr>
            </w:pPr>
            <w:r w:rsidRPr="00102215">
              <w:rPr>
                <w:rFonts w:ascii="Times New Roman" w:hAnsi="Times New Roman"/>
                <w:color w:val="000000"/>
                <w:sz w:val="18"/>
                <w:szCs w:val="18"/>
              </w:rPr>
              <w:t>ERCC2</w:t>
            </w:r>
          </w:p>
        </w:tc>
        <w:tc>
          <w:tcPr>
            <w:tcW w:w="1191" w:type="dxa"/>
            <w:shd w:val="clear" w:color="auto" w:fill="FFFFFF"/>
            <w:vAlign w:val="center"/>
          </w:tcPr>
          <w:p w14:paraId="5A5C9215" w14:textId="77777777" w:rsidR="00102215" w:rsidRDefault="00102215" w:rsidP="00102215">
            <w:pPr>
              <w:jc w:val="center"/>
              <w:rPr>
                <w:rFonts w:ascii="Times New Roman" w:hAnsi="Times New Roman"/>
                <w:color w:val="000000"/>
                <w:sz w:val="18"/>
                <w:szCs w:val="18"/>
              </w:rPr>
            </w:pPr>
            <w:r w:rsidRPr="00102215">
              <w:rPr>
                <w:rFonts w:ascii="Times New Roman" w:hAnsi="Times New Roman"/>
                <w:color w:val="000000"/>
                <w:sz w:val="18"/>
                <w:szCs w:val="18"/>
              </w:rPr>
              <w:t>MTRR</w:t>
            </w:r>
          </w:p>
        </w:tc>
        <w:tc>
          <w:tcPr>
            <w:tcW w:w="1191" w:type="dxa"/>
            <w:shd w:val="clear" w:color="auto" w:fill="FFFFFF"/>
            <w:vAlign w:val="center"/>
          </w:tcPr>
          <w:p w14:paraId="2C5D0918" w14:textId="77777777" w:rsidR="00102215" w:rsidRDefault="00102215" w:rsidP="00102215">
            <w:pPr>
              <w:jc w:val="center"/>
              <w:rPr>
                <w:rFonts w:ascii="Times New Roman" w:hAnsi="Times New Roman"/>
                <w:color w:val="000000"/>
                <w:sz w:val="18"/>
                <w:szCs w:val="18"/>
              </w:rPr>
            </w:pPr>
            <w:r w:rsidRPr="00102215">
              <w:rPr>
                <w:rFonts w:ascii="Times New Roman" w:hAnsi="Times New Roman"/>
                <w:color w:val="000000"/>
                <w:sz w:val="18"/>
                <w:szCs w:val="18"/>
              </w:rPr>
              <w:t>SOD2</w:t>
            </w:r>
          </w:p>
        </w:tc>
        <w:tc>
          <w:tcPr>
            <w:tcW w:w="1191" w:type="dxa"/>
            <w:shd w:val="clear" w:color="auto" w:fill="FFFFFF"/>
            <w:vAlign w:val="center"/>
          </w:tcPr>
          <w:p w14:paraId="0832B2EA" w14:textId="77777777" w:rsidR="00102215" w:rsidRDefault="00102215" w:rsidP="00102215">
            <w:pPr>
              <w:jc w:val="center"/>
              <w:rPr>
                <w:rFonts w:ascii="Times New Roman" w:hAnsi="Times New Roman"/>
                <w:color w:val="000000"/>
                <w:sz w:val="18"/>
                <w:szCs w:val="18"/>
              </w:rPr>
            </w:pPr>
            <w:r w:rsidRPr="00102215">
              <w:rPr>
                <w:rFonts w:ascii="Times New Roman" w:hAnsi="Times New Roman"/>
                <w:color w:val="000000"/>
                <w:sz w:val="18"/>
                <w:szCs w:val="18"/>
              </w:rPr>
              <w:t>UGT1A9</w:t>
            </w:r>
          </w:p>
        </w:tc>
        <w:tc>
          <w:tcPr>
            <w:tcW w:w="1191" w:type="dxa"/>
            <w:shd w:val="clear" w:color="auto" w:fill="FFFFFF"/>
            <w:vAlign w:val="center"/>
          </w:tcPr>
          <w:p w14:paraId="1C0682A4" w14:textId="77777777" w:rsidR="00102215" w:rsidRDefault="00102215" w:rsidP="00102215">
            <w:pPr>
              <w:jc w:val="center"/>
              <w:rPr>
                <w:rFonts w:ascii="Times New Roman" w:hAnsi="Times New Roman"/>
                <w:color w:val="000000"/>
                <w:sz w:val="18"/>
                <w:szCs w:val="18"/>
              </w:rPr>
            </w:pPr>
            <w:r w:rsidRPr="00102215">
              <w:rPr>
                <w:rFonts w:ascii="Times New Roman" w:hAnsi="Times New Roman"/>
                <w:color w:val="000000"/>
                <w:sz w:val="18"/>
                <w:szCs w:val="18"/>
              </w:rPr>
              <w:t>CDA</w:t>
            </w:r>
          </w:p>
        </w:tc>
        <w:tc>
          <w:tcPr>
            <w:tcW w:w="1191" w:type="dxa"/>
            <w:shd w:val="clear" w:color="auto" w:fill="FFFFFF"/>
            <w:vAlign w:val="center"/>
          </w:tcPr>
          <w:p w14:paraId="40CE99EE" w14:textId="77777777" w:rsidR="00102215" w:rsidRDefault="00102215" w:rsidP="00102215">
            <w:pPr>
              <w:jc w:val="center"/>
              <w:rPr>
                <w:rFonts w:ascii="Times New Roman" w:hAnsi="Times New Roman"/>
                <w:color w:val="000000"/>
                <w:sz w:val="18"/>
                <w:szCs w:val="18"/>
              </w:rPr>
            </w:pPr>
            <w:r w:rsidRPr="00102215">
              <w:rPr>
                <w:rFonts w:ascii="Times New Roman" w:hAnsi="Times New Roman"/>
                <w:color w:val="000000"/>
                <w:sz w:val="18"/>
                <w:szCs w:val="18"/>
              </w:rPr>
              <w:t>XPC</w:t>
            </w:r>
          </w:p>
        </w:tc>
        <w:tc>
          <w:tcPr>
            <w:tcW w:w="1191" w:type="dxa"/>
            <w:shd w:val="clear" w:color="auto" w:fill="FFFFFF"/>
            <w:vAlign w:val="center"/>
          </w:tcPr>
          <w:p w14:paraId="50F41CD2" w14:textId="77777777" w:rsidR="00102215" w:rsidRDefault="00102215" w:rsidP="00102215">
            <w:pPr>
              <w:jc w:val="center"/>
              <w:rPr>
                <w:rFonts w:ascii="Times New Roman" w:hAnsi="Times New Roman"/>
                <w:color w:val="000000"/>
                <w:sz w:val="18"/>
                <w:szCs w:val="18"/>
              </w:rPr>
            </w:pPr>
            <w:r w:rsidRPr="00102215">
              <w:rPr>
                <w:rFonts w:ascii="Times New Roman" w:hAnsi="Times New Roman"/>
                <w:color w:val="000000"/>
                <w:sz w:val="18"/>
                <w:szCs w:val="18"/>
              </w:rPr>
              <w:t>TPMT</w:t>
            </w:r>
          </w:p>
        </w:tc>
      </w:tr>
      <w:tr w:rsidR="00102215" w14:paraId="0B5D9202" w14:textId="77777777">
        <w:trPr>
          <w:jc w:val="center"/>
        </w:trPr>
        <w:tc>
          <w:tcPr>
            <w:tcW w:w="1191" w:type="dxa"/>
            <w:shd w:val="clear" w:color="auto" w:fill="FFFFFF"/>
            <w:vAlign w:val="center"/>
          </w:tcPr>
          <w:p w14:paraId="3C8AB431" w14:textId="77777777" w:rsidR="00102215" w:rsidRDefault="00102215" w:rsidP="00102215">
            <w:pPr>
              <w:jc w:val="center"/>
              <w:rPr>
                <w:rFonts w:ascii="Times New Roman" w:hAnsi="Times New Roman"/>
                <w:color w:val="000000"/>
                <w:sz w:val="18"/>
                <w:szCs w:val="18"/>
              </w:rPr>
            </w:pPr>
            <w:r w:rsidRPr="00102215">
              <w:rPr>
                <w:rFonts w:ascii="Times New Roman" w:hAnsi="Times New Roman"/>
                <w:color w:val="000000"/>
                <w:sz w:val="18"/>
                <w:szCs w:val="18"/>
              </w:rPr>
              <w:t>XRCC1</w:t>
            </w:r>
          </w:p>
        </w:tc>
        <w:tc>
          <w:tcPr>
            <w:tcW w:w="1191" w:type="dxa"/>
            <w:shd w:val="clear" w:color="auto" w:fill="FFFFFF"/>
            <w:vAlign w:val="center"/>
          </w:tcPr>
          <w:p w14:paraId="302F9BA3" w14:textId="77777777" w:rsidR="00102215" w:rsidRDefault="00102215" w:rsidP="00102215">
            <w:pPr>
              <w:jc w:val="center"/>
              <w:rPr>
                <w:rFonts w:ascii="Times New Roman" w:hAnsi="Times New Roman"/>
                <w:color w:val="000000"/>
                <w:sz w:val="18"/>
                <w:szCs w:val="18"/>
              </w:rPr>
            </w:pPr>
          </w:p>
        </w:tc>
        <w:tc>
          <w:tcPr>
            <w:tcW w:w="1191" w:type="dxa"/>
            <w:shd w:val="clear" w:color="auto" w:fill="FFFFFF"/>
            <w:vAlign w:val="center"/>
          </w:tcPr>
          <w:p w14:paraId="2D727BE8" w14:textId="77777777" w:rsidR="00102215" w:rsidRDefault="00102215" w:rsidP="00102215">
            <w:pPr>
              <w:jc w:val="center"/>
              <w:rPr>
                <w:rFonts w:ascii="Times New Roman" w:hAnsi="Times New Roman"/>
                <w:color w:val="000000"/>
                <w:sz w:val="18"/>
                <w:szCs w:val="18"/>
              </w:rPr>
            </w:pPr>
          </w:p>
        </w:tc>
        <w:tc>
          <w:tcPr>
            <w:tcW w:w="1191" w:type="dxa"/>
            <w:shd w:val="clear" w:color="auto" w:fill="FFFFFF"/>
            <w:vAlign w:val="center"/>
          </w:tcPr>
          <w:p w14:paraId="1C0835E5" w14:textId="77777777" w:rsidR="00102215" w:rsidRDefault="00102215" w:rsidP="00102215">
            <w:pPr>
              <w:jc w:val="center"/>
              <w:rPr>
                <w:rFonts w:ascii="Times New Roman" w:hAnsi="Times New Roman"/>
                <w:color w:val="000000"/>
                <w:sz w:val="18"/>
                <w:szCs w:val="18"/>
              </w:rPr>
            </w:pPr>
          </w:p>
        </w:tc>
        <w:tc>
          <w:tcPr>
            <w:tcW w:w="1191" w:type="dxa"/>
            <w:shd w:val="clear" w:color="auto" w:fill="FFFFFF"/>
            <w:vAlign w:val="center"/>
          </w:tcPr>
          <w:p w14:paraId="02085807" w14:textId="77777777" w:rsidR="00102215" w:rsidRDefault="00102215" w:rsidP="00102215">
            <w:pPr>
              <w:jc w:val="center"/>
              <w:rPr>
                <w:rFonts w:ascii="Times New Roman" w:hAnsi="Times New Roman"/>
                <w:color w:val="000000"/>
                <w:sz w:val="18"/>
                <w:szCs w:val="18"/>
              </w:rPr>
            </w:pPr>
          </w:p>
        </w:tc>
        <w:tc>
          <w:tcPr>
            <w:tcW w:w="1191" w:type="dxa"/>
            <w:shd w:val="clear" w:color="auto" w:fill="FFFFFF"/>
            <w:vAlign w:val="center"/>
          </w:tcPr>
          <w:p w14:paraId="1525C31C" w14:textId="77777777" w:rsidR="00102215" w:rsidRDefault="00102215" w:rsidP="00102215">
            <w:pPr>
              <w:jc w:val="center"/>
              <w:rPr>
                <w:rFonts w:ascii="Times New Roman" w:hAnsi="Times New Roman"/>
                <w:color w:val="000000"/>
                <w:sz w:val="18"/>
                <w:szCs w:val="18"/>
              </w:rPr>
            </w:pPr>
          </w:p>
        </w:tc>
        <w:tc>
          <w:tcPr>
            <w:tcW w:w="1191" w:type="dxa"/>
            <w:shd w:val="clear" w:color="auto" w:fill="FFFFFF"/>
            <w:vAlign w:val="center"/>
          </w:tcPr>
          <w:p w14:paraId="64BAD659" w14:textId="77777777" w:rsidR="00102215" w:rsidRDefault="00102215" w:rsidP="00102215">
            <w:pPr>
              <w:jc w:val="center"/>
              <w:rPr>
                <w:rFonts w:ascii="Times New Roman" w:hAnsi="Times New Roman"/>
                <w:color w:val="000000"/>
                <w:sz w:val="18"/>
                <w:szCs w:val="18"/>
              </w:rPr>
            </w:pPr>
          </w:p>
        </w:tc>
        <w:tc>
          <w:tcPr>
            <w:tcW w:w="1191" w:type="dxa"/>
            <w:shd w:val="clear" w:color="auto" w:fill="FFFFFF"/>
            <w:vAlign w:val="center"/>
          </w:tcPr>
          <w:p w14:paraId="6EBE089E" w14:textId="77777777" w:rsidR="00102215" w:rsidRDefault="00102215" w:rsidP="00102215">
            <w:pPr>
              <w:jc w:val="center"/>
              <w:rPr>
                <w:rFonts w:ascii="Times New Roman" w:hAnsi="Times New Roman"/>
                <w:color w:val="000000"/>
                <w:sz w:val="18"/>
                <w:szCs w:val="18"/>
              </w:rPr>
            </w:pPr>
          </w:p>
        </w:tc>
      </w:tr>
    </w:tbl>
    <w:p w14:paraId="1FB70CE7" w14:textId="77777777" w:rsidR="00C5372C" w:rsidRDefault="00582B3D">
      <w:pPr>
        <w:widowControl/>
        <w:jc w:val="left"/>
        <w:rPr>
          <w:rFonts w:ascii="Times New Roman" w:hAnsi="Times New Roman"/>
          <w:b/>
          <w:color w:val="00AEEF"/>
          <w:kern w:val="0"/>
          <w:szCs w:val="21"/>
        </w:rPr>
      </w:pPr>
      <w:r>
        <w:rPr>
          <w:rFonts w:ascii="Times New Roman" w:hAnsi="Times New Roman"/>
          <w:b/>
          <w:color w:val="00AEEF"/>
          <w:kern w:val="0"/>
          <w:szCs w:val="21"/>
        </w:rPr>
        <w:t xml:space="preserve"> </w:t>
      </w:r>
    </w:p>
    <w:p w14:paraId="4C76B9E8" w14:textId="77777777" w:rsidR="00C5372C" w:rsidRDefault="00C5372C">
      <w:pPr>
        <w:widowControl/>
        <w:jc w:val="left"/>
        <w:rPr>
          <w:rFonts w:ascii="Times New Roman" w:hAnsi="Times New Roman"/>
          <w:b/>
          <w:color w:val="00AEEF"/>
          <w:kern w:val="0"/>
          <w:szCs w:val="21"/>
        </w:rPr>
      </w:pPr>
    </w:p>
    <w:p w14:paraId="01C6D7C5" w14:textId="77777777" w:rsidR="00C5372C" w:rsidRDefault="00C5372C">
      <w:pPr>
        <w:widowControl/>
        <w:jc w:val="left"/>
        <w:rPr>
          <w:rFonts w:ascii="Times New Roman" w:hAnsi="Times New Roman"/>
          <w:b/>
          <w:color w:val="00AEEF"/>
          <w:kern w:val="0"/>
          <w:szCs w:val="21"/>
        </w:rPr>
      </w:pPr>
    </w:p>
    <w:p w14:paraId="445055EA" w14:textId="77777777" w:rsidR="00C5372C" w:rsidRDefault="00C5372C">
      <w:pPr>
        <w:widowControl/>
        <w:jc w:val="left"/>
        <w:rPr>
          <w:rFonts w:ascii="Times New Roman" w:hAnsi="Times New Roman"/>
          <w:b/>
          <w:color w:val="00AEEF"/>
          <w:kern w:val="0"/>
          <w:szCs w:val="21"/>
        </w:rPr>
      </w:pPr>
    </w:p>
    <w:p w14:paraId="58FCD870" w14:textId="77777777" w:rsidR="00C5372C" w:rsidRDefault="00C5372C">
      <w:pPr>
        <w:widowControl/>
        <w:jc w:val="left"/>
        <w:rPr>
          <w:rFonts w:ascii="Times New Roman" w:hAnsi="Times New Roman"/>
          <w:b/>
          <w:color w:val="00AEEF"/>
          <w:kern w:val="0"/>
          <w:szCs w:val="21"/>
        </w:rPr>
      </w:pPr>
    </w:p>
    <w:p w14:paraId="770816C7" w14:textId="77777777" w:rsidR="00C5372C" w:rsidRDefault="00C5372C">
      <w:pPr>
        <w:adjustRightInd w:val="0"/>
        <w:snapToGrid w:val="0"/>
        <w:jc w:val="left"/>
        <w:rPr>
          <w:rFonts w:ascii="Times New Roman" w:hAnsi="Times New Roman"/>
          <w:b/>
          <w:bCs/>
          <w:color w:val="262626" w:themeColor="text1" w:themeTint="D9"/>
          <w:sz w:val="20"/>
          <w:szCs w:val="16"/>
        </w:rPr>
        <w:sectPr w:rsidR="00C5372C">
          <w:pgSz w:w="11906" w:h="16838"/>
          <w:pgMar w:top="1701" w:right="1134" w:bottom="1134" w:left="1418" w:header="850" w:footer="850" w:gutter="0"/>
          <w:cols w:space="425"/>
          <w:docGrid w:type="lines" w:linePitch="312"/>
        </w:sectPr>
      </w:pPr>
    </w:p>
    <w:p w14:paraId="0C5EC52F" w14:textId="77777777" w:rsidR="00C5372C" w:rsidRDefault="00582B3D">
      <w:pPr>
        <w:spacing w:beforeLines="50" w:before="156" w:line="360" w:lineRule="auto"/>
        <w:jc w:val="left"/>
        <w:outlineLvl w:val="1"/>
        <w:rPr>
          <w:rFonts w:ascii="Times New Roman" w:hAnsi="Times New Roman"/>
          <w:b/>
          <w:bCs/>
          <w:color w:val="FF0000"/>
          <w:sz w:val="24"/>
          <w:szCs w:val="24"/>
        </w:rPr>
      </w:pPr>
      <w:bookmarkStart w:id="60" w:name="_Toc13776"/>
      <w:bookmarkStart w:id="61" w:name="_Toc55227906"/>
      <w:r>
        <w:rPr>
          <w:rFonts w:ascii="Times New Roman" w:hAnsi="Times New Roman"/>
          <w:b/>
          <w:bCs/>
          <w:color w:val="31849B" w:themeColor="accent5" w:themeShade="BF"/>
          <w:sz w:val="24"/>
          <w:szCs w:val="24"/>
        </w:rPr>
        <w:lastRenderedPageBreak/>
        <w:t>免疫检查点抑制剂药物说</w:t>
      </w:r>
      <w:bookmarkEnd w:id="60"/>
      <w:r>
        <w:rPr>
          <w:rFonts w:ascii="Times New Roman" w:hAnsi="Times New Roman"/>
          <w:b/>
          <w:bCs/>
          <w:color w:val="31849B" w:themeColor="accent5" w:themeShade="BF"/>
          <w:sz w:val="24"/>
          <w:szCs w:val="24"/>
        </w:rPr>
        <w:t>明</w:t>
      </w:r>
      <w:bookmarkEnd w:id="61"/>
      <w:r>
        <w:rPr>
          <w:rFonts w:ascii="Times New Roman" w:hAnsi="Times New Roman"/>
          <w:b/>
          <w:bCs/>
          <w:color w:val="FF0000"/>
          <w:sz w:val="24"/>
          <w:szCs w:val="24"/>
        </w:rPr>
        <w:t xml:space="preserve"> </w:t>
      </w:r>
    </w:p>
    <w:p w14:paraId="2ABF5D57" w14:textId="77777777" w:rsidR="00C5372C" w:rsidRDefault="00C5372C">
      <w:pPr>
        <w:widowControl/>
        <w:jc w:val="left"/>
        <w:rPr>
          <w:rFonts w:ascii="Times New Roman" w:hAnsi="Times New Roman"/>
          <w:b/>
          <w:bCs/>
          <w:color w:val="262626" w:themeColor="text1" w:themeTint="D9"/>
          <w:sz w:val="20"/>
          <w:szCs w:val="16"/>
        </w:rPr>
      </w:pPr>
    </w:p>
    <w:tbl>
      <w:tblPr>
        <w:tblW w:w="9524" w:type="dxa"/>
        <w:jc w:val="center"/>
        <w:tblBorders>
          <w:top w:val="single" w:sz="8" w:space="0" w:color="4BACC6" w:themeColor="accent5"/>
          <w:left w:val="single" w:sz="8" w:space="0" w:color="4BACC6" w:themeColor="accent5"/>
          <w:bottom w:val="single" w:sz="8" w:space="0" w:color="4BACC6" w:themeColor="accent5"/>
          <w:right w:val="single" w:sz="4" w:space="0" w:color="4BACC6" w:themeColor="accent5"/>
          <w:insideH w:val="dotted" w:sz="4" w:space="0" w:color="4BACC6" w:themeColor="accent5"/>
          <w:insideV w:val="dotted" w:sz="4" w:space="0" w:color="4BACC6" w:themeColor="accent5"/>
        </w:tblBorders>
        <w:tblLayout w:type="fixed"/>
        <w:tblCellMar>
          <w:top w:w="15" w:type="dxa"/>
          <w:left w:w="15" w:type="dxa"/>
          <w:bottom w:w="15" w:type="dxa"/>
          <w:right w:w="15" w:type="dxa"/>
        </w:tblCellMar>
        <w:tblLook w:val="04A0" w:firstRow="1" w:lastRow="0" w:firstColumn="1" w:lastColumn="0" w:noHBand="0" w:noVBand="1"/>
      </w:tblPr>
      <w:tblGrid>
        <w:gridCol w:w="1408"/>
        <w:gridCol w:w="992"/>
        <w:gridCol w:w="1276"/>
        <w:gridCol w:w="1029"/>
        <w:gridCol w:w="4819"/>
      </w:tblGrid>
      <w:tr w:rsidR="00C5372C" w14:paraId="7208B595" w14:textId="77777777">
        <w:trPr>
          <w:trHeight w:val="309"/>
          <w:tblHeader/>
          <w:jc w:val="center"/>
        </w:trPr>
        <w:tc>
          <w:tcPr>
            <w:tcW w:w="1408" w:type="dxa"/>
            <w:shd w:val="clear" w:color="auto" w:fill="DAEEF3" w:themeFill="accent5" w:themeFillTint="33"/>
            <w:vAlign w:val="center"/>
          </w:tcPr>
          <w:p w14:paraId="0A6C8E1A" w14:textId="77777777" w:rsidR="00C5372C" w:rsidRDefault="00582B3D">
            <w:pPr>
              <w:widowControl/>
              <w:jc w:val="center"/>
              <w:rPr>
                <w:rFonts w:ascii="Times New Roman" w:hAnsi="Times New Roman"/>
                <w:b/>
                <w:bCs/>
                <w:color w:val="000000"/>
                <w:sz w:val="18"/>
                <w:szCs w:val="18"/>
              </w:rPr>
            </w:pPr>
            <w:r>
              <w:rPr>
                <w:rFonts w:ascii="Times New Roman" w:hAnsi="Times New Roman"/>
                <w:b/>
                <w:bCs/>
                <w:color w:val="000000"/>
                <w:sz w:val="18"/>
                <w:szCs w:val="18"/>
              </w:rPr>
              <w:t>药物名称</w:t>
            </w:r>
          </w:p>
        </w:tc>
        <w:tc>
          <w:tcPr>
            <w:tcW w:w="992" w:type="dxa"/>
            <w:shd w:val="clear" w:color="auto" w:fill="DAEEF3" w:themeFill="accent5" w:themeFillTint="33"/>
            <w:vAlign w:val="center"/>
          </w:tcPr>
          <w:p w14:paraId="01943778" w14:textId="77777777" w:rsidR="00C5372C" w:rsidRDefault="00582B3D">
            <w:pPr>
              <w:widowControl/>
              <w:jc w:val="center"/>
              <w:rPr>
                <w:rFonts w:ascii="Times New Roman" w:hAnsi="Times New Roman"/>
                <w:b/>
                <w:bCs/>
                <w:color w:val="000000"/>
                <w:sz w:val="18"/>
                <w:szCs w:val="18"/>
              </w:rPr>
            </w:pPr>
            <w:r>
              <w:rPr>
                <w:rFonts w:ascii="Times New Roman" w:hAnsi="Times New Roman"/>
                <w:b/>
                <w:bCs/>
                <w:color w:val="000000"/>
                <w:sz w:val="18"/>
                <w:szCs w:val="18"/>
              </w:rPr>
              <w:t>商品名</w:t>
            </w:r>
          </w:p>
        </w:tc>
        <w:tc>
          <w:tcPr>
            <w:tcW w:w="1276" w:type="dxa"/>
            <w:shd w:val="clear" w:color="auto" w:fill="DAEEF3" w:themeFill="accent5" w:themeFillTint="33"/>
            <w:vAlign w:val="center"/>
          </w:tcPr>
          <w:p w14:paraId="2E2096AA" w14:textId="77777777" w:rsidR="00C5372C" w:rsidRDefault="00582B3D">
            <w:pPr>
              <w:widowControl/>
              <w:jc w:val="center"/>
              <w:rPr>
                <w:rFonts w:ascii="Times New Roman" w:hAnsi="Times New Roman"/>
                <w:b/>
                <w:bCs/>
                <w:color w:val="000000"/>
                <w:sz w:val="18"/>
                <w:szCs w:val="18"/>
              </w:rPr>
            </w:pPr>
            <w:r>
              <w:rPr>
                <w:rFonts w:ascii="Times New Roman" w:hAnsi="Times New Roman"/>
                <w:b/>
                <w:bCs/>
                <w:color w:val="000000"/>
                <w:sz w:val="18"/>
                <w:szCs w:val="18"/>
              </w:rPr>
              <w:t>药物类型</w:t>
            </w:r>
          </w:p>
        </w:tc>
        <w:tc>
          <w:tcPr>
            <w:tcW w:w="1029" w:type="dxa"/>
            <w:shd w:val="clear" w:color="auto" w:fill="DAEEF3" w:themeFill="accent5" w:themeFillTint="33"/>
            <w:vAlign w:val="center"/>
          </w:tcPr>
          <w:p w14:paraId="3340C7B5" w14:textId="77777777" w:rsidR="00C5372C" w:rsidRDefault="00582B3D">
            <w:pPr>
              <w:widowControl/>
              <w:jc w:val="center"/>
              <w:rPr>
                <w:rFonts w:ascii="Times New Roman" w:hAnsi="Times New Roman"/>
                <w:b/>
                <w:bCs/>
                <w:color w:val="000000"/>
                <w:sz w:val="18"/>
                <w:szCs w:val="18"/>
              </w:rPr>
            </w:pPr>
            <w:r>
              <w:rPr>
                <w:rFonts w:ascii="Times New Roman" w:hAnsi="Times New Roman"/>
                <w:b/>
                <w:bCs/>
                <w:color w:val="000000"/>
                <w:sz w:val="18"/>
                <w:szCs w:val="18"/>
              </w:rPr>
              <w:t>审批状态</w:t>
            </w:r>
          </w:p>
        </w:tc>
        <w:tc>
          <w:tcPr>
            <w:tcW w:w="4819" w:type="dxa"/>
            <w:shd w:val="clear" w:color="auto" w:fill="DAEEF3" w:themeFill="accent5" w:themeFillTint="33"/>
            <w:vAlign w:val="center"/>
          </w:tcPr>
          <w:p w14:paraId="573A48D3" w14:textId="77777777" w:rsidR="00C5372C" w:rsidRDefault="00582B3D">
            <w:pPr>
              <w:widowControl/>
              <w:jc w:val="center"/>
              <w:rPr>
                <w:rFonts w:ascii="Times New Roman" w:hAnsi="Times New Roman"/>
                <w:b/>
                <w:bCs/>
                <w:color w:val="000000"/>
                <w:sz w:val="18"/>
                <w:szCs w:val="18"/>
              </w:rPr>
            </w:pPr>
            <w:r>
              <w:rPr>
                <w:rFonts w:ascii="Times New Roman" w:hAnsi="Times New Roman"/>
                <w:b/>
                <w:bCs/>
                <w:color w:val="000000"/>
                <w:sz w:val="18"/>
                <w:szCs w:val="18"/>
              </w:rPr>
              <w:t>药物说明</w:t>
            </w:r>
          </w:p>
        </w:tc>
      </w:tr>
      <w:tr w:rsidR="00C5372C" w14:paraId="503F19C8" w14:textId="77777777">
        <w:trPr>
          <w:trHeight w:val="1290"/>
          <w:jc w:val="center"/>
        </w:trPr>
        <w:tc>
          <w:tcPr>
            <w:tcW w:w="1408" w:type="dxa"/>
            <w:vAlign w:val="center"/>
          </w:tcPr>
          <w:p w14:paraId="532AFF14" w14:textId="77777777" w:rsidR="00C5372C" w:rsidRDefault="00582B3D">
            <w:pPr>
              <w:widowControl/>
              <w:spacing w:line="320" w:lineRule="exact"/>
              <w:jc w:val="center"/>
              <w:textAlignment w:val="center"/>
              <w:rPr>
                <w:rFonts w:ascii="Times New Roman" w:hAnsi="Times New Roman"/>
                <w:color w:val="000000"/>
                <w:sz w:val="20"/>
                <w:szCs w:val="20"/>
              </w:rPr>
            </w:pPr>
            <w:r>
              <w:rPr>
                <w:rFonts w:ascii="Times New Roman" w:hAnsi="Times New Roman"/>
                <w:color w:val="000000"/>
                <w:sz w:val="20"/>
                <w:szCs w:val="20"/>
              </w:rPr>
              <w:t>Pembrolizumab</w:t>
            </w:r>
          </w:p>
          <w:p w14:paraId="3388761D" w14:textId="77777777" w:rsidR="00C5372C" w:rsidRDefault="00582B3D">
            <w:pPr>
              <w:widowControl/>
              <w:spacing w:line="320" w:lineRule="exact"/>
              <w:jc w:val="center"/>
              <w:textAlignment w:val="center"/>
              <w:rPr>
                <w:rFonts w:ascii="Times New Roman" w:hAnsi="Times New Roman"/>
                <w:color w:val="000000"/>
                <w:kern w:val="0"/>
                <w:sz w:val="20"/>
                <w:szCs w:val="20"/>
              </w:rPr>
            </w:pPr>
            <w:r>
              <w:rPr>
                <w:rFonts w:ascii="Times New Roman" w:hAnsi="Times New Roman"/>
                <w:color w:val="000000"/>
                <w:sz w:val="20"/>
                <w:szCs w:val="20"/>
              </w:rPr>
              <w:t>帕博利珠单抗</w:t>
            </w:r>
          </w:p>
        </w:tc>
        <w:tc>
          <w:tcPr>
            <w:tcW w:w="992" w:type="dxa"/>
            <w:vAlign w:val="center"/>
          </w:tcPr>
          <w:p w14:paraId="1527F3D4" w14:textId="77777777" w:rsidR="00C5372C" w:rsidRDefault="00582B3D">
            <w:pPr>
              <w:widowControl/>
              <w:spacing w:line="320" w:lineRule="exact"/>
              <w:jc w:val="center"/>
              <w:textAlignment w:val="center"/>
              <w:rPr>
                <w:rFonts w:ascii="Times New Roman" w:hAnsi="Times New Roman"/>
                <w:color w:val="000000"/>
                <w:sz w:val="20"/>
                <w:szCs w:val="20"/>
                <w:lang w:val="zh-CN"/>
              </w:rPr>
            </w:pPr>
            <w:r>
              <w:rPr>
                <w:rFonts w:ascii="Times New Roman" w:hAnsi="Times New Roman"/>
                <w:color w:val="000000"/>
                <w:sz w:val="20"/>
                <w:szCs w:val="20"/>
                <w:lang w:val="zh-CN"/>
              </w:rPr>
              <w:t>Keytruda</w:t>
            </w:r>
          </w:p>
          <w:p w14:paraId="38C1D5D2" w14:textId="77777777" w:rsidR="00C5372C" w:rsidRDefault="00582B3D">
            <w:pPr>
              <w:widowControl/>
              <w:spacing w:line="320" w:lineRule="exact"/>
              <w:jc w:val="center"/>
              <w:textAlignment w:val="center"/>
              <w:rPr>
                <w:rFonts w:ascii="Times New Roman" w:hAnsi="Times New Roman"/>
                <w:color w:val="000000"/>
                <w:kern w:val="0"/>
                <w:sz w:val="20"/>
                <w:szCs w:val="20"/>
              </w:rPr>
            </w:pPr>
            <w:r>
              <w:rPr>
                <w:rFonts w:ascii="Times New Roman" w:hAnsi="Times New Roman"/>
                <w:color w:val="000000"/>
                <w:sz w:val="20"/>
                <w:szCs w:val="20"/>
                <w:lang w:val="zh-CN"/>
              </w:rPr>
              <w:t>可瑞达</w:t>
            </w:r>
          </w:p>
        </w:tc>
        <w:tc>
          <w:tcPr>
            <w:tcW w:w="1276" w:type="dxa"/>
            <w:vAlign w:val="center"/>
          </w:tcPr>
          <w:p w14:paraId="7F34AFE7" w14:textId="77777777" w:rsidR="00C5372C" w:rsidRDefault="00582B3D">
            <w:pPr>
              <w:widowControl/>
              <w:spacing w:line="320" w:lineRule="exact"/>
              <w:jc w:val="center"/>
              <w:textAlignment w:val="center"/>
              <w:rPr>
                <w:rFonts w:ascii="Times New Roman" w:hAnsi="Times New Roman"/>
                <w:color w:val="000000"/>
                <w:sz w:val="20"/>
                <w:szCs w:val="20"/>
              </w:rPr>
            </w:pPr>
            <w:r>
              <w:rPr>
                <w:rFonts w:ascii="Times New Roman" w:hAnsi="Times New Roman"/>
                <w:color w:val="000000"/>
                <w:sz w:val="20"/>
                <w:szCs w:val="20"/>
              </w:rPr>
              <w:t>PD-1</w:t>
            </w:r>
          </w:p>
          <w:p w14:paraId="234D3039" w14:textId="77777777" w:rsidR="00C5372C" w:rsidRDefault="00582B3D">
            <w:pPr>
              <w:widowControl/>
              <w:spacing w:line="320" w:lineRule="exact"/>
              <w:jc w:val="center"/>
              <w:textAlignment w:val="center"/>
              <w:rPr>
                <w:rFonts w:ascii="Times New Roman" w:hAnsi="Times New Roman"/>
                <w:color w:val="000000"/>
                <w:kern w:val="0"/>
                <w:sz w:val="20"/>
                <w:szCs w:val="20"/>
              </w:rPr>
            </w:pPr>
            <w:r>
              <w:rPr>
                <w:rFonts w:ascii="Times New Roman" w:hAnsi="Times New Roman"/>
                <w:color w:val="000000"/>
                <w:sz w:val="20"/>
                <w:szCs w:val="20"/>
              </w:rPr>
              <w:t>单克隆抗体</w:t>
            </w:r>
          </w:p>
        </w:tc>
        <w:tc>
          <w:tcPr>
            <w:tcW w:w="1029" w:type="dxa"/>
            <w:vAlign w:val="center"/>
          </w:tcPr>
          <w:p w14:paraId="633FC58F" w14:textId="77777777" w:rsidR="00C5372C" w:rsidRDefault="00582B3D">
            <w:pPr>
              <w:widowControl/>
              <w:spacing w:line="320" w:lineRule="exact"/>
              <w:jc w:val="center"/>
              <w:textAlignment w:val="center"/>
              <w:rPr>
                <w:rFonts w:ascii="Times New Roman" w:hAnsi="Times New Roman"/>
                <w:color w:val="000000"/>
                <w:sz w:val="20"/>
                <w:szCs w:val="20"/>
              </w:rPr>
            </w:pPr>
            <w:r>
              <w:rPr>
                <w:rFonts w:ascii="Times New Roman" w:hAnsi="Times New Roman"/>
                <w:color w:val="000000"/>
                <w:sz w:val="20"/>
                <w:szCs w:val="20"/>
              </w:rPr>
              <w:t>FDA/</w:t>
            </w:r>
          </w:p>
          <w:p w14:paraId="208AEA66" w14:textId="77777777" w:rsidR="00C5372C" w:rsidRDefault="00582B3D">
            <w:pPr>
              <w:widowControl/>
              <w:spacing w:line="320" w:lineRule="exact"/>
              <w:jc w:val="center"/>
              <w:textAlignment w:val="center"/>
              <w:rPr>
                <w:rFonts w:ascii="Times New Roman" w:hAnsi="Times New Roman"/>
                <w:color w:val="000000"/>
                <w:kern w:val="0"/>
                <w:sz w:val="20"/>
                <w:szCs w:val="20"/>
              </w:rPr>
            </w:pPr>
            <w:r>
              <w:rPr>
                <w:rFonts w:ascii="Times New Roman" w:hAnsi="Times New Roman"/>
                <w:color w:val="000000"/>
                <w:sz w:val="20"/>
                <w:szCs w:val="20"/>
              </w:rPr>
              <w:t>NMPA</w:t>
            </w:r>
          </w:p>
        </w:tc>
        <w:tc>
          <w:tcPr>
            <w:tcW w:w="4819" w:type="dxa"/>
            <w:vAlign w:val="center"/>
          </w:tcPr>
          <w:p w14:paraId="0C4F10AB" w14:textId="77777777" w:rsidR="00C5372C" w:rsidRDefault="00582B3D">
            <w:pPr>
              <w:widowControl/>
              <w:spacing w:line="320" w:lineRule="exact"/>
              <w:jc w:val="left"/>
              <w:textAlignment w:val="center"/>
              <w:rPr>
                <w:rFonts w:ascii="Times New Roman" w:hAnsi="Times New Roman"/>
                <w:color w:val="000000"/>
                <w:kern w:val="0"/>
                <w:sz w:val="20"/>
                <w:szCs w:val="20"/>
              </w:rPr>
            </w:pPr>
            <w:r>
              <w:rPr>
                <w:rFonts w:ascii="Times New Roman" w:hAnsi="Times New Roman"/>
                <w:color w:val="000000"/>
                <w:sz w:val="20"/>
                <w:szCs w:val="20"/>
              </w:rPr>
              <w:t>帕博利珠单抗是一种</w:t>
            </w:r>
            <w:r>
              <w:rPr>
                <w:rFonts w:ascii="Times New Roman" w:hAnsi="Times New Roman"/>
                <w:color w:val="000000"/>
                <w:sz w:val="20"/>
                <w:szCs w:val="20"/>
              </w:rPr>
              <w:t>PD-1</w:t>
            </w:r>
            <w:r>
              <w:rPr>
                <w:rFonts w:ascii="Times New Roman" w:hAnsi="Times New Roman"/>
                <w:color w:val="000000"/>
                <w:sz w:val="20"/>
                <w:szCs w:val="20"/>
              </w:rPr>
              <w:t>单克隆抗体。自</w:t>
            </w:r>
            <w:r>
              <w:rPr>
                <w:rFonts w:ascii="Times New Roman" w:hAnsi="Times New Roman"/>
                <w:color w:val="000000"/>
                <w:sz w:val="20"/>
                <w:szCs w:val="20"/>
              </w:rPr>
              <w:t>2014</w:t>
            </w:r>
            <w:r>
              <w:rPr>
                <w:rFonts w:ascii="Times New Roman" w:hAnsi="Times New Roman"/>
                <w:color w:val="000000"/>
                <w:sz w:val="20"/>
                <w:szCs w:val="20"/>
              </w:rPr>
              <w:t>年开始，</w:t>
            </w:r>
            <w:r>
              <w:rPr>
                <w:rFonts w:ascii="Times New Roman" w:hAnsi="Times New Roman"/>
                <w:color w:val="000000"/>
                <w:sz w:val="20"/>
                <w:szCs w:val="20"/>
              </w:rPr>
              <w:t>FDA</w:t>
            </w:r>
            <w:r>
              <w:rPr>
                <w:rFonts w:ascii="Times New Roman" w:hAnsi="Times New Roman"/>
                <w:color w:val="000000"/>
                <w:sz w:val="20"/>
                <w:szCs w:val="20"/>
              </w:rPr>
              <w:t>相继批准该药物用于黑色素瘤、非小细胞肺癌、头颈鳞状细胞癌、尿道上皮癌、</w:t>
            </w:r>
            <w:r>
              <w:rPr>
                <w:rFonts w:ascii="Times New Roman" w:hAnsi="Times New Roman"/>
                <w:color w:val="000000"/>
                <w:sz w:val="20"/>
                <w:szCs w:val="20"/>
              </w:rPr>
              <w:t>dMMR/MSI-H</w:t>
            </w:r>
            <w:r>
              <w:rPr>
                <w:rFonts w:ascii="Times New Roman" w:hAnsi="Times New Roman"/>
                <w:color w:val="000000"/>
                <w:sz w:val="20"/>
                <w:szCs w:val="20"/>
              </w:rPr>
              <w:t>的结直肠癌、实体瘤、胃癌和肝细胞癌等癌症。</w:t>
            </w:r>
            <w:r>
              <w:rPr>
                <w:rFonts w:ascii="Times New Roman" w:hAnsi="Times New Roman"/>
                <w:color w:val="000000"/>
                <w:sz w:val="20"/>
                <w:szCs w:val="20"/>
              </w:rPr>
              <w:t>2018</w:t>
            </w:r>
            <w:r>
              <w:rPr>
                <w:rFonts w:ascii="Times New Roman" w:hAnsi="Times New Roman"/>
                <w:color w:val="000000"/>
                <w:sz w:val="20"/>
                <w:szCs w:val="20"/>
              </w:rPr>
              <w:t>年</w:t>
            </w:r>
            <w:r>
              <w:rPr>
                <w:rFonts w:ascii="Times New Roman" w:hAnsi="Times New Roman"/>
                <w:color w:val="000000"/>
                <w:sz w:val="20"/>
                <w:szCs w:val="20"/>
              </w:rPr>
              <w:t>NMPA</w:t>
            </w:r>
            <w:r>
              <w:rPr>
                <w:rFonts w:ascii="Times New Roman" w:hAnsi="Times New Roman"/>
                <w:color w:val="000000"/>
                <w:sz w:val="20"/>
                <w:szCs w:val="20"/>
              </w:rPr>
              <w:t>批准该药物用于一线治疗进展后的局部晚期或转移性黑色素瘤。</w:t>
            </w:r>
            <w:r>
              <w:rPr>
                <w:rFonts w:ascii="Times New Roman" w:hAnsi="Times New Roman"/>
                <w:color w:val="000000"/>
                <w:sz w:val="20"/>
                <w:szCs w:val="20"/>
              </w:rPr>
              <w:t>2020</w:t>
            </w:r>
            <w:r>
              <w:rPr>
                <w:rFonts w:ascii="Times New Roman" w:hAnsi="Times New Roman"/>
                <w:color w:val="000000"/>
                <w:sz w:val="20"/>
                <w:szCs w:val="20"/>
              </w:rPr>
              <w:t>年</w:t>
            </w:r>
            <w:r>
              <w:rPr>
                <w:rFonts w:ascii="Times New Roman" w:hAnsi="Times New Roman"/>
                <w:color w:val="000000"/>
                <w:sz w:val="20"/>
                <w:szCs w:val="20"/>
              </w:rPr>
              <w:t>6</w:t>
            </w:r>
            <w:r>
              <w:rPr>
                <w:rFonts w:ascii="Times New Roman" w:hAnsi="Times New Roman"/>
                <w:color w:val="000000"/>
                <w:sz w:val="20"/>
                <w:szCs w:val="20"/>
              </w:rPr>
              <w:t>月</w:t>
            </w:r>
            <w:r>
              <w:rPr>
                <w:rFonts w:ascii="Times New Roman" w:hAnsi="Times New Roman"/>
                <w:color w:val="000000"/>
                <w:sz w:val="20"/>
                <w:szCs w:val="20"/>
              </w:rPr>
              <w:t>16</w:t>
            </w:r>
            <w:r>
              <w:rPr>
                <w:rFonts w:ascii="Times New Roman" w:hAnsi="Times New Roman"/>
                <w:color w:val="000000"/>
                <w:sz w:val="20"/>
                <w:szCs w:val="20"/>
              </w:rPr>
              <w:t>日，</w:t>
            </w:r>
            <w:r>
              <w:rPr>
                <w:rFonts w:ascii="Times New Roman" w:hAnsi="Times New Roman"/>
                <w:color w:val="000000"/>
                <w:sz w:val="20"/>
                <w:szCs w:val="20"/>
              </w:rPr>
              <w:t>FDA</w:t>
            </w:r>
            <w:r>
              <w:rPr>
                <w:rFonts w:ascii="Times New Roman" w:hAnsi="Times New Roman"/>
                <w:color w:val="000000"/>
                <w:sz w:val="20"/>
                <w:szCs w:val="20"/>
              </w:rPr>
              <w:t>批准该药作为单药治疗肿瘤突变负荷高（</w:t>
            </w:r>
            <w:r>
              <w:rPr>
                <w:rFonts w:ascii="Times New Roman" w:hAnsi="Times New Roman"/>
                <w:color w:val="000000"/>
                <w:sz w:val="20"/>
                <w:szCs w:val="20"/>
              </w:rPr>
              <w:t>TMB-H</w:t>
            </w:r>
            <w:r>
              <w:rPr>
                <w:rFonts w:ascii="Times New Roman" w:hAnsi="Times New Roman"/>
                <w:color w:val="000000"/>
                <w:sz w:val="20"/>
                <w:szCs w:val="20"/>
              </w:rPr>
              <w:t>）</w:t>
            </w:r>
            <w:r>
              <w:rPr>
                <w:rFonts w:ascii="Times New Roman" w:hAnsi="Times New Roman"/>
                <w:color w:val="000000"/>
                <w:sz w:val="20"/>
                <w:szCs w:val="20"/>
              </w:rPr>
              <w:t xml:space="preserve">[≥10 Muts/Mb] </w:t>
            </w:r>
            <w:r>
              <w:rPr>
                <w:rFonts w:ascii="Times New Roman" w:hAnsi="Times New Roman"/>
                <w:color w:val="000000"/>
                <w:sz w:val="20"/>
                <w:szCs w:val="20"/>
              </w:rPr>
              <w:t>且既往治疗后疾病进展的无法切除或转移性实体瘤患者。此次获批，是肿瘤突变负荷（</w:t>
            </w:r>
            <w:r>
              <w:rPr>
                <w:rFonts w:ascii="Times New Roman" w:hAnsi="Times New Roman"/>
                <w:color w:val="000000"/>
                <w:sz w:val="20"/>
                <w:szCs w:val="20"/>
              </w:rPr>
              <w:t>TMB</w:t>
            </w:r>
            <w:r>
              <w:rPr>
                <w:rFonts w:ascii="Times New Roman" w:hAnsi="Times New Roman"/>
                <w:color w:val="000000"/>
                <w:sz w:val="20"/>
                <w:szCs w:val="20"/>
              </w:rPr>
              <w:t>）首次获得</w:t>
            </w:r>
            <w:r>
              <w:rPr>
                <w:rFonts w:ascii="Times New Roman" w:hAnsi="Times New Roman"/>
                <w:color w:val="000000"/>
                <w:sz w:val="20"/>
                <w:szCs w:val="20"/>
              </w:rPr>
              <w:t>FDA</w:t>
            </w:r>
            <w:r>
              <w:rPr>
                <w:rFonts w:ascii="Times New Roman" w:hAnsi="Times New Roman"/>
                <w:color w:val="000000"/>
                <w:sz w:val="20"/>
                <w:szCs w:val="20"/>
              </w:rPr>
              <w:t>批准成为指导肿瘤患者治疗的生物标志物，也是继</w:t>
            </w:r>
            <w:r>
              <w:rPr>
                <w:rFonts w:ascii="Times New Roman" w:hAnsi="Times New Roman"/>
                <w:color w:val="000000"/>
                <w:sz w:val="20"/>
                <w:szCs w:val="20"/>
              </w:rPr>
              <w:t>MSI-H</w:t>
            </w:r>
            <w:r>
              <w:rPr>
                <w:rFonts w:ascii="Times New Roman" w:hAnsi="Times New Roman"/>
                <w:color w:val="000000"/>
                <w:sz w:val="20"/>
                <w:szCs w:val="20"/>
              </w:rPr>
              <w:t>之后第二个免疫治疗泛癌种伴随诊断标志物；</w:t>
            </w:r>
            <w:r>
              <w:rPr>
                <w:rFonts w:ascii="Times New Roman" w:hAnsi="Times New Roman"/>
                <w:color w:val="000000"/>
                <w:sz w:val="20"/>
                <w:szCs w:val="20"/>
              </w:rPr>
              <w:t>6</w:t>
            </w:r>
            <w:r>
              <w:rPr>
                <w:rFonts w:ascii="Times New Roman" w:hAnsi="Times New Roman"/>
                <w:color w:val="000000"/>
                <w:sz w:val="20"/>
                <w:szCs w:val="20"/>
              </w:rPr>
              <w:t>月</w:t>
            </w:r>
            <w:r>
              <w:rPr>
                <w:rFonts w:ascii="Times New Roman" w:hAnsi="Times New Roman"/>
                <w:color w:val="000000"/>
                <w:sz w:val="20"/>
                <w:szCs w:val="20"/>
              </w:rPr>
              <w:t>24</w:t>
            </w:r>
            <w:r>
              <w:rPr>
                <w:rFonts w:ascii="Times New Roman" w:hAnsi="Times New Roman"/>
                <w:color w:val="000000"/>
                <w:sz w:val="20"/>
                <w:szCs w:val="20"/>
              </w:rPr>
              <w:t>日</w:t>
            </w:r>
            <w:r>
              <w:rPr>
                <w:rFonts w:ascii="Times New Roman" w:hAnsi="Times New Roman"/>
                <w:color w:val="000000"/>
                <w:sz w:val="20"/>
                <w:szCs w:val="20"/>
              </w:rPr>
              <w:t>FDA</w:t>
            </w:r>
            <w:r>
              <w:rPr>
                <w:rFonts w:ascii="Times New Roman" w:hAnsi="Times New Roman"/>
                <w:color w:val="000000"/>
                <w:sz w:val="20"/>
                <w:szCs w:val="20"/>
              </w:rPr>
              <w:t>批准该药用于治疗无法通过手术或放疗治愈的复发或转移性皮肤鳞状细胞癌（</w:t>
            </w:r>
            <w:r>
              <w:rPr>
                <w:rFonts w:ascii="Times New Roman" w:hAnsi="Times New Roman"/>
                <w:color w:val="000000"/>
                <w:sz w:val="20"/>
                <w:szCs w:val="20"/>
              </w:rPr>
              <w:t>cSCC</w:t>
            </w:r>
            <w:r>
              <w:rPr>
                <w:rFonts w:ascii="Times New Roman" w:hAnsi="Times New Roman"/>
                <w:color w:val="000000"/>
                <w:sz w:val="20"/>
                <w:szCs w:val="20"/>
              </w:rPr>
              <w:t>）患者；</w:t>
            </w:r>
            <w:r>
              <w:rPr>
                <w:rFonts w:ascii="Times New Roman" w:hAnsi="Times New Roman"/>
                <w:color w:val="000000"/>
                <w:sz w:val="20"/>
                <w:szCs w:val="20"/>
              </w:rPr>
              <w:t>6</w:t>
            </w:r>
            <w:r>
              <w:rPr>
                <w:rFonts w:ascii="Times New Roman" w:hAnsi="Times New Roman"/>
                <w:color w:val="000000"/>
                <w:sz w:val="20"/>
                <w:szCs w:val="20"/>
              </w:rPr>
              <w:t>月</w:t>
            </w:r>
            <w:r>
              <w:rPr>
                <w:rFonts w:ascii="Times New Roman" w:hAnsi="Times New Roman"/>
                <w:color w:val="000000"/>
                <w:sz w:val="20"/>
                <w:szCs w:val="20"/>
              </w:rPr>
              <w:t>29</w:t>
            </w:r>
            <w:r>
              <w:rPr>
                <w:rFonts w:ascii="Times New Roman" w:hAnsi="Times New Roman"/>
                <w:color w:val="000000"/>
                <w:sz w:val="20"/>
                <w:szCs w:val="20"/>
              </w:rPr>
              <w:t>日</w:t>
            </w:r>
            <w:r>
              <w:rPr>
                <w:rFonts w:ascii="Times New Roman" w:hAnsi="Times New Roman"/>
                <w:color w:val="000000"/>
                <w:sz w:val="20"/>
                <w:szCs w:val="20"/>
              </w:rPr>
              <w:t>FDA</w:t>
            </w:r>
            <w:r>
              <w:rPr>
                <w:rFonts w:ascii="Times New Roman" w:hAnsi="Times New Roman"/>
                <w:color w:val="000000"/>
                <w:sz w:val="20"/>
                <w:szCs w:val="20"/>
              </w:rPr>
              <w:t>批准该药用于一线治疗微卫星高度不稳定（</w:t>
            </w:r>
            <w:r>
              <w:rPr>
                <w:rFonts w:ascii="Times New Roman" w:hAnsi="Times New Roman"/>
                <w:color w:val="000000"/>
                <w:sz w:val="20"/>
                <w:szCs w:val="20"/>
              </w:rPr>
              <w:t>MSI-H</w:t>
            </w:r>
            <w:r>
              <w:rPr>
                <w:rFonts w:ascii="Times New Roman" w:hAnsi="Times New Roman"/>
                <w:color w:val="000000"/>
                <w:sz w:val="20"/>
                <w:szCs w:val="20"/>
              </w:rPr>
              <w:t>）或错配修复缺陷（</w:t>
            </w:r>
            <w:r>
              <w:rPr>
                <w:rFonts w:ascii="Times New Roman" w:hAnsi="Times New Roman"/>
                <w:color w:val="000000"/>
                <w:sz w:val="20"/>
                <w:szCs w:val="20"/>
              </w:rPr>
              <w:t>dMMR</w:t>
            </w:r>
            <w:r>
              <w:rPr>
                <w:rFonts w:ascii="Times New Roman" w:hAnsi="Times New Roman"/>
                <w:color w:val="000000"/>
                <w:sz w:val="20"/>
                <w:szCs w:val="20"/>
              </w:rPr>
              <w:t>）的无法切除或转移性结直肠癌患者。</w:t>
            </w:r>
          </w:p>
        </w:tc>
      </w:tr>
      <w:tr w:rsidR="00C5372C" w14:paraId="27E493CA" w14:textId="77777777">
        <w:trPr>
          <w:trHeight w:val="680"/>
          <w:jc w:val="center"/>
        </w:trPr>
        <w:tc>
          <w:tcPr>
            <w:tcW w:w="1408" w:type="dxa"/>
            <w:vAlign w:val="center"/>
          </w:tcPr>
          <w:p w14:paraId="1FCCE733" w14:textId="77777777" w:rsidR="00C5372C" w:rsidRDefault="00582B3D">
            <w:pPr>
              <w:widowControl/>
              <w:spacing w:line="320" w:lineRule="exact"/>
              <w:jc w:val="center"/>
              <w:textAlignment w:val="center"/>
              <w:rPr>
                <w:rFonts w:ascii="Times New Roman" w:hAnsi="Times New Roman"/>
                <w:color w:val="000000"/>
                <w:kern w:val="0"/>
                <w:sz w:val="20"/>
                <w:szCs w:val="20"/>
              </w:rPr>
            </w:pPr>
            <w:r>
              <w:rPr>
                <w:rFonts w:ascii="Times New Roman" w:hAnsi="Times New Roman"/>
                <w:color w:val="000000"/>
                <w:kern w:val="0"/>
                <w:sz w:val="20"/>
                <w:szCs w:val="20"/>
              </w:rPr>
              <w:t>Nivolumab</w:t>
            </w:r>
          </w:p>
          <w:p w14:paraId="12CE4554" w14:textId="77777777" w:rsidR="00C5372C" w:rsidRDefault="00582B3D">
            <w:pPr>
              <w:widowControl/>
              <w:spacing w:line="320" w:lineRule="exact"/>
              <w:jc w:val="center"/>
              <w:textAlignment w:val="center"/>
              <w:rPr>
                <w:rFonts w:ascii="Times New Roman" w:hAnsi="Times New Roman"/>
                <w:color w:val="000000"/>
                <w:sz w:val="20"/>
                <w:szCs w:val="20"/>
              </w:rPr>
            </w:pPr>
            <w:r>
              <w:rPr>
                <w:rFonts w:ascii="Times New Roman" w:hAnsi="Times New Roman"/>
                <w:color w:val="000000"/>
                <w:kern w:val="0"/>
                <w:sz w:val="20"/>
                <w:szCs w:val="20"/>
              </w:rPr>
              <w:t>纳武利尤单抗</w:t>
            </w:r>
          </w:p>
        </w:tc>
        <w:tc>
          <w:tcPr>
            <w:tcW w:w="992" w:type="dxa"/>
            <w:vAlign w:val="center"/>
          </w:tcPr>
          <w:p w14:paraId="0E466B08" w14:textId="77777777" w:rsidR="00C5372C" w:rsidRDefault="00582B3D">
            <w:pPr>
              <w:widowControl/>
              <w:spacing w:line="320" w:lineRule="exact"/>
              <w:jc w:val="center"/>
              <w:textAlignment w:val="center"/>
              <w:rPr>
                <w:rFonts w:ascii="Times New Roman" w:hAnsi="Times New Roman"/>
                <w:color w:val="000000"/>
                <w:kern w:val="0"/>
                <w:sz w:val="20"/>
                <w:szCs w:val="20"/>
              </w:rPr>
            </w:pPr>
            <w:r>
              <w:rPr>
                <w:rFonts w:ascii="Times New Roman" w:hAnsi="Times New Roman"/>
                <w:color w:val="000000"/>
                <w:kern w:val="0"/>
                <w:sz w:val="20"/>
                <w:szCs w:val="20"/>
              </w:rPr>
              <w:t>Opdivo</w:t>
            </w:r>
          </w:p>
          <w:p w14:paraId="3E84B845" w14:textId="77777777" w:rsidR="00C5372C" w:rsidRDefault="00582B3D">
            <w:pPr>
              <w:widowControl/>
              <w:spacing w:line="320" w:lineRule="exact"/>
              <w:jc w:val="center"/>
              <w:textAlignment w:val="center"/>
              <w:rPr>
                <w:rFonts w:ascii="Times New Roman" w:hAnsi="Times New Roman"/>
                <w:color w:val="000000"/>
                <w:sz w:val="20"/>
                <w:szCs w:val="20"/>
              </w:rPr>
            </w:pPr>
            <w:r>
              <w:rPr>
                <w:rFonts w:ascii="Times New Roman" w:hAnsi="Times New Roman"/>
                <w:color w:val="000000"/>
                <w:kern w:val="0"/>
                <w:sz w:val="20"/>
                <w:szCs w:val="20"/>
              </w:rPr>
              <w:t>欧狄沃</w:t>
            </w:r>
          </w:p>
        </w:tc>
        <w:tc>
          <w:tcPr>
            <w:tcW w:w="1276" w:type="dxa"/>
            <w:vAlign w:val="center"/>
          </w:tcPr>
          <w:p w14:paraId="049E08E9" w14:textId="77777777" w:rsidR="00C5372C" w:rsidRDefault="00582B3D">
            <w:pPr>
              <w:widowControl/>
              <w:spacing w:line="320" w:lineRule="exact"/>
              <w:jc w:val="center"/>
              <w:textAlignment w:val="center"/>
              <w:rPr>
                <w:rFonts w:ascii="Times New Roman" w:hAnsi="Times New Roman"/>
                <w:color w:val="000000"/>
                <w:kern w:val="0"/>
                <w:sz w:val="20"/>
                <w:szCs w:val="20"/>
              </w:rPr>
            </w:pPr>
            <w:r>
              <w:rPr>
                <w:rFonts w:ascii="Times New Roman" w:hAnsi="Times New Roman"/>
                <w:color w:val="000000"/>
                <w:kern w:val="0"/>
                <w:sz w:val="20"/>
                <w:szCs w:val="20"/>
              </w:rPr>
              <w:t>PD-1</w:t>
            </w:r>
          </w:p>
          <w:p w14:paraId="3DC87DF4" w14:textId="77777777" w:rsidR="00C5372C" w:rsidRDefault="00582B3D">
            <w:pPr>
              <w:widowControl/>
              <w:spacing w:line="320" w:lineRule="exact"/>
              <w:jc w:val="center"/>
              <w:textAlignment w:val="center"/>
              <w:rPr>
                <w:rFonts w:ascii="Times New Roman" w:hAnsi="Times New Roman"/>
                <w:color w:val="000000"/>
                <w:sz w:val="20"/>
                <w:szCs w:val="20"/>
              </w:rPr>
            </w:pPr>
            <w:r>
              <w:rPr>
                <w:rFonts w:ascii="Times New Roman" w:hAnsi="Times New Roman"/>
                <w:color w:val="000000"/>
                <w:kern w:val="0"/>
                <w:sz w:val="20"/>
                <w:szCs w:val="20"/>
              </w:rPr>
              <w:t>单克隆抗体</w:t>
            </w:r>
          </w:p>
        </w:tc>
        <w:tc>
          <w:tcPr>
            <w:tcW w:w="1029" w:type="dxa"/>
            <w:vAlign w:val="center"/>
          </w:tcPr>
          <w:p w14:paraId="4F94D308" w14:textId="77777777" w:rsidR="00C5372C" w:rsidRDefault="00582B3D">
            <w:pPr>
              <w:widowControl/>
              <w:spacing w:line="320" w:lineRule="exact"/>
              <w:jc w:val="center"/>
              <w:textAlignment w:val="center"/>
              <w:rPr>
                <w:rFonts w:ascii="Times New Roman" w:hAnsi="Times New Roman"/>
                <w:color w:val="000000"/>
                <w:kern w:val="0"/>
                <w:sz w:val="20"/>
                <w:szCs w:val="20"/>
              </w:rPr>
            </w:pPr>
            <w:r>
              <w:rPr>
                <w:rFonts w:ascii="Times New Roman" w:hAnsi="Times New Roman"/>
                <w:color w:val="000000"/>
                <w:kern w:val="0"/>
                <w:sz w:val="20"/>
                <w:szCs w:val="20"/>
              </w:rPr>
              <w:t>FDA/</w:t>
            </w:r>
          </w:p>
          <w:p w14:paraId="1B70A822" w14:textId="77777777" w:rsidR="00C5372C" w:rsidRDefault="00582B3D">
            <w:pPr>
              <w:widowControl/>
              <w:spacing w:line="320" w:lineRule="exact"/>
              <w:jc w:val="center"/>
              <w:textAlignment w:val="center"/>
              <w:rPr>
                <w:rFonts w:ascii="Times New Roman" w:hAnsi="Times New Roman"/>
                <w:color w:val="000000"/>
                <w:sz w:val="20"/>
                <w:szCs w:val="20"/>
              </w:rPr>
            </w:pPr>
            <w:r>
              <w:rPr>
                <w:rFonts w:ascii="Times New Roman" w:hAnsi="Times New Roman"/>
                <w:color w:val="000000"/>
                <w:kern w:val="0"/>
                <w:sz w:val="20"/>
                <w:szCs w:val="20"/>
              </w:rPr>
              <w:t>NMPA</w:t>
            </w:r>
          </w:p>
        </w:tc>
        <w:tc>
          <w:tcPr>
            <w:tcW w:w="4819" w:type="dxa"/>
            <w:vAlign w:val="center"/>
          </w:tcPr>
          <w:p w14:paraId="4BEEEC1B" w14:textId="77777777" w:rsidR="00C5372C" w:rsidRDefault="00582B3D">
            <w:pPr>
              <w:widowControl/>
              <w:spacing w:line="320" w:lineRule="exact"/>
              <w:jc w:val="left"/>
              <w:textAlignment w:val="center"/>
              <w:rPr>
                <w:rFonts w:ascii="Times New Roman" w:hAnsi="Times New Roman"/>
                <w:color w:val="000000"/>
                <w:sz w:val="20"/>
                <w:szCs w:val="20"/>
              </w:rPr>
            </w:pPr>
            <w:r>
              <w:rPr>
                <w:rFonts w:ascii="Times New Roman" w:hAnsi="Times New Roman"/>
                <w:color w:val="000000"/>
                <w:kern w:val="0"/>
                <w:sz w:val="20"/>
                <w:szCs w:val="20"/>
              </w:rPr>
              <w:t>纳武利尤单抗是一种</w:t>
            </w:r>
            <w:r>
              <w:rPr>
                <w:rFonts w:ascii="Times New Roman" w:hAnsi="Times New Roman"/>
                <w:color w:val="000000"/>
                <w:kern w:val="0"/>
                <w:sz w:val="20"/>
                <w:szCs w:val="20"/>
              </w:rPr>
              <w:t>PD-1</w:t>
            </w:r>
            <w:r>
              <w:rPr>
                <w:rFonts w:ascii="Times New Roman" w:hAnsi="Times New Roman"/>
                <w:color w:val="000000"/>
                <w:kern w:val="0"/>
                <w:sz w:val="20"/>
                <w:szCs w:val="20"/>
              </w:rPr>
              <w:t>单克隆抗体。自</w:t>
            </w:r>
            <w:r>
              <w:rPr>
                <w:rFonts w:ascii="Times New Roman" w:hAnsi="Times New Roman"/>
                <w:color w:val="000000"/>
                <w:kern w:val="0"/>
                <w:sz w:val="20"/>
                <w:szCs w:val="20"/>
              </w:rPr>
              <w:t>2014</w:t>
            </w:r>
            <w:r>
              <w:rPr>
                <w:rFonts w:ascii="Times New Roman" w:hAnsi="Times New Roman"/>
                <w:color w:val="000000"/>
                <w:kern w:val="0"/>
                <w:sz w:val="20"/>
                <w:szCs w:val="20"/>
              </w:rPr>
              <w:t>年开始，</w:t>
            </w:r>
            <w:r>
              <w:rPr>
                <w:rFonts w:ascii="Times New Roman" w:hAnsi="Times New Roman"/>
                <w:color w:val="000000"/>
                <w:kern w:val="0"/>
                <w:sz w:val="20"/>
                <w:szCs w:val="20"/>
              </w:rPr>
              <w:t>FDA</w:t>
            </w:r>
            <w:r>
              <w:rPr>
                <w:rFonts w:ascii="Times New Roman" w:hAnsi="Times New Roman"/>
                <w:color w:val="000000"/>
                <w:kern w:val="0"/>
                <w:sz w:val="20"/>
                <w:szCs w:val="20"/>
              </w:rPr>
              <w:t>相继批准该药用于黑色素瘤、转移性非小细胞肺癌、小细胞肺癌、肾癌、经典型霍奇金淋巴瘤、头颈部鳞状细胞癌、尿道上皮癌、</w:t>
            </w:r>
            <w:r>
              <w:rPr>
                <w:rFonts w:ascii="Times New Roman" w:hAnsi="Times New Roman"/>
                <w:color w:val="000000"/>
                <w:kern w:val="0"/>
                <w:sz w:val="20"/>
                <w:szCs w:val="20"/>
              </w:rPr>
              <w:t>dMMR/MSI-H</w:t>
            </w:r>
            <w:r>
              <w:rPr>
                <w:rFonts w:ascii="Times New Roman" w:hAnsi="Times New Roman"/>
                <w:color w:val="000000"/>
                <w:kern w:val="0"/>
                <w:sz w:val="20"/>
                <w:szCs w:val="20"/>
              </w:rPr>
              <w:t>的结直肠癌和肝细胞癌等癌症。</w:t>
            </w:r>
            <w:r>
              <w:rPr>
                <w:rFonts w:ascii="Times New Roman" w:hAnsi="Times New Roman"/>
                <w:color w:val="000000"/>
                <w:kern w:val="0"/>
                <w:sz w:val="20"/>
                <w:szCs w:val="20"/>
              </w:rPr>
              <w:t>2020</w:t>
            </w:r>
            <w:r>
              <w:rPr>
                <w:rFonts w:ascii="Times New Roman" w:hAnsi="Times New Roman"/>
                <w:color w:val="000000"/>
                <w:kern w:val="0"/>
                <w:sz w:val="20"/>
                <w:szCs w:val="20"/>
              </w:rPr>
              <w:t>年</w:t>
            </w:r>
            <w:r>
              <w:rPr>
                <w:rFonts w:ascii="Times New Roman" w:hAnsi="Times New Roman"/>
                <w:color w:val="000000"/>
                <w:kern w:val="0"/>
                <w:sz w:val="20"/>
                <w:szCs w:val="20"/>
              </w:rPr>
              <w:t>3</w:t>
            </w:r>
            <w:r>
              <w:rPr>
                <w:rFonts w:ascii="Times New Roman" w:hAnsi="Times New Roman"/>
                <w:color w:val="000000"/>
                <w:kern w:val="0"/>
                <w:sz w:val="20"/>
                <w:szCs w:val="20"/>
              </w:rPr>
              <w:t>月</w:t>
            </w:r>
            <w:r>
              <w:rPr>
                <w:rFonts w:ascii="Times New Roman" w:hAnsi="Times New Roman"/>
                <w:color w:val="000000"/>
                <w:kern w:val="0"/>
                <w:sz w:val="20"/>
                <w:szCs w:val="20"/>
              </w:rPr>
              <w:t>10</w:t>
            </w:r>
            <w:r>
              <w:rPr>
                <w:rFonts w:ascii="Times New Roman" w:hAnsi="Times New Roman"/>
                <w:color w:val="000000"/>
                <w:kern w:val="0"/>
                <w:sz w:val="20"/>
                <w:szCs w:val="20"/>
              </w:rPr>
              <w:t>日，</w:t>
            </w:r>
            <w:r>
              <w:rPr>
                <w:rFonts w:ascii="Times New Roman" w:hAnsi="Times New Roman"/>
                <w:color w:val="000000"/>
                <w:kern w:val="0"/>
                <w:sz w:val="20"/>
                <w:szCs w:val="20"/>
              </w:rPr>
              <w:t>FDA</w:t>
            </w:r>
            <w:r>
              <w:rPr>
                <w:rFonts w:ascii="Times New Roman" w:hAnsi="Times New Roman"/>
                <w:color w:val="000000"/>
                <w:kern w:val="0"/>
                <w:sz w:val="20"/>
                <w:szCs w:val="20"/>
              </w:rPr>
              <w:t>批准该药联合</w:t>
            </w:r>
            <w:r>
              <w:rPr>
                <w:rFonts w:ascii="Times New Roman" w:hAnsi="Times New Roman"/>
                <w:color w:val="000000"/>
                <w:kern w:val="0"/>
                <w:sz w:val="20"/>
                <w:szCs w:val="20"/>
              </w:rPr>
              <w:t>Ipilimumab</w:t>
            </w:r>
            <w:r>
              <w:rPr>
                <w:rFonts w:ascii="Times New Roman" w:hAnsi="Times New Roman"/>
                <w:color w:val="000000"/>
                <w:kern w:val="0"/>
                <w:sz w:val="20"/>
                <w:szCs w:val="20"/>
              </w:rPr>
              <w:t>用于先前接受过索拉非尼治疗的肝细胞癌（</w:t>
            </w:r>
            <w:r>
              <w:rPr>
                <w:rFonts w:ascii="Times New Roman" w:hAnsi="Times New Roman"/>
                <w:color w:val="000000"/>
                <w:kern w:val="0"/>
                <w:sz w:val="20"/>
                <w:szCs w:val="20"/>
              </w:rPr>
              <w:t>HCC</w:t>
            </w:r>
            <w:r>
              <w:rPr>
                <w:rFonts w:ascii="Times New Roman" w:hAnsi="Times New Roman"/>
                <w:color w:val="000000"/>
                <w:kern w:val="0"/>
                <w:sz w:val="20"/>
                <w:szCs w:val="20"/>
              </w:rPr>
              <w:t>）患者。</w:t>
            </w:r>
            <w:r>
              <w:rPr>
                <w:rFonts w:ascii="Times New Roman" w:hAnsi="Times New Roman"/>
                <w:color w:val="000000"/>
                <w:kern w:val="0"/>
                <w:sz w:val="20"/>
                <w:szCs w:val="20"/>
              </w:rPr>
              <w:t>2020</w:t>
            </w:r>
            <w:r>
              <w:rPr>
                <w:rFonts w:ascii="Times New Roman" w:hAnsi="Times New Roman"/>
                <w:color w:val="000000"/>
                <w:kern w:val="0"/>
                <w:sz w:val="20"/>
                <w:szCs w:val="20"/>
              </w:rPr>
              <w:t>年</w:t>
            </w:r>
            <w:r>
              <w:rPr>
                <w:rFonts w:ascii="Times New Roman" w:hAnsi="Times New Roman"/>
                <w:color w:val="000000"/>
                <w:kern w:val="0"/>
                <w:sz w:val="20"/>
                <w:szCs w:val="20"/>
              </w:rPr>
              <w:t>5</w:t>
            </w:r>
            <w:r>
              <w:rPr>
                <w:rFonts w:ascii="Times New Roman" w:hAnsi="Times New Roman"/>
                <w:color w:val="000000"/>
                <w:kern w:val="0"/>
                <w:sz w:val="20"/>
                <w:szCs w:val="20"/>
              </w:rPr>
              <w:t>月</w:t>
            </w:r>
            <w:r>
              <w:rPr>
                <w:rFonts w:ascii="Times New Roman" w:hAnsi="Times New Roman"/>
                <w:color w:val="000000"/>
                <w:kern w:val="0"/>
                <w:sz w:val="20"/>
                <w:szCs w:val="20"/>
              </w:rPr>
              <w:t>15</w:t>
            </w:r>
            <w:r>
              <w:rPr>
                <w:rFonts w:ascii="Times New Roman" w:hAnsi="Times New Roman"/>
                <w:color w:val="000000"/>
                <w:kern w:val="0"/>
                <w:sz w:val="20"/>
                <w:szCs w:val="20"/>
              </w:rPr>
              <w:t>日，</w:t>
            </w:r>
            <w:r>
              <w:rPr>
                <w:rFonts w:ascii="Times New Roman" w:hAnsi="Times New Roman"/>
                <w:color w:val="000000"/>
                <w:kern w:val="0"/>
                <w:sz w:val="20"/>
                <w:szCs w:val="20"/>
              </w:rPr>
              <w:t>FDA</w:t>
            </w:r>
            <w:r>
              <w:rPr>
                <w:rFonts w:ascii="Times New Roman" w:hAnsi="Times New Roman"/>
                <w:color w:val="000000"/>
                <w:kern w:val="0"/>
                <w:sz w:val="20"/>
                <w:szCs w:val="20"/>
              </w:rPr>
              <w:t>批准该药联合</w:t>
            </w:r>
            <w:r>
              <w:rPr>
                <w:rFonts w:ascii="Times New Roman" w:hAnsi="Times New Roman"/>
                <w:color w:val="000000"/>
                <w:kern w:val="0"/>
                <w:sz w:val="20"/>
                <w:szCs w:val="20"/>
              </w:rPr>
              <w:t>Ipilimumab</w:t>
            </w:r>
            <w:r>
              <w:rPr>
                <w:rFonts w:ascii="Times New Roman" w:hAnsi="Times New Roman"/>
                <w:color w:val="000000"/>
                <w:kern w:val="0"/>
                <w:sz w:val="20"/>
                <w:szCs w:val="20"/>
              </w:rPr>
              <w:t>用于肿瘤表达</w:t>
            </w:r>
            <w:r>
              <w:rPr>
                <w:rFonts w:ascii="Times New Roman" w:hAnsi="Times New Roman"/>
                <w:color w:val="000000"/>
                <w:kern w:val="0"/>
                <w:sz w:val="20"/>
                <w:szCs w:val="20"/>
              </w:rPr>
              <w:t>PD-L1≥1%</w:t>
            </w:r>
            <w:r>
              <w:rPr>
                <w:rFonts w:ascii="Times New Roman" w:hAnsi="Times New Roman"/>
                <w:color w:val="000000"/>
                <w:kern w:val="0"/>
                <w:sz w:val="20"/>
                <w:szCs w:val="20"/>
              </w:rPr>
              <w:t>（通过</w:t>
            </w:r>
            <w:r>
              <w:rPr>
                <w:rFonts w:ascii="Times New Roman" w:hAnsi="Times New Roman"/>
                <w:color w:val="000000"/>
                <w:kern w:val="0"/>
                <w:sz w:val="20"/>
                <w:szCs w:val="20"/>
              </w:rPr>
              <w:t>FDA</w:t>
            </w:r>
            <w:r>
              <w:rPr>
                <w:rFonts w:ascii="Times New Roman" w:hAnsi="Times New Roman"/>
                <w:color w:val="000000"/>
                <w:kern w:val="0"/>
                <w:sz w:val="20"/>
                <w:szCs w:val="20"/>
              </w:rPr>
              <w:t>批准的方法检测）且无</w:t>
            </w:r>
            <w:r>
              <w:rPr>
                <w:rFonts w:ascii="Times New Roman" w:hAnsi="Times New Roman"/>
                <w:color w:val="000000"/>
                <w:kern w:val="0"/>
                <w:sz w:val="20"/>
                <w:szCs w:val="20"/>
              </w:rPr>
              <w:t>EGFR</w:t>
            </w:r>
            <w:r>
              <w:rPr>
                <w:rFonts w:ascii="Times New Roman" w:hAnsi="Times New Roman"/>
                <w:color w:val="000000"/>
                <w:kern w:val="0"/>
                <w:sz w:val="20"/>
                <w:szCs w:val="20"/>
              </w:rPr>
              <w:t>或</w:t>
            </w:r>
            <w:r>
              <w:rPr>
                <w:rFonts w:ascii="Times New Roman" w:hAnsi="Times New Roman"/>
                <w:color w:val="000000"/>
                <w:kern w:val="0"/>
                <w:sz w:val="20"/>
                <w:szCs w:val="20"/>
              </w:rPr>
              <w:t>ALK</w:t>
            </w:r>
            <w:r>
              <w:rPr>
                <w:rFonts w:ascii="Times New Roman" w:hAnsi="Times New Roman"/>
                <w:color w:val="000000"/>
                <w:kern w:val="0"/>
                <w:sz w:val="20"/>
                <w:szCs w:val="20"/>
              </w:rPr>
              <w:t>基因变异的转移性</w:t>
            </w:r>
            <w:r>
              <w:rPr>
                <w:rFonts w:ascii="Times New Roman" w:hAnsi="Times New Roman"/>
                <w:color w:val="000000"/>
                <w:kern w:val="0"/>
                <w:sz w:val="20"/>
                <w:szCs w:val="20"/>
              </w:rPr>
              <w:t>NSCLC</w:t>
            </w:r>
            <w:r>
              <w:rPr>
                <w:rFonts w:ascii="Times New Roman" w:hAnsi="Times New Roman"/>
                <w:color w:val="000000"/>
                <w:kern w:val="0"/>
                <w:sz w:val="20"/>
                <w:szCs w:val="20"/>
              </w:rPr>
              <w:t>患者的一线治疗。</w:t>
            </w:r>
            <w:r>
              <w:rPr>
                <w:rFonts w:ascii="Times New Roman" w:hAnsi="Times New Roman"/>
                <w:color w:val="000000"/>
                <w:kern w:val="0"/>
                <w:sz w:val="20"/>
                <w:szCs w:val="20"/>
              </w:rPr>
              <w:t>2020</w:t>
            </w:r>
            <w:r>
              <w:rPr>
                <w:rFonts w:ascii="Times New Roman" w:hAnsi="Times New Roman"/>
                <w:color w:val="000000"/>
                <w:kern w:val="0"/>
                <w:sz w:val="20"/>
                <w:szCs w:val="20"/>
              </w:rPr>
              <w:t>年</w:t>
            </w:r>
            <w:r>
              <w:rPr>
                <w:rFonts w:ascii="Times New Roman" w:hAnsi="Times New Roman"/>
                <w:color w:val="000000"/>
                <w:kern w:val="0"/>
                <w:sz w:val="20"/>
                <w:szCs w:val="20"/>
              </w:rPr>
              <w:t>5</w:t>
            </w:r>
            <w:r>
              <w:rPr>
                <w:rFonts w:ascii="Times New Roman" w:hAnsi="Times New Roman"/>
                <w:color w:val="000000"/>
                <w:kern w:val="0"/>
                <w:sz w:val="20"/>
                <w:szCs w:val="20"/>
              </w:rPr>
              <w:t>月</w:t>
            </w:r>
            <w:r>
              <w:rPr>
                <w:rFonts w:ascii="Times New Roman" w:hAnsi="Times New Roman"/>
                <w:color w:val="000000"/>
                <w:kern w:val="0"/>
                <w:sz w:val="20"/>
                <w:szCs w:val="20"/>
              </w:rPr>
              <w:t>26</w:t>
            </w:r>
            <w:r>
              <w:rPr>
                <w:rFonts w:ascii="Times New Roman" w:hAnsi="Times New Roman"/>
                <w:color w:val="000000"/>
                <w:kern w:val="0"/>
                <w:sz w:val="20"/>
                <w:szCs w:val="20"/>
              </w:rPr>
              <w:t>日，</w:t>
            </w:r>
            <w:r>
              <w:rPr>
                <w:rFonts w:ascii="Times New Roman" w:hAnsi="Times New Roman"/>
                <w:color w:val="000000"/>
                <w:kern w:val="0"/>
                <w:sz w:val="20"/>
                <w:szCs w:val="20"/>
              </w:rPr>
              <w:t>FDA</w:t>
            </w:r>
            <w:r>
              <w:rPr>
                <w:rFonts w:ascii="Times New Roman" w:hAnsi="Times New Roman"/>
                <w:color w:val="000000"/>
                <w:kern w:val="0"/>
                <w:sz w:val="20"/>
                <w:szCs w:val="20"/>
              </w:rPr>
              <w:t>批准该药联合</w:t>
            </w:r>
            <w:r>
              <w:rPr>
                <w:rFonts w:ascii="Times New Roman" w:hAnsi="Times New Roman"/>
                <w:color w:val="000000"/>
                <w:kern w:val="0"/>
                <w:sz w:val="20"/>
                <w:szCs w:val="20"/>
              </w:rPr>
              <w:t>ipilimumab</w:t>
            </w:r>
            <w:r>
              <w:rPr>
                <w:rFonts w:ascii="Times New Roman" w:hAnsi="Times New Roman"/>
                <w:color w:val="000000"/>
                <w:kern w:val="0"/>
                <w:sz w:val="20"/>
                <w:szCs w:val="20"/>
              </w:rPr>
              <w:t>和</w:t>
            </w:r>
            <w:r>
              <w:rPr>
                <w:rFonts w:ascii="Times New Roman" w:hAnsi="Times New Roman"/>
                <w:color w:val="000000"/>
                <w:kern w:val="0"/>
                <w:sz w:val="20"/>
                <w:szCs w:val="20"/>
              </w:rPr>
              <w:t>2</w:t>
            </w:r>
            <w:r>
              <w:rPr>
                <w:rFonts w:ascii="Times New Roman" w:hAnsi="Times New Roman"/>
                <w:color w:val="000000"/>
                <w:kern w:val="0"/>
                <w:sz w:val="20"/>
                <w:szCs w:val="20"/>
              </w:rPr>
              <w:t>周期含铂两药化疗用于无</w:t>
            </w:r>
            <w:r>
              <w:rPr>
                <w:rFonts w:ascii="Times New Roman" w:hAnsi="Times New Roman"/>
                <w:color w:val="000000"/>
                <w:kern w:val="0"/>
                <w:sz w:val="20"/>
                <w:szCs w:val="20"/>
              </w:rPr>
              <w:t>EGFR</w:t>
            </w:r>
            <w:r>
              <w:rPr>
                <w:rFonts w:ascii="Times New Roman" w:hAnsi="Times New Roman"/>
                <w:color w:val="000000"/>
                <w:kern w:val="0"/>
                <w:sz w:val="20"/>
                <w:szCs w:val="20"/>
              </w:rPr>
              <w:t>或</w:t>
            </w:r>
            <w:r>
              <w:rPr>
                <w:rFonts w:ascii="Times New Roman" w:hAnsi="Times New Roman"/>
                <w:color w:val="000000"/>
                <w:kern w:val="0"/>
                <w:sz w:val="20"/>
                <w:szCs w:val="20"/>
              </w:rPr>
              <w:t>ALK</w:t>
            </w:r>
            <w:r>
              <w:rPr>
                <w:rFonts w:ascii="Times New Roman" w:hAnsi="Times New Roman"/>
                <w:color w:val="000000"/>
                <w:kern w:val="0"/>
                <w:sz w:val="20"/>
                <w:szCs w:val="20"/>
              </w:rPr>
              <w:t>基因变异的转移性或复发性</w:t>
            </w:r>
            <w:r>
              <w:rPr>
                <w:rFonts w:ascii="Times New Roman" w:hAnsi="Times New Roman"/>
                <w:color w:val="000000"/>
                <w:kern w:val="0"/>
                <w:sz w:val="20"/>
                <w:szCs w:val="20"/>
              </w:rPr>
              <w:t>NSCLC</w:t>
            </w:r>
            <w:r>
              <w:rPr>
                <w:rFonts w:ascii="Times New Roman" w:hAnsi="Times New Roman"/>
                <w:color w:val="000000"/>
                <w:kern w:val="0"/>
                <w:sz w:val="20"/>
                <w:szCs w:val="20"/>
              </w:rPr>
              <w:t>成人患者的一线治疗。</w:t>
            </w:r>
            <w:r>
              <w:rPr>
                <w:rFonts w:ascii="Times New Roman" w:hAnsi="Times New Roman"/>
                <w:color w:val="000000"/>
                <w:kern w:val="0"/>
                <w:sz w:val="20"/>
                <w:szCs w:val="20"/>
              </w:rPr>
              <w:t>2018</w:t>
            </w:r>
            <w:r>
              <w:rPr>
                <w:rFonts w:ascii="Times New Roman" w:hAnsi="Times New Roman"/>
                <w:color w:val="000000"/>
                <w:kern w:val="0"/>
                <w:sz w:val="20"/>
                <w:szCs w:val="20"/>
              </w:rPr>
              <w:t>年，</w:t>
            </w:r>
            <w:r>
              <w:rPr>
                <w:rFonts w:ascii="Times New Roman" w:hAnsi="Times New Roman"/>
                <w:color w:val="000000"/>
                <w:kern w:val="0"/>
                <w:sz w:val="20"/>
                <w:szCs w:val="20"/>
              </w:rPr>
              <w:t>NMPA</w:t>
            </w:r>
            <w:r>
              <w:rPr>
                <w:rFonts w:ascii="Times New Roman" w:hAnsi="Times New Roman"/>
                <w:color w:val="000000"/>
                <w:kern w:val="0"/>
                <w:sz w:val="20"/>
                <w:szCs w:val="20"/>
              </w:rPr>
              <w:t>相继批准该药物用于治疗</w:t>
            </w:r>
            <w:r>
              <w:rPr>
                <w:rFonts w:ascii="Times New Roman" w:hAnsi="Times New Roman"/>
                <w:color w:val="000000"/>
                <w:kern w:val="0"/>
                <w:sz w:val="20"/>
                <w:szCs w:val="20"/>
              </w:rPr>
              <w:t>EGFR</w:t>
            </w:r>
            <w:r>
              <w:rPr>
                <w:rFonts w:ascii="Times New Roman" w:hAnsi="Times New Roman"/>
                <w:color w:val="000000"/>
                <w:kern w:val="0"/>
                <w:sz w:val="20"/>
                <w:szCs w:val="20"/>
              </w:rPr>
              <w:t>阴性和</w:t>
            </w:r>
            <w:r>
              <w:rPr>
                <w:rFonts w:ascii="Times New Roman" w:hAnsi="Times New Roman"/>
                <w:color w:val="000000"/>
                <w:kern w:val="0"/>
                <w:sz w:val="20"/>
                <w:szCs w:val="20"/>
              </w:rPr>
              <w:t>ALK</w:t>
            </w:r>
            <w:r>
              <w:rPr>
                <w:rFonts w:ascii="Times New Roman" w:hAnsi="Times New Roman"/>
                <w:color w:val="000000"/>
                <w:kern w:val="0"/>
                <w:sz w:val="20"/>
                <w:szCs w:val="20"/>
              </w:rPr>
              <w:t>阴性的既往接受过含铂方案化疗方案后疾病进展或不可耐受的局部晚期或转移性非小细胞肺癌成年患者，用于接受含铂类方案治疗期间或之后出现疾病进展，且肿瘤</w:t>
            </w:r>
            <w:r>
              <w:rPr>
                <w:rFonts w:ascii="Times New Roman" w:hAnsi="Times New Roman"/>
                <w:color w:val="000000"/>
                <w:kern w:val="0"/>
                <w:sz w:val="20"/>
                <w:szCs w:val="20"/>
              </w:rPr>
              <w:t>PD-L1</w:t>
            </w:r>
            <w:r>
              <w:rPr>
                <w:rFonts w:ascii="Times New Roman" w:hAnsi="Times New Roman"/>
                <w:color w:val="000000"/>
                <w:kern w:val="0"/>
                <w:sz w:val="20"/>
                <w:szCs w:val="20"/>
              </w:rPr>
              <w:t>表达阳性（表达</w:t>
            </w:r>
            <w:r>
              <w:rPr>
                <w:rFonts w:ascii="Times New Roman" w:hAnsi="Times New Roman"/>
                <w:color w:val="000000"/>
                <w:kern w:val="0"/>
                <w:sz w:val="20"/>
                <w:szCs w:val="20"/>
              </w:rPr>
              <w:t>PD-L1</w:t>
            </w:r>
            <w:r>
              <w:rPr>
                <w:rFonts w:ascii="Times New Roman" w:hAnsi="Times New Roman"/>
                <w:color w:val="000000"/>
                <w:kern w:val="0"/>
                <w:sz w:val="20"/>
                <w:szCs w:val="20"/>
              </w:rPr>
              <w:t>肿瘤细胞</w:t>
            </w:r>
            <w:r>
              <w:rPr>
                <w:rFonts w:ascii="Times New Roman" w:hAnsi="Times New Roman"/>
                <w:color w:val="000000"/>
                <w:kern w:val="0"/>
                <w:sz w:val="20"/>
                <w:szCs w:val="20"/>
              </w:rPr>
              <w:t>&gt;=1%</w:t>
            </w:r>
            <w:r>
              <w:rPr>
                <w:rFonts w:ascii="Times New Roman" w:hAnsi="Times New Roman"/>
                <w:color w:val="000000"/>
                <w:kern w:val="0"/>
                <w:sz w:val="20"/>
                <w:szCs w:val="20"/>
              </w:rPr>
              <w:t>）的复发性或转移性头颈部鳞癌（</w:t>
            </w:r>
            <w:r>
              <w:rPr>
                <w:rFonts w:ascii="Times New Roman" w:hAnsi="Times New Roman"/>
                <w:color w:val="000000"/>
                <w:kern w:val="0"/>
                <w:sz w:val="20"/>
                <w:szCs w:val="20"/>
              </w:rPr>
              <w:t>SCCHN</w:t>
            </w:r>
            <w:r>
              <w:rPr>
                <w:rFonts w:ascii="Times New Roman" w:hAnsi="Times New Roman"/>
                <w:color w:val="000000"/>
                <w:kern w:val="0"/>
                <w:sz w:val="20"/>
                <w:szCs w:val="20"/>
              </w:rPr>
              <w:t>）患者治疗。</w:t>
            </w:r>
            <w:r>
              <w:rPr>
                <w:rFonts w:ascii="Times New Roman" w:hAnsi="Times New Roman"/>
                <w:color w:val="000000"/>
                <w:kern w:val="0"/>
                <w:sz w:val="20"/>
                <w:szCs w:val="20"/>
              </w:rPr>
              <w:t>2020</w:t>
            </w:r>
            <w:r>
              <w:rPr>
                <w:rFonts w:ascii="Times New Roman" w:hAnsi="Times New Roman"/>
                <w:color w:val="000000"/>
                <w:kern w:val="0"/>
                <w:sz w:val="20"/>
                <w:szCs w:val="20"/>
              </w:rPr>
              <w:t>年</w:t>
            </w:r>
            <w:r>
              <w:rPr>
                <w:rFonts w:ascii="Times New Roman" w:hAnsi="Times New Roman"/>
                <w:color w:val="000000"/>
                <w:kern w:val="0"/>
                <w:sz w:val="20"/>
                <w:szCs w:val="20"/>
              </w:rPr>
              <w:t>3</w:t>
            </w:r>
            <w:r>
              <w:rPr>
                <w:rFonts w:ascii="Times New Roman" w:hAnsi="Times New Roman"/>
                <w:color w:val="000000"/>
                <w:kern w:val="0"/>
                <w:sz w:val="20"/>
                <w:szCs w:val="20"/>
              </w:rPr>
              <w:t>月</w:t>
            </w:r>
            <w:r>
              <w:rPr>
                <w:rFonts w:ascii="Times New Roman" w:hAnsi="Times New Roman"/>
                <w:color w:val="000000"/>
                <w:kern w:val="0"/>
                <w:sz w:val="20"/>
                <w:szCs w:val="20"/>
              </w:rPr>
              <w:t>13</w:t>
            </w:r>
            <w:r>
              <w:rPr>
                <w:rFonts w:ascii="Times New Roman" w:hAnsi="Times New Roman"/>
                <w:color w:val="000000"/>
                <w:kern w:val="0"/>
                <w:sz w:val="20"/>
                <w:szCs w:val="20"/>
              </w:rPr>
              <w:t>日，</w:t>
            </w:r>
            <w:r>
              <w:rPr>
                <w:rFonts w:ascii="Times New Roman" w:hAnsi="Times New Roman"/>
                <w:color w:val="000000"/>
                <w:kern w:val="0"/>
                <w:sz w:val="20"/>
                <w:szCs w:val="20"/>
              </w:rPr>
              <w:t>NMPA</w:t>
            </w:r>
            <w:r>
              <w:rPr>
                <w:rFonts w:ascii="Times New Roman" w:hAnsi="Times New Roman"/>
                <w:color w:val="000000"/>
                <w:kern w:val="0"/>
                <w:sz w:val="20"/>
                <w:szCs w:val="20"/>
              </w:rPr>
              <w:t>正式批准该药用于治疗既往接受过两种或两种以上全身性治疗方案的晚期或复发性胃或胃食管交界处腺癌患者。</w:t>
            </w:r>
            <w:r>
              <w:rPr>
                <w:rFonts w:ascii="Times New Roman" w:hAnsi="Times New Roman"/>
                <w:color w:val="000000"/>
                <w:kern w:val="0"/>
                <w:sz w:val="20"/>
                <w:szCs w:val="20"/>
              </w:rPr>
              <w:t>2020</w:t>
            </w:r>
            <w:r>
              <w:rPr>
                <w:rFonts w:ascii="Times New Roman" w:hAnsi="Times New Roman"/>
                <w:color w:val="000000"/>
                <w:kern w:val="0"/>
                <w:sz w:val="20"/>
                <w:szCs w:val="20"/>
              </w:rPr>
              <w:t>年</w:t>
            </w:r>
            <w:r>
              <w:rPr>
                <w:rFonts w:ascii="Times New Roman" w:hAnsi="Times New Roman"/>
                <w:color w:val="000000"/>
                <w:kern w:val="0"/>
                <w:sz w:val="20"/>
                <w:szCs w:val="20"/>
              </w:rPr>
              <w:t>6</w:t>
            </w:r>
            <w:r>
              <w:rPr>
                <w:rFonts w:ascii="Times New Roman" w:hAnsi="Times New Roman"/>
                <w:color w:val="000000"/>
                <w:kern w:val="0"/>
                <w:sz w:val="20"/>
                <w:szCs w:val="20"/>
              </w:rPr>
              <w:t>月</w:t>
            </w:r>
            <w:r>
              <w:rPr>
                <w:rFonts w:ascii="Times New Roman" w:hAnsi="Times New Roman"/>
                <w:color w:val="000000"/>
                <w:kern w:val="0"/>
                <w:sz w:val="20"/>
                <w:szCs w:val="20"/>
              </w:rPr>
              <w:t>FDA</w:t>
            </w:r>
            <w:r>
              <w:rPr>
                <w:rFonts w:ascii="Times New Roman" w:hAnsi="Times New Roman"/>
                <w:color w:val="000000"/>
                <w:kern w:val="0"/>
                <w:sz w:val="20"/>
                <w:szCs w:val="20"/>
              </w:rPr>
              <w:t>批准该药用于</w:t>
            </w:r>
            <w:r>
              <w:rPr>
                <w:rFonts w:ascii="Times New Roman" w:hAnsi="Times New Roman"/>
                <w:color w:val="000000"/>
                <w:kern w:val="0"/>
                <w:sz w:val="20"/>
                <w:szCs w:val="20"/>
              </w:rPr>
              <w:lastRenderedPageBreak/>
              <w:t>既往经氟尿嘧啶和铂类化疗后不可切除的晚期、复发或转移性食管鳞状细胞癌（</w:t>
            </w:r>
            <w:r>
              <w:rPr>
                <w:rFonts w:ascii="Times New Roman" w:hAnsi="Times New Roman"/>
                <w:color w:val="000000"/>
                <w:kern w:val="0"/>
                <w:sz w:val="20"/>
                <w:szCs w:val="20"/>
              </w:rPr>
              <w:t>ESCC</w:t>
            </w:r>
            <w:r>
              <w:rPr>
                <w:rFonts w:ascii="Times New Roman" w:hAnsi="Times New Roman"/>
                <w:color w:val="000000"/>
                <w:kern w:val="0"/>
                <w:sz w:val="20"/>
                <w:szCs w:val="20"/>
              </w:rPr>
              <w:t>）患者。</w:t>
            </w:r>
          </w:p>
        </w:tc>
      </w:tr>
      <w:tr w:rsidR="00C5372C" w14:paraId="25BCD4F5" w14:textId="77777777">
        <w:trPr>
          <w:trHeight w:val="1290"/>
          <w:jc w:val="center"/>
        </w:trPr>
        <w:tc>
          <w:tcPr>
            <w:tcW w:w="1408" w:type="dxa"/>
            <w:vAlign w:val="center"/>
          </w:tcPr>
          <w:p w14:paraId="070666E8" w14:textId="77777777" w:rsidR="00C5372C" w:rsidRDefault="00582B3D">
            <w:pPr>
              <w:widowControl/>
              <w:spacing w:line="320" w:lineRule="exact"/>
              <w:jc w:val="center"/>
              <w:rPr>
                <w:rFonts w:ascii="Times New Roman" w:hAnsi="Times New Roman"/>
                <w:kern w:val="0"/>
                <w:sz w:val="20"/>
                <w:szCs w:val="20"/>
              </w:rPr>
            </w:pPr>
            <w:r>
              <w:rPr>
                <w:rFonts w:ascii="Times New Roman" w:hAnsi="Times New Roman"/>
                <w:sz w:val="20"/>
                <w:szCs w:val="20"/>
                <w:lang w:val="zh-CN"/>
              </w:rPr>
              <w:lastRenderedPageBreak/>
              <w:t>Avelumab</w:t>
            </w:r>
          </w:p>
        </w:tc>
        <w:tc>
          <w:tcPr>
            <w:tcW w:w="992" w:type="dxa"/>
            <w:vAlign w:val="center"/>
          </w:tcPr>
          <w:p w14:paraId="1BA68071" w14:textId="77777777" w:rsidR="00C5372C" w:rsidRDefault="00582B3D">
            <w:pPr>
              <w:widowControl/>
              <w:spacing w:line="320" w:lineRule="exact"/>
              <w:jc w:val="center"/>
              <w:rPr>
                <w:rFonts w:ascii="Times New Roman" w:hAnsi="Times New Roman"/>
                <w:color w:val="000000"/>
                <w:kern w:val="0"/>
                <w:sz w:val="20"/>
                <w:szCs w:val="20"/>
              </w:rPr>
            </w:pPr>
            <w:r>
              <w:rPr>
                <w:rFonts w:ascii="Times New Roman" w:hAnsi="Times New Roman"/>
                <w:color w:val="000000"/>
                <w:kern w:val="0"/>
                <w:sz w:val="20"/>
                <w:szCs w:val="20"/>
              </w:rPr>
              <w:t>Bavencio</w:t>
            </w:r>
          </w:p>
        </w:tc>
        <w:tc>
          <w:tcPr>
            <w:tcW w:w="1276" w:type="dxa"/>
            <w:vAlign w:val="center"/>
          </w:tcPr>
          <w:p w14:paraId="5D9A1E54" w14:textId="77777777" w:rsidR="00C5372C" w:rsidRDefault="00582B3D">
            <w:pPr>
              <w:widowControl/>
              <w:spacing w:line="320" w:lineRule="exact"/>
              <w:jc w:val="center"/>
              <w:rPr>
                <w:rFonts w:ascii="Times New Roman" w:hAnsi="Times New Roman"/>
                <w:kern w:val="0"/>
                <w:sz w:val="20"/>
                <w:szCs w:val="20"/>
              </w:rPr>
            </w:pPr>
            <w:r>
              <w:rPr>
                <w:rFonts w:ascii="Times New Roman" w:hAnsi="Times New Roman"/>
                <w:kern w:val="0"/>
                <w:sz w:val="20"/>
                <w:szCs w:val="20"/>
              </w:rPr>
              <w:t>PD-L1</w:t>
            </w:r>
            <w:r>
              <w:rPr>
                <w:rFonts w:ascii="Times New Roman" w:hAnsi="Times New Roman"/>
                <w:kern w:val="0"/>
                <w:sz w:val="20"/>
                <w:szCs w:val="20"/>
              </w:rPr>
              <w:t>单克隆抗体</w:t>
            </w:r>
          </w:p>
        </w:tc>
        <w:tc>
          <w:tcPr>
            <w:tcW w:w="1029" w:type="dxa"/>
            <w:vAlign w:val="center"/>
          </w:tcPr>
          <w:p w14:paraId="7C8A6DF4" w14:textId="77777777" w:rsidR="00C5372C" w:rsidRDefault="00582B3D">
            <w:pPr>
              <w:widowControl/>
              <w:spacing w:line="320" w:lineRule="exact"/>
              <w:jc w:val="center"/>
              <w:rPr>
                <w:rFonts w:ascii="Times New Roman" w:hAnsi="Times New Roman"/>
                <w:kern w:val="0"/>
                <w:sz w:val="20"/>
                <w:szCs w:val="20"/>
              </w:rPr>
            </w:pPr>
            <w:r>
              <w:rPr>
                <w:rFonts w:ascii="Times New Roman" w:hAnsi="Times New Roman"/>
                <w:kern w:val="0"/>
                <w:sz w:val="20"/>
                <w:szCs w:val="20"/>
              </w:rPr>
              <w:t>FDA</w:t>
            </w:r>
          </w:p>
        </w:tc>
        <w:tc>
          <w:tcPr>
            <w:tcW w:w="4819" w:type="dxa"/>
            <w:vAlign w:val="center"/>
          </w:tcPr>
          <w:p w14:paraId="65A929FE" w14:textId="77777777" w:rsidR="00C5372C" w:rsidRDefault="00582B3D">
            <w:pPr>
              <w:widowControl/>
              <w:spacing w:line="320" w:lineRule="exact"/>
              <w:jc w:val="left"/>
              <w:rPr>
                <w:rFonts w:ascii="Times New Roman" w:hAnsi="Times New Roman"/>
                <w:kern w:val="0"/>
                <w:sz w:val="20"/>
                <w:szCs w:val="20"/>
              </w:rPr>
            </w:pPr>
            <w:r>
              <w:rPr>
                <w:rFonts w:ascii="Times New Roman" w:hAnsi="Times New Roman"/>
                <w:sz w:val="20"/>
                <w:szCs w:val="20"/>
                <w:lang w:val="zh-CN"/>
              </w:rPr>
              <w:t>Avelumab</w:t>
            </w:r>
            <w:r>
              <w:rPr>
                <w:rFonts w:ascii="Times New Roman" w:hAnsi="Times New Roman"/>
                <w:sz w:val="20"/>
                <w:szCs w:val="20"/>
                <w:lang w:val="zh-CN"/>
              </w:rPr>
              <w:t>是一种全人源</w:t>
            </w:r>
            <w:r>
              <w:rPr>
                <w:rFonts w:ascii="Times New Roman" w:hAnsi="Times New Roman"/>
                <w:sz w:val="20"/>
                <w:szCs w:val="20"/>
                <w:lang w:val="zh-CN"/>
              </w:rPr>
              <w:t>IgG1λ</w:t>
            </w:r>
            <w:r>
              <w:rPr>
                <w:rFonts w:ascii="Times New Roman" w:hAnsi="Times New Roman"/>
                <w:sz w:val="20"/>
                <w:szCs w:val="20"/>
                <w:lang w:val="zh-CN"/>
              </w:rPr>
              <w:t>型单克隆抗体，可以结合</w:t>
            </w:r>
            <w:r>
              <w:rPr>
                <w:rFonts w:ascii="Times New Roman" w:hAnsi="Times New Roman"/>
                <w:sz w:val="20"/>
                <w:szCs w:val="20"/>
                <w:lang w:val="zh-CN"/>
              </w:rPr>
              <w:t>PD-L1</w:t>
            </w:r>
            <w:r>
              <w:rPr>
                <w:rFonts w:ascii="Times New Roman" w:hAnsi="Times New Roman"/>
                <w:sz w:val="20"/>
                <w:szCs w:val="20"/>
                <w:lang w:val="zh-CN"/>
              </w:rPr>
              <w:t>并阻止其与受体</w:t>
            </w:r>
            <w:r>
              <w:rPr>
                <w:rFonts w:ascii="Times New Roman" w:hAnsi="Times New Roman"/>
                <w:sz w:val="20"/>
                <w:szCs w:val="20"/>
                <w:lang w:val="zh-CN"/>
              </w:rPr>
              <w:t>PD-1</w:t>
            </w:r>
            <w:r>
              <w:rPr>
                <w:rFonts w:ascii="Times New Roman" w:hAnsi="Times New Roman"/>
                <w:sz w:val="20"/>
                <w:szCs w:val="20"/>
                <w:lang w:val="zh-CN"/>
              </w:rPr>
              <w:t>和</w:t>
            </w:r>
            <w:r>
              <w:rPr>
                <w:rFonts w:ascii="Times New Roman" w:hAnsi="Times New Roman"/>
                <w:sz w:val="20"/>
                <w:szCs w:val="20"/>
                <w:lang w:val="zh-CN"/>
              </w:rPr>
              <w:t>B7.1</w:t>
            </w:r>
            <w:r>
              <w:rPr>
                <w:rFonts w:ascii="Times New Roman" w:hAnsi="Times New Roman"/>
                <w:sz w:val="20"/>
                <w:szCs w:val="20"/>
                <w:lang w:val="zh-CN"/>
              </w:rPr>
              <w:t>的结合，从而解除</w:t>
            </w:r>
            <w:r>
              <w:rPr>
                <w:rFonts w:ascii="Times New Roman" w:hAnsi="Times New Roman"/>
                <w:sz w:val="20"/>
                <w:szCs w:val="20"/>
                <w:lang w:val="zh-CN"/>
              </w:rPr>
              <w:t>PD-1/PD-L1</w:t>
            </w:r>
            <w:r>
              <w:rPr>
                <w:rFonts w:ascii="Times New Roman" w:hAnsi="Times New Roman"/>
                <w:sz w:val="20"/>
                <w:szCs w:val="20"/>
                <w:lang w:val="zh-CN"/>
              </w:rPr>
              <w:t>信号通路介导的肿瘤免疫应答抑制。</w:t>
            </w:r>
            <w:r>
              <w:rPr>
                <w:rFonts w:ascii="Times New Roman" w:hAnsi="Times New Roman"/>
                <w:sz w:val="20"/>
                <w:szCs w:val="20"/>
                <w:lang w:val="zh-CN"/>
              </w:rPr>
              <w:t>2017</w:t>
            </w:r>
            <w:r>
              <w:rPr>
                <w:rFonts w:ascii="Times New Roman" w:hAnsi="Times New Roman"/>
                <w:sz w:val="20"/>
                <w:szCs w:val="20"/>
                <w:lang w:val="zh-CN"/>
              </w:rPr>
              <w:t>年</w:t>
            </w:r>
            <w:r>
              <w:rPr>
                <w:rFonts w:ascii="Times New Roman" w:hAnsi="Times New Roman"/>
                <w:sz w:val="20"/>
                <w:szCs w:val="20"/>
                <w:lang w:val="zh-CN"/>
              </w:rPr>
              <w:t>FDA</w:t>
            </w:r>
            <w:r>
              <w:rPr>
                <w:rFonts w:ascii="Times New Roman" w:hAnsi="Times New Roman"/>
                <w:sz w:val="20"/>
                <w:szCs w:val="20"/>
                <w:lang w:val="zh-CN"/>
              </w:rPr>
              <w:t>批准该药物用于治疗</w:t>
            </w:r>
            <w:r>
              <w:rPr>
                <w:rFonts w:ascii="Times New Roman" w:hAnsi="Times New Roman"/>
                <w:sz w:val="20"/>
                <w:szCs w:val="20"/>
                <w:lang w:val="zh-CN"/>
              </w:rPr>
              <w:t>Merkel</w:t>
            </w:r>
            <w:r>
              <w:rPr>
                <w:rFonts w:ascii="Times New Roman" w:hAnsi="Times New Roman"/>
                <w:sz w:val="20"/>
                <w:szCs w:val="20"/>
                <w:lang w:val="zh-CN"/>
              </w:rPr>
              <w:t>细胞癌和尿道上皮癌。</w:t>
            </w:r>
            <w:r>
              <w:rPr>
                <w:rFonts w:ascii="Times New Roman" w:hAnsi="Times New Roman"/>
                <w:sz w:val="20"/>
                <w:szCs w:val="20"/>
                <w:lang w:val="zh-CN"/>
              </w:rPr>
              <w:t>2019</w:t>
            </w:r>
            <w:r>
              <w:rPr>
                <w:rFonts w:ascii="Times New Roman" w:hAnsi="Times New Roman"/>
                <w:sz w:val="20"/>
                <w:szCs w:val="20"/>
                <w:lang w:val="zh-CN"/>
              </w:rPr>
              <w:t>年</w:t>
            </w:r>
            <w:r>
              <w:rPr>
                <w:rFonts w:ascii="Times New Roman" w:hAnsi="Times New Roman"/>
                <w:sz w:val="20"/>
                <w:szCs w:val="20"/>
                <w:lang w:val="zh-CN"/>
              </w:rPr>
              <w:t>5</w:t>
            </w:r>
            <w:r>
              <w:rPr>
                <w:rFonts w:ascii="Times New Roman" w:hAnsi="Times New Roman"/>
                <w:sz w:val="20"/>
                <w:szCs w:val="20"/>
                <w:lang w:val="zh-CN"/>
              </w:rPr>
              <w:t>月</w:t>
            </w:r>
            <w:r>
              <w:rPr>
                <w:rFonts w:ascii="Times New Roman" w:hAnsi="Times New Roman"/>
                <w:sz w:val="20"/>
                <w:szCs w:val="20"/>
                <w:lang w:val="zh-CN"/>
              </w:rPr>
              <w:t>FDA</w:t>
            </w:r>
            <w:r>
              <w:rPr>
                <w:rFonts w:ascii="Times New Roman" w:hAnsi="Times New Roman"/>
                <w:sz w:val="20"/>
                <w:szCs w:val="20"/>
                <w:lang w:val="zh-CN"/>
              </w:rPr>
              <w:t>批准该药联合</w:t>
            </w:r>
            <w:r>
              <w:rPr>
                <w:rFonts w:ascii="Times New Roman" w:hAnsi="Times New Roman"/>
                <w:sz w:val="20"/>
                <w:szCs w:val="20"/>
                <w:lang w:val="zh-CN"/>
              </w:rPr>
              <w:t>axitinib</w:t>
            </w:r>
            <w:r>
              <w:rPr>
                <w:rFonts w:ascii="Times New Roman" w:hAnsi="Times New Roman"/>
                <w:sz w:val="20"/>
                <w:szCs w:val="20"/>
                <w:lang w:val="zh-CN"/>
              </w:rPr>
              <w:t>（阿西替尼）用于晚期肾细胞癌</w:t>
            </w:r>
            <w:r>
              <w:rPr>
                <w:rFonts w:ascii="Times New Roman" w:hAnsi="Times New Roman"/>
                <w:sz w:val="20"/>
                <w:szCs w:val="20"/>
                <w:lang w:val="zh-CN"/>
              </w:rPr>
              <w:t>(RCC)</w:t>
            </w:r>
            <w:r>
              <w:rPr>
                <w:rFonts w:ascii="Times New Roman" w:hAnsi="Times New Roman"/>
                <w:sz w:val="20"/>
                <w:szCs w:val="20"/>
                <w:lang w:val="zh-CN"/>
              </w:rPr>
              <w:t>的一线治疗。</w:t>
            </w:r>
            <w:r>
              <w:rPr>
                <w:rFonts w:ascii="Times New Roman" w:hAnsi="Times New Roman"/>
                <w:sz w:val="20"/>
                <w:szCs w:val="20"/>
                <w:lang w:val="zh-CN"/>
              </w:rPr>
              <w:t>2020</w:t>
            </w:r>
            <w:r>
              <w:rPr>
                <w:rFonts w:ascii="Times New Roman" w:hAnsi="Times New Roman"/>
                <w:sz w:val="20"/>
                <w:szCs w:val="20"/>
                <w:lang w:val="zh-CN"/>
              </w:rPr>
              <w:t>年</w:t>
            </w:r>
            <w:r>
              <w:rPr>
                <w:rFonts w:ascii="Times New Roman" w:hAnsi="Times New Roman"/>
                <w:sz w:val="20"/>
                <w:szCs w:val="20"/>
                <w:lang w:val="zh-CN"/>
              </w:rPr>
              <w:t>6</w:t>
            </w:r>
            <w:r>
              <w:rPr>
                <w:rFonts w:ascii="Times New Roman" w:hAnsi="Times New Roman"/>
                <w:sz w:val="20"/>
                <w:szCs w:val="20"/>
                <w:lang w:val="zh-CN"/>
              </w:rPr>
              <w:t>月</w:t>
            </w:r>
            <w:r>
              <w:rPr>
                <w:rFonts w:ascii="Times New Roman" w:hAnsi="Times New Roman"/>
                <w:sz w:val="20"/>
                <w:szCs w:val="20"/>
                <w:lang w:val="zh-CN"/>
              </w:rPr>
              <w:t>FDA</w:t>
            </w:r>
            <w:r>
              <w:rPr>
                <w:rFonts w:ascii="Times New Roman" w:hAnsi="Times New Roman"/>
                <w:sz w:val="20"/>
                <w:szCs w:val="20"/>
                <w:lang w:val="zh-CN"/>
              </w:rPr>
              <w:t>批准该药用于一线维持治疗接受含铂化疗后未进展的局部晚期或转移性尿路上皮癌（</w:t>
            </w:r>
            <w:r>
              <w:rPr>
                <w:rFonts w:ascii="Times New Roman" w:hAnsi="Times New Roman"/>
                <w:sz w:val="20"/>
                <w:szCs w:val="20"/>
                <w:lang w:val="zh-CN"/>
              </w:rPr>
              <w:t>UC</w:t>
            </w:r>
            <w:r>
              <w:rPr>
                <w:rFonts w:ascii="Times New Roman" w:hAnsi="Times New Roman"/>
                <w:sz w:val="20"/>
                <w:szCs w:val="20"/>
                <w:lang w:val="zh-CN"/>
              </w:rPr>
              <w:t>）患者。</w:t>
            </w:r>
          </w:p>
        </w:tc>
      </w:tr>
      <w:tr w:rsidR="00C5372C" w14:paraId="1216B6FF" w14:textId="77777777">
        <w:trPr>
          <w:trHeight w:val="1290"/>
          <w:jc w:val="center"/>
        </w:trPr>
        <w:tc>
          <w:tcPr>
            <w:tcW w:w="1408" w:type="dxa"/>
            <w:vAlign w:val="center"/>
          </w:tcPr>
          <w:p w14:paraId="5842931E" w14:textId="77777777" w:rsidR="00C5372C" w:rsidRDefault="00582B3D">
            <w:pPr>
              <w:widowControl/>
              <w:spacing w:line="320" w:lineRule="exact"/>
              <w:jc w:val="center"/>
              <w:textAlignment w:val="center"/>
              <w:rPr>
                <w:rFonts w:ascii="Times New Roman" w:hAnsi="Times New Roman"/>
                <w:color w:val="000000"/>
                <w:kern w:val="0"/>
                <w:sz w:val="20"/>
                <w:szCs w:val="20"/>
              </w:rPr>
            </w:pPr>
            <w:r>
              <w:rPr>
                <w:rFonts w:ascii="Times New Roman" w:hAnsi="Times New Roman"/>
                <w:color w:val="000000"/>
                <w:kern w:val="0"/>
                <w:sz w:val="20"/>
                <w:szCs w:val="20"/>
              </w:rPr>
              <w:t>Durvalumab</w:t>
            </w:r>
          </w:p>
          <w:p w14:paraId="0D12D71E" w14:textId="77777777" w:rsidR="00C5372C" w:rsidRDefault="00582B3D">
            <w:pPr>
              <w:widowControl/>
              <w:spacing w:line="320" w:lineRule="exact"/>
              <w:jc w:val="center"/>
              <w:textAlignment w:val="center"/>
              <w:rPr>
                <w:rFonts w:ascii="Times New Roman" w:hAnsi="Times New Roman"/>
                <w:kern w:val="0"/>
                <w:sz w:val="20"/>
                <w:szCs w:val="20"/>
              </w:rPr>
            </w:pPr>
            <w:r>
              <w:rPr>
                <w:rFonts w:ascii="Times New Roman" w:hAnsi="Times New Roman"/>
                <w:kern w:val="0"/>
                <w:sz w:val="20"/>
                <w:szCs w:val="20"/>
              </w:rPr>
              <w:t>度伐利尤单抗</w:t>
            </w:r>
          </w:p>
        </w:tc>
        <w:tc>
          <w:tcPr>
            <w:tcW w:w="992" w:type="dxa"/>
            <w:vAlign w:val="center"/>
          </w:tcPr>
          <w:p w14:paraId="26D35EFC" w14:textId="77777777" w:rsidR="00C5372C" w:rsidRDefault="00582B3D">
            <w:pPr>
              <w:widowControl/>
              <w:spacing w:line="320" w:lineRule="exact"/>
              <w:jc w:val="center"/>
              <w:textAlignment w:val="center"/>
              <w:rPr>
                <w:rFonts w:ascii="Times New Roman" w:hAnsi="Times New Roman"/>
                <w:color w:val="000000"/>
                <w:kern w:val="0"/>
                <w:sz w:val="20"/>
                <w:szCs w:val="20"/>
              </w:rPr>
            </w:pPr>
            <w:r>
              <w:rPr>
                <w:rFonts w:ascii="Times New Roman" w:hAnsi="Times New Roman"/>
                <w:color w:val="000000"/>
                <w:kern w:val="0"/>
                <w:sz w:val="20"/>
                <w:szCs w:val="20"/>
              </w:rPr>
              <w:t>Imfinzi</w:t>
            </w:r>
          </w:p>
          <w:p w14:paraId="15EFAF28" w14:textId="77777777" w:rsidR="00C5372C" w:rsidRDefault="00582B3D">
            <w:pPr>
              <w:widowControl/>
              <w:spacing w:line="320" w:lineRule="exact"/>
              <w:jc w:val="center"/>
              <w:textAlignment w:val="center"/>
              <w:rPr>
                <w:rFonts w:ascii="Times New Roman" w:hAnsi="Times New Roman"/>
                <w:color w:val="000000"/>
                <w:kern w:val="0"/>
                <w:sz w:val="20"/>
                <w:szCs w:val="20"/>
              </w:rPr>
            </w:pPr>
            <w:r>
              <w:rPr>
                <w:rFonts w:ascii="Times New Roman" w:hAnsi="Times New Roman"/>
                <w:color w:val="000000"/>
                <w:kern w:val="0"/>
                <w:sz w:val="20"/>
                <w:szCs w:val="20"/>
              </w:rPr>
              <w:t>英飞凡</w:t>
            </w:r>
          </w:p>
        </w:tc>
        <w:tc>
          <w:tcPr>
            <w:tcW w:w="1276" w:type="dxa"/>
            <w:vAlign w:val="center"/>
          </w:tcPr>
          <w:p w14:paraId="271F618E" w14:textId="77777777" w:rsidR="00C5372C" w:rsidRDefault="00582B3D">
            <w:pPr>
              <w:widowControl/>
              <w:spacing w:line="320" w:lineRule="exact"/>
              <w:jc w:val="center"/>
              <w:textAlignment w:val="center"/>
              <w:rPr>
                <w:rFonts w:ascii="Times New Roman" w:hAnsi="Times New Roman"/>
                <w:color w:val="000000"/>
                <w:kern w:val="0"/>
                <w:sz w:val="20"/>
                <w:szCs w:val="20"/>
              </w:rPr>
            </w:pPr>
            <w:r>
              <w:rPr>
                <w:rFonts w:ascii="Times New Roman" w:hAnsi="Times New Roman"/>
                <w:color w:val="000000"/>
                <w:kern w:val="0"/>
                <w:sz w:val="20"/>
                <w:szCs w:val="20"/>
              </w:rPr>
              <w:t>PD-L1</w:t>
            </w:r>
          </w:p>
          <w:p w14:paraId="79EE5E1F" w14:textId="77777777" w:rsidR="00C5372C" w:rsidRDefault="00582B3D">
            <w:pPr>
              <w:widowControl/>
              <w:spacing w:line="320" w:lineRule="exact"/>
              <w:jc w:val="center"/>
              <w:textAlignment w:val="center"/>
              <w:rPr>
                <w:rFonts w:ascii="Times New Roman" w:hAnsi="Times New Roman"/>
                <w:kern w:val="0"/>
                <w:sz w:val="20"/>
                <w:szCs w:val="20"/>
              </w:rPr>
            </w:pPr>
            <w:r>
              <w:rPr>
                <w:rFonts w:ascii="Times New Roman" w:hAnsi="Times New Roman"/>
                <w:color w:val="000000"/>
                <w:kern w:val="0"/>
                <w:sz w:val="20"/>
                <w:szCs w:val="20"/>
              </w:rPr>
              <w:t>单克隆抗体</w:t>
            </w:r>
          </w:p>
        </w:tc>
        <w:tc>
          <w:tcPr>
            <w:tcW w:w="1029" w:type="dxa"/>
            <w:vAlign w:val="center"/>
          </w:tcPr>
          <w:p w14:paraId="489DCDC9" w14:textId="77777777" w:rsidR="00C5372C" w:rsidRDefault="00582B3D">
            <w:pPr>
              <w:widowControl/>
              <w:spacing w:line="320" w:lineRule="exact"/>
              <w:jc w:val="center"/>
              <w:textAlignment w:val="center"/>
              <w:rPr>
                <w:rFonts w:ascii="Times New Roman" w:hAnsi="Times New Roman"/>
                <w:color w:val="000000"/>
                <w:kern w:val="0"/>
                <w:sz w:val="20"/>
                <w:szCs w:val="20"/>
              </w:rPr>
            </w:pPr>
            <w:r>
              <w:rPr>
                <w:rFonts w:ascii="Times New Roman" w:hAnsi="Times New Roman"/>
                <w:color w:val="000000"/>
                <w:kern w:val="0"/>
                <w:sz w:val="20"/>
                <w:szCs w:val="20"/>
              </w:rPr>
              <w:t>FDA/</w:t>
            </w:r>
          </w:p>
          <w:p w14:paraId="68EC820A" w14:textId="77777777" w:rsidR="00C5372C" w:rsidRDefault="00582B3D">
            <w:pPr>
              <w:widowControl/>
              <w:spacing w:line="320" w:lineRule="exact"/>
              <w:jc w:val="center"/>
              <w:textAlignment w:val="center"/>
              <w:rPr>
                <w:rFonts w:ascii="Times New Roman" w:hAnsi="Times New Roman"/>
                <w:kern w:val="0"/>
                <w:sz w:val="20"/>
                <w:szCs w:val="20"/>
              </w:rPr>
            </w:pPr>
            <w:r>
              <w:rPr>
                <w:rFonts w:ascii="Times New Roman" w:hAnsi="Times New Roman"/>
                <w:color w:val="000000"/>
                <w:kern w:val="0"/>
                <w:sz w:val="20"/>
                <w:szCs w:val="20"/>
              </w:rPr>
              <w:t>NMPA</w:t>
            </w:r>
          </w:p>
        </w:tc>
        <w:tc>
          <w:tcPr>
            <w:tcW w:w="4819" w:type="dxa"/>
            <w:vAlign w:val="center"/>
          </w:tcPr>
          <w:p w14:paraId="5445BAA9" w14:textId="77777777" w:rsidR="00C5372C" w:rsidRDefault="00582B3D">
            <w:pPr>
              <w:widowControl/>
              <w:spacing w:line="310" w:lineRule="exact"/>
              <w:jc w:val="left"/>
              <w:textAlignment w:val="center"/>
              <w:rPr>
                <w:rFonts w:ascii="Times New Roman" w:hAnsi="Times New Roman"/>
                <w:kern w:val="0"/>
                <w:sz w:val="20"/>
                <w:szCs w:val="20"/>
              </w:rPr>
            </w:pPr>
            <w:r>
              <w:rPr>
                <w:rFonts w:ascii="Times New Roman" w:hAnsi="Times New Roman"/>
                <w:color w:val="000000"/>
                <w:sz w:val="20"/>
                <w:szCs w:val="20"/>
              </w:rPr>
              <w:t>Durvalumab</w:t>
            </w:r>
            <w:r>
              <w:rPr>
                <w:rFonts w:ascii="Times New Roman" w:hAnsi="Times New Roman"/>
                <w:color w:val="000000"/>
                <w:sz w:val="20"/>
                <w:szCs w:val="20"/>
              </w:rPr>
              <w:t>是一种</w:t>
            </w:r>
            <w:r>
              <w:rPr>
                <w:rFonts w:ascii="Times New Roman" w:hAnsi="Times New Roman"/>
                <w:color w:val="000000"/>
                <w:sz w:val="20"/>
                <w:szCs w:val="20"/>
              </w:rPr>
              <w:t>PD-L1</w:t>
            </w:r>
            <w:r>
              <w:rPr>
                <w:rFonts w:ascii="Times New Roman" w:hAnsi="Times New Roman"/>
                <w:color w:val="000000"/>
                <w:sz w:val="20"/>
                <w:szCs w:val="20"/>
              </w:rPr>
              <w:t>单克隆抗体。</w:t>
            </w:r>
            <w:r>
              <w:rPr>
                <w:rFonts w:ascii="Times New Roman" w:hAnsi="Times New Roman"/>
                <w:color w:val="000000"/>
                <w:sz w:val="20"/>
                <w:szCs w:val="20"/>
              </w:rPr>
              <w:t>2017</w:t>
            </w:r>
            <w:r>
              <w:rPr>
                <w:rFonts w:ascii="Times New Roman" w:hAnsi="Times New Roman"/>
                <w:color w:val="000000"/>
                <w:sz w:val="20"/>
                <w:szCs w:val="20"/>
              </w:rPr>
              <w:t>年</w:t>
            </w:r>
            <w:r>
              <w:rPr>
                <w:rFonts w:ascii="Times New Roman" w:hAnsi="Times New Roman"/>
                <w:color w:val="000000"/>
                <w:sz w:val="20"/>
                <w:szCs w:val="20"/>
              </w:rPr>
              <w:t>FDA</w:t>
            </w:r>
            <w:r>
              <w:rPr>
                <w:rFonts w:ascii="Times New Roman" w:hAnsi="Times New Roman"/>
                <w:color w:val="000000"/>
                <w:sz w:val="20"/>
                <w:szCs w:val="20"/>
              </w:rPr>
              <w:t>批准该药物用于转移性尿路上皮癌的患者。</w:t>
            </w:r>
            <w:r>
              <w:rPr>
                <w:rFonts w:ascii="Times New Roman" w:hAnsi="Times New Roman"/>
                <w:color w:val="000000"/>
                <w:sz w:val="20"/>
                <w:szCs w:val="20"/>
              </w:rPr>
              <w:t>2018</w:t>
            </w:r>
            <w:r>
              <w:rPr>
                <w:rFonts w:ascii="Times New Roman" w:hAnsi="Times New Roman"/>
                <w:color w:val="000000"/>
                <w:sz w:val="20"/>
                <w:szCs w:val="20"/>
              </w:rPr>
              <w:t>年，</w:t>
            </w:r>
            <w:r>
              <w:rPr>
                <w:rFonts w:ascii="Times New Roman" w:hAnsi="Times New Roman"/>
                <w:color w:val="000000"/>
                <w:sz w:val="20"/>
                <w:szCs w:val="20"/>
              </w:rPr>
              <w:t>FDA</w:t>
            </w:r>
            <w:r>
              <w:rPr>
                <w:rFonts w:ascii="Times New Roman" w:hAnsi="Times New Roman"/>
                <w:color w:val="000000"/>
                <w:sz w:val="20"/>
                <w:szCs w:val="20"/>
              </w:rPr>
              <w:t>批准该药物用于治疗接受标准铂类化疗联合放疗后疾病未进展的，不可手术切除的</w:t>
            </w:r>
            <w:r>
              <w:rPr>
                <w:rFonts w:ascii="Times New Roman" w:hAnsi="Times New Roman"/>
                <w:color w:val="000000"/>
                <w:sz w:val="20"/>
                <w:szCs w:val="20"/>
              </w:rPr>
              <w:t>III</w:t>
            </w:r>
            <w:r>
              <w:rPr>
                <w:rFonts w:ascii="Times New Roman" w:hAnsi="Times New Roman"/>
                <w:color w:val="000000"/>
                <w:sz w:val="20"/>
                <w:szCs w:val="20"/>
              </w:rPr>
              <w:t>期非小细胞肺癌患者。</w:t>
            </w:r>
            <w:r>
              <w:rPr>
                <w:rFonts w:ascii="Times New Roman" w:hAnsi="Times New Roman"/>
                <w:color w:val="000000"/>
                <w:sz w:val="20"/>
                <w:szCs w:val="20"/>
              </w:rPr>
              <w:t>2019</w:t>
            </w:r>
            <w:r>
              <w:rPr>
                <w:rFonts w:ascii="Times New Roman" w:hAnsi="Times New Roman"/>
                <w:color w:val="000000"/>
                <w:sz w:val="20"/>
                <w:szCs w:val="20"/>
              </w:rPr>
              <w:t>年</w:t>
            </w:r>
            <w:r>
              <w:rPr>
                <w:rFonts w:ascii="Times New Roman" w:hAnsi="Times New Roman"/>
                <w:color w:val="000000"/>
                <w:sz w:val="20"/>
                <w:szCs w:val="20"/>
              </w:rPr>
              <w:t>NMPA</w:t>
            </w:r>
            <w:r>
              <w:rPr>
                <w:rFonts w:ascii="Times New Roman" w:hAnsi="Times New Roman"/>
                <w:color w:val="000000"/>
                <w:sz w:val="20"/>
                <w:szCs w:val="20"/>
              </w:rPr>
              <w:t>批准该药物用于在接受铂类药物为基础的化疗同步放疗后未出现疾病进展的不可切除、</w:t>
            </w:r>
            <w:r>
              <w:rPr>
                <w:rFonts w:ascii="Times New Roman" w:hAnsi="Times New Roman"/>
                <w:color w:val="000000"/>
                <w:sz w:val="20"/>
                <w:szCs w:val="20"/>
              </w:rPr>
              <w:t>III</w:t>
            </w:r>
            <w:r>
              <w:rPr>
                <w:rFonts w:ascii="Times New Roman" w:hAnsi="Times New Roman"/>
                <w:color w:val="000000"/>
                <w:sz w:val="20"/>
                <w:szCs w:val="20"/>
              </w:rPr>
              <w:t>期非小细胞肺癌（</w:t>
            </w:r>
            <w:r>
              <w:rPr>
                <w:rFonts w:ascii="Times New Roman" w:hAnsi="Times New Roman"/>
                <w:color w:val="000000"/>
                <w:sz w:val="20"/>
                <w:szCs w:val="20"/>
              </w:rPr>
              <w:t>NSCLC</w:t>
            </w:r>
            <w:r>
              <w:rPr>
                <w:rFonts w:ascii="Times New Roman" w:hAnsi="Times New Roman"/>
                <w:color w:val="000000"/>
                <w:sz w:val="20"/>
                <w:szCs w:val="20"/>
              </w:rPr>
              <w:t>）患者的治疗。</w:t>
            </w:r>
            <w:r>
              <w:rPr>
                <w:rFonts w:ascii="Times New Roman" w:hAnsi="Times New Roman"/>
                <w:color w:val="000000"/>
                <w:sz w:val="20"/>
                <w:szCs w:val="20"/>
              </w:rPr>
              <w:t>2020</w:t>
            </w:r>
            <w:r>
              <w:rPr>
                <w:rFonts w:ascii="Times New Roman" w:hAnsi="Times New Roman"/>
                <w:color w:val="000000"/>
                <w:sz w:val="20"/>
                <w:szCs w:val="20"/>
              </w:rPr>
              <w:t>年</w:t>
            </w:r>
            <w:r>
              <w:rPr>
                <w:rFonts w:ascii="Times New Roman" w:hAnsi="Times New Roman"/>
                <w:color w:val="000000"/>
                <w:sz w:val="20"/>
                <w:szCs w:val="20"/>
              </w:rPr>
              <w:t>3</w:t>
            </w:r>
            <w:r>
              <w:rPr>
                <w:rFonts w:ascii="Times New Roman" w:hAnsi="Times New Roman"/>
                <w:color w:val="000000"/>
                <w:sz w:val="20"/>
                <w:szCs w:val="20"/>
              </w:rPr>
              <w:t>月，</w:t>
            </w:r>
            <w:r>
              <w:rPr>
                <w:rFonts w:ascii="Times New Roman" w:hAnsi="Times New Roman"/>
                <w:color w:val="000000"/>
                <w:sz w:val="20"/>
                <w:szCs w:val="20"/>
              </w:rPr>
              <w:t>FDA</w:t>
            </w:r>
            <w:r>
              <w:rPr>
                <w:rFonts w:ascii="Times New Roman" w:hAnsi="Times New Roman"/>
                <w:color w:val="000000"/>
                <w:sz w:val="20"/>
                <w:szCs w:val="20"/>
              </w:rPr>
              <w:t>批准该药作为广泛期小细胞肺癌（</w:t>
            </w:r>
            <w:r>
              <w:rPr>
                <w:rFonts w:ascii="Times New Roman" w:hAnsi="Times New Roman"/>
                <w:color w:val="000000"/>
                <w:sz w:val="20"/>
                <w:szCs w:val="20"/>
              </w:rPr>
              <w:t>ES-SCLC</w:t>
            </w:r>
            <w:r>
              <w:rPr>
                <w:rFonts w:ascii="Times New Roman" w:hAnsi="Times New Roman"/>
                <w:color w:val="000000"/>
                <w:sz w:val="20"/>
                <w:szCs w:val="20"/>
              </w:rPr>
              <w:t>）成人患者的一线治疗方案，与标准化疗（依托泊苷</w:t>
            </w:r>
            <w:r>
              <w:rPr>
                <w:rFonts w:ascii="Times New Roman" w:hAnsi="Times New Roman"/>
                <w:color w:val="000000"/>
                <w:sz w:val="20"/>
                <w:szCs w:val="20"/>
              </w:rPr>
              <w:t>+</w:t>
            </w:r>
            <w:r>
              <w:rPr>
                <w:rFonts w:ascii="Times New Roman" w:hAnsi="Times New Roman"/>
                <w:color w:val="000000"/>
                <w:sz w:val="20"/>
                <w:szCs w:val="20"/>
              </w:rPr>
              <w:t>卡铂</w:t>
            </w:r>
            <w:r>
              <w:rPr>
                <w:rFonts w:ascii="Times New Roman" w:hAnsi="Times New Roman"/>
                <w:color w:val="000000"/>
                <w:sz w:val="20"/>
                <w:szCs w:val="20"/>
              </w:rPr>
              <w:t>/</w:t>
            </w:r>
            <w:r>
              <w:rPr>
                <w:rFonts w:ascii="Times New Roman" w:hAnsi="Times New Roman"/>
                <w:color w:val="000000"/>
                <w:sz w:val="20"/>
                <w:szCs w:val="20"/>
              </w:rPr>
              <w:t>顺铂）联合使用。</w:t>
            </w:r>
          </w:p>
        </w:tc>
      </w:tr>
      <w:tr w:rsidR="00C5372C" w14:paraId="32B0C3FD" w14:textId="77777777">
        <w:trPr>
          <w:trHeight w:val="1290"/>
          <w:jc w:val="center"/>
        </w:trPr>
        <w:tc>
          <w:tcPr>
            <w:tcW w:w="1408" w:type="dxa"/>
            <w:vAlign w:val="center"/>
          </w:tcPr>
          <w:p w14:paraId="0C7700B3" w14:textId="77777777" w:rsidR="00C5372C" w:rsidRDefault="00582B3D">
            <w:pPr>
              <w:widowControl/>
              <w:spacing w:line="320" w:lineRule="exact"/>
              <w:jc w:val="center"/>
              <w:rPr>
                <w:rFonts w:ascii="Times New Roman" w:hAnsi="Times New Roman"/>
                <w:kern w:val="0"/>
                <w:sz w:val="20"/>
                <w:szCs w:val="20"/>
              </w:rPr>
            </w:pPr>
            <w:r>
              <w:rPr>
                <w:rFonts w:ascii="Times New Roman" w:hAnsi="Times New Roman"/>
                <w:sz w:val="20"/>
                <w:szCs w:val="20"/>
                <w:lang w:val="zh-CN"/>
              </w:rPr>
              <w:t>Ipilimumab</w:t>
            </w:r>
          </w:p>
        </w:tc>
        <w:tc>
          <w:tcPr>
            <w:tcW w:w="992" w:type="dxa"/>
            <w:vAlign w:val="center"/>
          </w:tcPr>
          <w:p w14:paraId="4C627F03" w14:textId="77777777" w:rsidR="00C5372C" w:rsidRDefault="00582B3D">
            <w:pPr>
              <w:widowControl/>
              <w:spacing w:line="320" w:lineRule="exact"/>
              <w:jc w:val="center"/>
              <w:rPr>
                <w:rFonts w:ascii="Times New Roman" w:hAnsi="Times New Roman"/>
                <w:color w:val="000000"/>
                <w:kern w:val="0"/>
                <w:sz w:val="20"/>
                <w:szCs w:val="20"/>
              </w:rPr>
            </w:pPr>
            <w:r>
              <w:rPr>
                <w:rFonts w:ascii="Times New Roman" w:hAnsi="Times New Roman"/>
                <w:color w:val="000000"/>
                <w:kern w:val="0"/>
                <w:sz w:val="20"/>
                <w:szCs w:val="20"/>
              </w:rPr>
              <w:t>Yervoy</w:t>
            </w:r>
          </w:p>
        </w:tc>
        <w:tc>
          <w:tcPr>
            <w:tcW w:w="1276" w:type="dxa"/>
            <w:vAlign w:val="center"/>
          </w:tcPr>
          <w:p w14:paraId="79AF6177" w14:textId="77777777" w:rsidR="00C5372C" w:rsidRDefault="00582B3D">
            <w:pPr>
              <w:widowControl/>
              <w:spacing w:line="320" w:lineRule="exact"/>
              <w:jc w:val="center"/>
              <w:rPr>
                <w:rFonts w:ascii="Times New Roman" w:hAnsi="Times New Roman"/>
                <w:kern w:val="0"/>
                <w:sz w:val="20"/>
                <w:szCs w:val="20"/>
              </w:rPr>
            </w:pPr>
            <w:r>
              <w:rPr>
                <w:rFonts w:ascii="Times New Roman" w:hAnsi="Times New Roman"/>
                <w:kern w:val="0"/>
                <w:sz w:val="20"/>
                <w:szCs w:val="20"/>
              </w:rPr>
              <w:t>CTLA-4</w:t>
            </w:r>
            <w:r>
              <w:rPr>
                <w:rFonts w:ascii="Times New Roman" w:hAnsi="Times New Roman"/>
                <w:kern w:val="0"/>
                <w:sz w:val="20"/>
                <w:szCs w:val="20"/>
              </w:rPr>
              <w:t>单克隆抗体</w:t>
            </w:r>
          </w:p>
        </w:tc>
        <w:tc>
          <w:tcPr>
            <w:tcW w:w="1029" w:type="dxa"/>
            <w:vAlign w:val="center"/>
          </w:tcPr>
          <w:p w14:paraId="583B0817" w14:textId="77777777" w:rsidR="00C5372C" w:rsidRDefault="00582B3D">
            <w:pPr>
              <w:widowControl/>
              <w:spacing w:line="320" w:lineRule="exact"/>
              <w:jc w:val="center"/>
              <w:rPr>
                <w:rFonts w:ascii="Times New Roman" w:hAnsi="Times New Roman"/>
                <w:kern w:val="0"/>
                <w:sz w:val="20"/>
                <w:szCs w:val="20"/>
              </w:rPr>
            </w:pPr>
            <w:r>
              <w:rPr>
                <w:rFonts w:ascii="Times New Roman" w:hAnsi="Times New Roman"/>
                <w:color w:val="000000"/>
                <w:kern w:val="0"/>
                <w:sz w:val="20"/>
                <w:szCs w:val="20"/>
              </w:rPr>
              <w:t>FDA</w:t>
            </w:r>
          </w:p>
        </w:tc>
        <w:tc>
          <w:tcPr>
            <w:tcW w:w="4819" w:type="dxa"/>
            <w:vAlign w:val="center"/>
          </w:tcPr>
          <w:p w14:paraId="6BB24FEA" w14:textId="77777777" w:rsidR="00C5372C" w:rsidRDefault="00582B3D">
            <w:pPr>
              <w:widowControl/>
              <w:spacing w:line="320" w:lineRule="exact"/>
              <w:jc w:val="left"/>
              <w:rPr>
                <w:rFonts w:ascii="Times New Roman" w:hAnsi="Times New Roman"/>
                <w:kern w:val="0"/>
                <w:sz w:val="20"/>
                <w:szCs w:val="20"/>
              </w:rPr>
            </w:pPr>
            <w:r>
              <w:rPr>
                <w:rFonts w:ascii="Times New Roman" w:hAnsi="Times New Roman"/>
                <w:sz w:val="20"/>
                <w:szCs w:val="20"/>
                <w:lang w:val="zh-CN"/>
              </w:rPr>
              <w:t>Ipilimumab</w:t>
            </w:r>
            <w:r>
              <w:rPr>
                <w:rFonts w:ascii="Times New Roman" w:hAnsi="Times New Roman"/>
                <w:sz w:val="20"/>
                <w:szCs w:val="20"/>
                <w:lang w:val="zh-CN"/>
              </w:rPr>
              <w:t>（依匹单抗）是一种全人源</w:t>
            </w:r>
            <w:r>
              <w:rPr>
                <w:rFonts w:ascii="Times New Roman" w:hAnsi="Times New Roman"/>
                <w:sz w:val="20"/>
                <w:szCs w:val="20"/>
                <w:lang w:val="zh-CN"/>
              </w:rPr>
              <w:t>IgG1κ</w:t>
            </w:r>
            <w:r>
              <w:rPr>
                <w:rFonts w:ascii="Times New Roman" w:hAnsi="Times New Roman"/>
                <w:sz w:val="20"/>
                <w:szCs w:val="20"/>
                <w:lang w:val="zh-CN"/>
              </w:rPr>
              <w:t>型单克隆抗体，能结合人细胞毒性</w:t>
            </w:r>
            <w:r>
              <w:rPr>
                <w:rFonts w:ascii="Times New Roman" w:hAnsi="Times New Roman"/>
                <w:sz w:val="20"/>
                <w:szCs w:val="20"/>
                <w:lang w:val="zh-CN"/>
              </w:rPr>
              <w:t>T</w:t>
            </w:r>
            <w:r>
              <w:rPr>
                <w:rFonts w:ascii="Times New Roman" w:hAnsi="Times New Roman"/>
                <w:sz w:val="20"/>
                <w:szCs w:val="20"/>
                <w:lang w:val="zh-CN"/>
              </w:rPr>
              <w:t>淋巴细胞相关抗原</w:t>
            </w:r>
            <w:r>
              <w:rPr>
                <w:rFonts w:ascii="Times New Roman" w:hAnsi="Times New Roman"/>
                <w:sz w:val="20"/>
                <w:szCs w:val="20"/>
                <w:lang w:val="zh-CN"/>
              </w:rPr>
              <w:t>4</w:t>
            </w:r>
            <w:r>
              <w:rPr>
                <w:rFonts w:ascii="Times New Roman" w:hAnsi="Times New Roman"/>
                <w:sz w:val="20"/>
                <w:szCs w:val="20"/>
                <w:lang w:val="zh-CN"/>
              </w:rPr>
              <w:t>（</w:t>
            </w:r>
            <w:r>
              <w:rPr>
                <w:rFonts w:ascii="Times New Roman" w:hAnsi="Times New Roman"/>
                <w:sz w:val="20"/>
                <w:szCs w:val="20"/>
                <w:lang w:val="zh-CN"/>
              </w:rPr>
              <w:t>CTLA-4</w:t>
            </w:r>
            <w:r>
              <w:rPr>
                <w:rFonts w:ascii="Times New Roman" w:hAnsi="Times New Roman"/>
                <w:sz w:val="20"/>
                <w:szCs w:val="20"/>
                <w:lang w:val="zh-CN"/>
              </w:rPr>
              <w:t>），阻止</w:t>
            </w:r>
            <w:r>
              <w:rPr>
                <w:rFonts w:ascii="Times New Roman" w:hAnsi="Times New Roman"/>
                <w:sz w:val="20"/>
                <w:szCs w:val="20"/>
                <w:lang w:val="zh-CN"/>
              </w:rPr>
              <w:t>CTLA-4</w:t>
            </w:r>
            <w:r>
              <w:rPr>
                <w:rFonts w:ascii="Times New Roman" w:hAnsi="Times New Roman"/>
                <w:sz w:val="20"/>
                <w:szCs w:val="20"/>
                <w:lang w:val="zh-CN"/>
              </w:rPr>
              <w:t>与其配体（</w:t>
            </w:r>
            <w:r>
              <w:rPr>
                <w:rFonts w:ascii="Times New Roman" w:hAnsi="Times New Roman"/>
                <w:sz w:val="20"/>
                <w:szCs w:val="20"/>
                <w:lang w:val="zh-CN"/>
              </w:rPr>
              <w:t>CD80</w:t>
            </w:r>
            <w:r>
              <w:rPr>
                <w:rFonts w:ascii="Times New Roman" w:hAnsi="Times New Roman"/>
                <w:sz w:val="20"/>
                <w:szCs w:val="20"/>
                <w:lang w:val="zh-CN"/>
              </w:rPr>
              <w:t>和</w:t>
            </w:r>
            <w:r>
              <w:rPr>
                <w:rFonts w:ascii="Times New Roman" w:hAnsi="Times New Roman"/>
                <w:sz w:val="20"/>
                <w:szCs w:val="20"/>
                <w:lang w:val="zh-CN"/>
              </w:rPr>
              <w:t>CD86</w:t>
            </w:r>
            <w:r>
              <w:rPr>
                <w:rFonts w:ascii="Times New Roman" w:hAnsi="Times New Roman"/>
                <w:sz w:val="20"/>
                <w:szCs w:val="20"/>
                <w:lang w:val="zh-CN"/>
              </w:rPr>
              <w:t>）的结合，增加</w:t>
            </w:r>
            <w:r>
              <w:rPr>
                <w:rFonts w:ascii="Times New Roman" w:hAnsi="Times New Roman"/>
                <w:sz w:val="20"/>
                <w:szCs w:val="20"/>
                <w:lang w:val="zh-CN"/>
              </w:rPr>
              <w:t>T</w:t>
            </w:r>
            <w:r>
              <w:rPr>
                <w:rFonts w:ascii="Times New Roman" w:hAnsi="Times New Roman"/>
                <w:sz w:val="20"/>
                <w:szCs w:val="20"/>
                <w:lang w:val="zh-CN"/>
              </w:rPr>
              <w:t>细胞的活性和增殖能力，从而提高抗肿瘤的免疫应答能力。</w:t>
            </w:r>
            <w:r>
              <w:rPr>
                <w:rFonts w:ascii="Times New Roman" w:hAnsi="Times New Roman"/>
                <w:sz w:val="20"/>
                <w:szCs w:val="20"/>
                <w:lang w:val="zh-CN"/>
              </w:rPr>
              <w:t>2011</w:t>
            </w:r>
            <w:r>
              <w:rPr>
                <w:rFonts w:ascii="Times New Roman" w:hAnsi="Times New Roman"/>
                <w:sz w:val="20"/>
                <w:szCs w:val="20"/>
                <w:lang w:val="zh-CN"/>
              </w:rPr>
              <w:t>年</w:t>
            </w:r>
            <w:r>
              <w:rPr>
                <w:rFonts w:ascii="Times New Roman" w:hAnsi="Times New Roman"/>
                <w:sz w:val="20"/>
                <w:szCs w:val="20"/>
                <w:lang w:val="zh-CN"/>
              </w:rPr>
              <w:t>FDA</w:t>
            </w:r>
            <w:r>
              <w:rPr>
                <w:rFonts w:ascii="Times New Roman" w:hAnsi="Times New Roman"/>
                <w:sz w:val="20"/>
                <w:szCs w:val="20"/>
                <w:lang w:val="zh-CN"/>
              </w:rPr>
              <w:t>批准该药治疗不可切除的或转移性黑色素瘤。</w:t>
            </w:r>
            <w:r>
              <w:rPr>
                <w:rFonts w:ascii="Times New Roman" w:hAnsi="Times New Roman"/>
                <w:sz w:val="20"/>
                <w:szCs w:val="20"/>
                <w:lang w:val="zh-CN"/>
              </w:rPr>
              <w:t>2018</w:t>
            </w:r>
            <w:r>
              <w:rPr>
                <w:rFonts w:ascii="Times New Roman" w:hAnsi="Times New Roman"/>
                <w:sz w:val="20"/>
                <w:szCs w:val="20"/>
                <w:lang w:val="zh-CN"/>
              </w:rPr>
              <w:t>年</w:t>
            </w:r>
            <w:r>
              <w:rPr>
                <w:rFonts w:ascii="Times New Roman" w:hAnsi="Times New Roman"/>
                <w:sz w:val="20"/>
                <w:szCs w:val="20"/>
                <w:lang w:val="zh-CN"/>
              </w:rPr>
              <w:t>4</w:t>
            </w:r>
            <w:r>
              <w:rPr>
                <w:rFonts w:ascii="Times New Roman" w:hAnsi="Times New Roman"/>
                <w:sz w:val="20"/>
                <w:szCs w:val="20"/>
                <w:lang w:val="zh-CN"/>
              </w:rPr>
              <w:t>月，</w:t>
            </w:r>
            <w:r>
              <w:rPr>
                <w:rFonts w:ascii="Times New Roman" w:hAnsi="Times New Roman"/>
                <w:sz w:val="20"/>
                <w:szCs w:val="20"/>
                <w:lang w:val="zh-CN"/>
              </w:rPr>
              <w:t>FDA</w:t>
            </w:r>
            <w:r>
              <w:rPr>
                <w:rFonts w:ascii="Times New Roman" w:hAnsi="Times New Roman"/>
                <w:sz w:val="20"/>
                <w:szCs w:val="20"/>
                <w:lang w:val="zh-CN"/>
              </w:rPr>
              <w:t>批准该药联合纳武利尤单抗治疗先前未接受过治疗的具有中度或不良风险的晚期肾细胞癌患者。</w:t>
            </w:r>
            <w:r>
              <w:rPr>
                <w:rFonts w:ascii="Times New Roman" w:hAnsi="Times New Roman"/>
                <w:sz w:val="20"/>
                <w:szCs w:val="20"/>
                <w:lang w:val="zh-CN"/>
              </w:rPr>
              <w:t>2018</w:t>
            </w:r>
            <w:r>
              <w:rPr>
                <w:rFonts w:ascii="Times New Roman" w:hAnsi="Times New Roman"/>
                <w:sz w:val="20"/>
                <w:szCs w:val="20"/>
                <w:lang w:val="zh-CN"/>
              </w:rPr>
              <w:t>年</w:t>
            </w:r>
            <w:r>
              <w:rPr>
                <w:rFonts w:ascii="Times New Roman" w:hAnsi="Times New Roman"/>
                <w:sz w:val="20"/>
                <w:szCs w:val="20"/>
                <w:lang w:val="zh-CN"/>
              </w:rPr>
              <w:t>7</w:t>
            </w:r>
            <w:r>
              <w:rPr>
                <w:rFonts w:ascii="Times New Roman" w:hAnsi="Times New Roman"/>
                <w:sz w:val="20"/>
                <w:szCs w:val="20"/>
                <w:lang w:val="zh-CN"/>
              </w:rPr>
              <w:t>月，</w:t>
            </w:r>
            <w:r>
              <w:rPr>
                <w:rFonts w:ascii="Times New Roman" w:hAnsi="Times New Roman"/>
                <w:sz w:val="20"/>
                <w:szCs w:val="20"/>
                <w:lang w:val="zh-CN"/>
              </w:rPr>
              <w:t>FDA</w:t>
            </w:r>
            <w:r>
              <w:rPr>
                <w:rFonts w:ascii="Times New Roman" w:hAnsi="Times New Roman"/>
                <w:sz w:val="20"/>
                <w:szCs w:val="20"/>
                <w:lang w:val="zh-CN"/>
              </w:rPr>
              <w:t>加速批准该药联合纳武利尤单抗用于治疗一些先前接受过标准化疗药物治疗后发生进展的</w:t>
            </w:r>
            <w:r>
              <w:rPr>
                <w:rFonts w:ascii="Times New Roman" w:hAnsi="Times New Roman"/>
                <w:sz w:val="20"/>
                <w:szCs w:val="20"/>
                <w:lang w:val="zh-CN"/>
              </w:rPr>
              <w:t>MSI-H</w:t>
            </w:r>
            <w:r>
              <w:rPr>
                <w:rFonts w:ascii="Times New Roman" w:hAnsi="Times New Roman"/>
                <w:sz w:val="20"/>
                <w:szCs w:val="20"/>
                <w:lang w:val="zh-CN"/>
              </w:rPr>
              <w:t>或</w:t>
            </w:r>
            <w:r>
              <w:rPr>
                <w:rFonts w:ascii="Times New Roman" w:hAnsi="Times New Roman"/>
                <w:sz w:val="20"/>
                <w:szCs w:val="20"/>
                <w:lang w:val="zh-CN"/>
              </w:rPr>
              <w:t>dMMR</w:t>
            </w:r>
            <w:r>
              <w:rPr>
                <w:rFonts w:ascii="Times New Roman" w:hAnsi="Times New Roman"/>
                <w:sz w:val="20"/>
                <w:szCs w:val="20"/>
                <w:lang w:val="zh-CN"/>
              </w:rPr>
              <w:t>的</w:t>
            </w:r>
            <w:r>
              <w:rPr>
                <w:rFonts w:ascii="Times New Roman" w:hAnsi="Times New Roman"/>
                <w:sz w:val="20"/>
                <w:szCs w:val="20"/>
                <w:lang w:val="zh-CN"/>
              </w:rPr>
              <w:t>12</w:t>
            </w:r>
            <w:r>
              <w:rPr>
                <w:rFonts w:ascii="Times New Roman" w:hAnsi="Times New Roman"/>
                <w:sz w:val="20"/>
                <w:szCs w:val="20"/>
                <w:lang w:val="zh-CN"/>
              </w:rPr>
              <w:t>岁及以上小儿或成人转移性结直肠癌患者。</w:t>
            </w:r>
            <w:r>
              <w:rPr>
                <w:rFonts w:ascii="Times New Roman" w:hAnsi="Times New Roman"/>
                <w:sz w:val="20"/>
                <w:szCs w:val="20"/>
                <w:lang w:val="zh-CN"/>
              </w:rPr>
              <w:t>2020</w:t>
            </w:r>
            <w:r>
              <w:rPr>
                <w:rFonts w:ascii="Times New Roman" w:hAnsi="Times New Roman"/>
                <w:sz w:val="20"/>
                <w:szCs w:val="20"/>
                <w:lang w:val="zh-CN"/>
              </w:rPr>
              <w:t>年</w:t>
            </w:r>
            <w:r>
              <w:rPr>
                <w:rFonts w:ascii="Times New Roman" w:hAnsi="Times New Roman"/>
                <w:sz w:val="20"/>
                <w:szCs w:val="20"/>
                <w:lang w:val="zh-CN"/>
              </w:rPr>
              <w:t>3</w:t>
            </w:r>
            <w:r>
              <w:rPr>
                <w:rFonts w:ascii="Times New Roman" w:hAnsi="Times New Roman"/>
                <w:sz w:val="20"/>
                <w:szCs w:val="20"/>
                <w:lang w:val="zh-CN"/>
              </w:rPr>
              <w:t>月</w:t>
            </w:r>
            <w:r>
              <w:rPr>
                <w:rFonts w:ascii="Times New Roman" w:hAnsi="Times New Roman"/>
                <w:sz w:val="20"/>
                <w:szCs w:val="20"/>
                <w:lang w:val="zh-CN"/>
              </w:rPr>
              <w:t>10</w:t>
            </w:r>
            <w:r>
              <w:rPr>
                <w:rFonts w:ascii="Times New Roman" w:hAnsi="Times New Roman"/>
                <w:sz w:val="20"/>
                <w:szCs w:val="20"/>
                <w:lang w:val="zh-CN"/>
              </w:rPr>
              <w:t>日，</w:t>
            </w:r>
            <w:r>
              <w:rPr>
                <w:rFonts w:ascii="Times New Roman" w:hAnsi="Times New Roman"/>
                <w:sz w:val="20"/>
                <w:szCs w:val="20"/>
                <w:lang w:val="zh-CN"/>
              </w:rPr>
              <w:t>FDA</w:t>
            </w:r>
            <w:r>
              <w:rPr>
                <w:rFonts w:ascii="Times New Roman" w:hAnsi="Times New Roman"/>
                <w:sz w:val="20"/>
                <w:szCs w:val="20"/>
                <w:lang w:val="zh-CN"/>
              </w:rPr>
              <w:t>批准该药联合纳武利尤单抗用于先前接受过索拉非尼治疗的肝细胞癌（</w:t>
            </w:r>
            <w:r>
              <w:rPr>
                <w:rFonts w:ascii="Times New Roman" w:hAnsi="Times New Roman"/>
                <w:sz w:val="20"/>
                <w:szCs w:val="20"/>
                <w:lang w:val="zh-CN"/>
              </w:rPr>
              <w:t>HCC</w:t>
            </w:r>
            <w:r>
              <w:rPr>
                <w:rFonts w:ascii="Times New Roman" w:hAnsi="Times New Roman"/>
                <w:sz w:val="20"/>
                <w:szCs w:val="20"/>
                <w:lang w:val="zh-CN"/>
              </w:rPr>
              <w:t>）患者。</w:t>
            </w:r>
            <w:r>
              <w:rPr>
                <w:rFonts w:ascii="Times New Roman" w:hAnsi="Times New Roman"/>
                <w:sz w:val="20"/>
                <w:szCs w:val="20"/>
                <w:lang w:val="zh-CN"/>
              </w:rPr>
              <w:t>2020</w:t>
            </w:r>
            <w:r>
              <w:rPr>
                <w:rFonts w:ascii="Times New Roman" w:hAnsi="Times New Roman"/>
                <w:sz w:val="20"/>
                <w:szCs w:val="20"/>
                <w:lang w:val="zh-CN"/>
              </w:rPr>
              <w:t>年</w:t>
            </w:r>
            <w:r>
              <w:rPr>
                <w:rFonts w:ascii="Times New Roman" w:hAnsi="Times New Roman"/>
                <w:sz w:val="20"/>
                <w:szCs w:val="20"/>
                <w:lang w:val="zh-CN"/>
              </w:rPr>
              <w:t>5</w:t>
            </w:r>
            <w:r>
              <w:rPr>
                <w:rFonts w:ascii="Times New Roman" w:hAnsi="Times New Roman"/>
                <w:sz w:val="20"/>
                <w:szCs w:val="20"/>
                <w:lang w:val="zh-CN"/>
              </w:rPr>
              <w:t>月</w:t>
            </w:r>
            <w:r>
              <w:rPr>
                <w:rFonts w:ascii="Times New Roman" w:hAnsi="Times New Roman"/>
                <w:sz w:val="20"/>
                <w:szCs w:val="20"/>
                <w:lang w:val="zh-CN"/>
              </w:rPr>
              <w:t>15</w:t>
            </w:r>
            <w:r>
              <w:rPr>
                <w:rFonts w:ascii="Times New Roman" w:hAnsi="Times New Roman"/>
                <w:sz w:val="20"/>
                <w:szCs w:val="20"/>
                <w:lang w:val="zh-CN"/>
              </w:rPr>
              <w:t>日，</w:t>
            </w:r>
            <w:r>
              <w:rPr>
                <w:rFonts w:ascii="Times New Roman" w:hAnsi="Times New Roman"/>
                <w:sz w:val="20"/>
                <w:szCs w:val="20"/>
                <w:lang w:val="zh-CN"/>
              </w:rPr>
              <w:t>FDA</w:t>
            </w:r>
            <w:r>
              <w:rPr>
                <w:rFonts w:ascii="Times New Roman" w:hAnsi="Times New Roman"/>
                <w:sz w:val="20"/>
                <w:szCs w:val="20"/>
                <w:lang w:val="zh-CN"/>
              </w:rPr>
              <w:t>批准该药联合纳武利尤单抗用于肿瘤表达</w:t>
            </w:r>
            <w:r>
              <w:rPr>
                <w:rFonts w:ascii="Times New Roman" w:hAnsi="Times New Roman"/>
                <w:sz w:val="20"/>
                <w:szCs w:val="20"/>
                <w:lang w:val="zh-CN"/>
              </w:rPr>
              <w:t>PD-L1≥1%</w:t>
            </w:r>
            <w:r>
              <w:rPr>
                <w:rFonts w:ascii="Times New Roman" w:hAnsi="Times New Roman"/>
                <w:sz w:val="20"/>
                <w:szCs w:val="20"/>
                <w:lang w:val="zh-CN"/>
              </w:rPr>
              <w:t>（通过</w:t>
            </w:r>
            <w:r>
              <w:rPr>
                <w:rFonts w:ascii="Times New Roman" w:hAnsi="Times New Roman"/>
                <w:sz w:val="20"/>
                <w:szCs w:val="20"/>
                <w:lang w:val="zh-CN"/>
              </w:rPr>
              <w:t>FDA</w:t>
            </w:r>
            <w:r>
              <w:rPr>
                <w:rFonts w:ascii="Times New Roman" w:hAnsi="Times New Roman"/>
                <w:sz w:val="20"/>
                <w:szCs w:val="20"/>
                <w:lang w:val="zh-CN"/>
              </w:rPr>
              <w:t>批准的方法检测）且无</w:t>
            </w:r>
            <w:r>
              <w:rPr>
                <w:rFonts w:ascii="Times New Roman" w:hAnsi="Times New Roman"/>
                <w:sz w:val="20"/>
                <w:szCs w:val="20"/>
                <w:lang w:val="zh-CN"/>
              </w:rPr>
              <w:t>EGFR</w:t>
            </w:r>
            <w:r>
              <w:rPr>
                <w:rFonts w:ascii="Times New Roman" w:hAnsi="Times New Roman"/>
                <w:sz w:val="20"/>
                <w:szCs w:val="20"/>
                <w:lang w:val="zh-CN"/>
              </w:rPr>
              <w:t>或</w:t>
            </w:r>
            <w:r>
              <w:rPr>
                <w:rFonts w:ascii="Times New Roman" w:hAnsi="Times New Roman"/>
                <w:sz w:val="20"/>
                <w:szCs w:val="20"/>
                <w:lang w:val="zh-CN"/>
              </w:rPr>
              <w:t>ALK</w:t>
            </w:r>
            <w:r>
              <w:rPr>
                <w:rFonts w:ascii="Times New Roman" w:hAnsi="Times New Roman"/>
                <w:sz w:val="20"/>
                <w:szCs w:val="20"/>
                <w:lang w:val="zh-CN"/>
              </w:rPr>
              <w:t>基因变异的转移性</w:t>
            </w:r>
            <w:r>
              <w:rPr>
                <w:rFonts w:ascii="Times New Roman" w:hAnsi="Times New Roman"/>
                <w:sz w:val="20"/>
                <w:szCs w:val="20"/>
                <w:lang w:val="zh-CN"/>
              </w:rPr>
              <w:t>NSCLC</w:t>
            </w:r>
            <w:r>
              <w:rPr>
                <w:rFonts w:ascii="Times New Roman" w:hAnsi="Times New Roman"/>
                <w:sz w:val="20"/>
                <w:szCs w:val="20"/>
                <w:lang w:val="zh-CN"/>
              </w:rPr>
              <w:t>患者的一线治疗。</w:t>
            </w:r>
            <w:r>
              <w:rPr>
                <w:rFonts w:ascii="Times New Roman" w:hAnsi="Times New Roman"/>
                <w:sz w:val="20"/>
                <w:szCs w:val="20"/>
                <w:lang w:val="zh-CN"/>
              </w:rPr>
              <w:t>2020</w:t>
            </w:r>
            <w:r>
              <w:rPr>
                <w:rFonts w:ascii="Times New Roman" w:hAnsi="Times New Roman"/>
                <w:sz w:val="20"/>
                <w:szCs w:val="20"/>
                <w:lang w:val="zh-CN"/>
              </w:rPr>
              <w:t>年</w:t>
            </w:r>
            <w:r>
              <w:rPr>
                <w:rFonts w:ascii="Times New Roman" w:hAnsi="Times New Roman"/>
                <w:sz w:val="20"/>
                <w:szCs w:val="20"/>
                <w:lang w:val="zh-CN"/>
              </w:rPr>
              <w:t>5</w:t>
            </w:r>
            <w:r>
              <w:rPr>
                <w:rFonts w:ascii="Times New Roman" w:hAnsi="Times New Roman"/>
                <w:sz w:val="20"/>
                <w:szCs w:val="20"/>
                <w:lang w:val="zh-CN"/>
              </w:rPr>
              <w:t>月</w:t>
            </w:r>
            <w:r>
              <w:rPr>
                <w:rFonts w:ascii="Times New Roman" w:hAnsi="Times New Roman"/>
                <w:sz w:val="20"/>
                <w:szCs w:val="20"/>
                <w:lang w:val="zh-CN"/>
              </w:rPr>
              <w:t>26</w:t>
            </w:r>
            <w:r>
              <w:rPr>
                <w:rFonts w:ascii="Times New Roman" w:hAnsi="Times New Roman"/>
                <w:sz w:val="20"/>
                <w:szCs w:val="20"/>
                <w:lang w:val="zh-CN"/>
              </w:rPr>
              <w:t>日，</w:t>
            </w:r>
            <w:r>
              <w:rPr>
                <w:rFonts w:ascii="Times New Roman" w:hAnsi="Times New Roman"/>
                <w:sz w:val="20"/>
                <w:szCs w:val="20"/>
                <w:lang w:val="zh-CN"/>
              </w:rPr>
              <w:t>FDA</w:t>
            </w:r>
            <w:r>
              <w:rPr>
                <w:rFonts w:ascii="Times New Roman" w:hAnsi="Times New Roman"/>
                <w:sz w:val="20"/>
                <w:szCs w:val="20"/>
                <w:lang w:val="zh-CN"/>
              </w:rPr>
              <w:t>批准该药联合纳武利尤单抗和</w:t>
            </w:r>
            <w:r>
              <w:rPr>
                <w:rFonts w:ascii="Times New Roman" w:hAnsi="Times New Roman"/>
                <w:sz w:val="20"/>
                <w:szCs w:val="20"/>
                <w:lang w:val="zh-CN"/>
              </w:rPr>
              <w:t>2</w:t>
            </w:r>
            <w:r>
              <w:rPr>
                <w:rFonts w:ascii="Times New Roman" w:hAnsi="Times New Roman"/>
                <w:sz w:val="20"/>
                <w:szCs w:val="20"/>
                <w:lang w:val="zh-CN"/>
              </w:rPr>
              <w:t>周期含铂两药化疗用于无</w:t>
            </w:r>
            <w:r>
              <w:rPr>
                <w:rFonts w:ascii="Times New Roman" w:hAnsi="Times New Roman"/>
                <w:sz w:val="20"/>
                <w:szCs w:val="20"/>
                <w:lang w:val="zh-CN"/>
              </w:rPr>
              <w:t>EGFR</w:t>
            </w:r>
            <w:r>
              <w:rPr>
                <w:rFonts w:ascii="Times New Roman" w:hAnsi="Times New Roman"/>
                <w:sz w:val="20"/>
                <w:szCs w:val="20"/>
                <w:lang w:val="zh-CN"/>
              </w:rPr>
              <w:t>或</w:t>
            </w:r>
            <w:r>
              <w:rPr>
                <w:rFonts w:ascii="Times New Roman" w:hAnsi="Times New Roman"/>
                <w:sz w:val="20"/>
                <w:szCs w:val="20"/>
                <w:lang w:val="zh-CN"/>
              </w:rPr>
              <w:t>ALK</w:t>
            </w:r>
            <w:r>
              <w:rPr>
                <w:rFonts w:ascii="Times New Roman" w:hAnsi="Times New Roman"/>
                <w:sz w:val="20"/>
                <w:szCs w:val="20"/>
                <w:lang w:val="zh-CN"/>
              </w:rPr>
              <w:t>基因变异的转移性或复发性</w:t>
            </w:r>
            <w:r>
              <w:rPr>
                <w:rFonts w:ascii="Times New Roman" w:hAnsi="Times New Roman"/>
                <w:sz w:val="20"/>
                <w:szCs w:val="20"/>
                <w:lang w:val="zh-CN"/>
              </w:rPr>
              <w:t>NSCLC</w:t>
            </w:r>
            <w:r>
              <w:rPr>
                <w:rFonts w:ascii="Times New Roman" w:hAnsi="Times New Roman"/>
                <w:sz w:val="20"/>
                <w:szCs w:val="20"/>
                <w:lang w:val="zh-CN"/>
              </w:rPr>
              <w:t>成人患者的一线治疗。</w:t>
            </w:r>
          </w:p>
        </w:tc>
      </w:tr>
      <w:tr w:rsidR="00C5372C" w14:paraId="4551D10E" w14:textId="77777777">
        <w:trPr>
          <w:trHeight w:val="255"/>
          <w:jc w:val="center"/>
        </w:trPr>
        <w:tc>
          <w:tcPr>
            <w:tcW w:w="1408" w:type="dxa"/>
            <w:vAlign w:val="center"/>
          </w:tcPr>
          <w:p w14:paraId="425B7DAD" w14:textId="77777777" w:rsidR="00C5372C" w:rsidRDefault="00582B3D">
            <w:pPr>
              <w:widowControl/>
              <w:spacing w:line="320" w:lineRule="exact"/>
              <w:jc w:val="center"/>
              <w:rPr>
                <w:rFonts w:ascii="Times New Roman" w:hAnsi="Times New Roman"/>
                <w:sz w:val="20"/>
                <w:szCs w:val="20"/>
                <w:lang w:val="zh-CN"/>
              </w:rPr>
            </w:pPr>
            <w:r>
              <w:rPr>
                <w:rFonts w:ascii="Times New Roman" w:hAnsi="Times New Roman"/>
                <w:sz w:val="20"/>
                <w:szCs w:val="20"/>
                <w:lang w:val="zh-CN"/>
              </w:rPr>
              <w:lastRenderedPageBreak/>
              <w:t>Cemiplimab-rwlc</w:t>
            </w:r>
          </w:p>
        </w:tc>
        <w:tc>
          <w:tcPr>
            <w:tcW w:w="992" w:type="dxa"/>
            <w:vAlign w:val="center"/>
          </w:tcPr>
          <w:p w14:paraId="4AF13B9A" w14:textId="77777777" w:rsidR="00C5372C" w:rsidRDefault="00582B3D">
            <w:pPr>
              <w:widowControl/>
              <w:spacing w:line="320" w:lineRule="exact"/>
              <w:jc w:val="center"/>
              <w:rPr>
                <w:rFonts w:ascii="Times New Roman" w:hAnsi="Times New Roman"/>
                <w:color w:val="000000"/>
                <w:kern w:val="0"/>
                <w:sz w:val="20"/>
                <w:szCs w:val="20"/>
              </w:rPr>
            </w:pPr>
            <w:r>
              <w:rPr>
                <w:rFonts w:ascii="Times New Roman" w:hAnsi="Times New Roman"/>
                <w:color w:val="000000"/>
                <w:kern w:val="0"/>
                <w:sz w:val="20"/>
                <w:szCs w:val="20"/>
              </w:rPr>
              <w:t>Libtayo</w:t>
            </w:r>
          </w:p>
        </w:tc>
        <w:tc>
          <w:tcPr>
            <w:tcW w:w="1276" w:type="dxa"/>
            <w:vAlign w:val="center"/>
          </w:tcPr>
          <w:p w14:paraId="2388500C" w14:textId="77777777" w:rsidR="00C5372C" w:rsidRDefault="00582B3D">
            <w:pPr>
              <w:widowControl/>
              <w:spacing w:line="320" w:lineRule="exact"/>
              <w:jc w:val="center"/>
              <w:rPr>
                <w:rFonts w:ascii="Times New Roman" w:hAnsi="Times New Roman"/>
                <w:kern w:val="0"/>
                <w:sz w:val="20"/>
                <w:szCs w:val="20"/>
              </w:rPr>
            </w:pPr>
            <w:r>
              <w:rPr>
                <w:rFonts w:ascii="Times New Roman" w:hAnsi="Times New Roman"/>
                <w:kern w:val="0"/>
                <w:sz w:val="20"/>
                <w:szCs w:val="20"/>
              </w:rPr>
              <w:t>PD-1</w:t>
            </w:r>
            <w:r>
              <w:rPr>
                <w:rFonts w:ascii="Times New Roman" w:hAnsi="Times New Roman"/>
                <w:kern w:val="0"/>
                <w:sz w:val="20"/>
                <w:szCs w:val="20"/>
              </w:rPr>
              <w:t>单克隆抗体</w:t>
            </w:r>
          </w:p>
        </w:tc>
        <w:tc>
          <w:tcPr>
            <w:tcW w:w="1029" w:type="dxa"/>
            <w:vAlign w:val="center"/>
          </w:tcPr>
          <w:p w14:paraId="3F73B2AD" w14:textId="77777777" w:rsidR="00C5372C" w:rsidRDefault="00582B3D">
            <w:pPr>
              <w:widowControl/>
              <w:spacing w:line="320" w:lineRule="exact"/>
              <w:jc w:val="center"/>
              <w:rPr>
                <w:rFonts w:ascii="Times New Roman" w:hAnsi="Times New Roman"/>
                <w:color w:val="000000"/>
                <w:kern w:val="0"/>
                <w:sz w:val="20"/>
                <w:szCs w:val="20"/>
              </w:rPr>
            </w:pPr>
            <w:r>
              <w:rPr>
                <w:rFonts w:ascii="Times New Roman" w:hAnsi="Times New Roman"/>
                <w:color w:val="000000"/>
                <w:kern w:val="0"/>
                <w:sz w:val="20"/>
                <w:szCs w:val="20"/>
              </w:rPr>
              <w:t>FDA</w:t>
            </w:r>
          </w:p>
        </w:tc>
        <w:tc>
          <w:tcPr>
            <w:tcW w:w="4819" w:type="dxa"/>
            <w:vAlign w:val="center"/>
          </w:tcPr>
          <w:p w14:paraId="549A7A47" w14:textId="77777777" w:rsidR="00C5372C" w:rsidRDefault="00582B3D">
            <w:pPr>
              <w:widowControl/>
              <w:spacing w:line="320" w:lineRule="exact"/>
              <w:jc w:val="left"/>
              <w:rPr>
                <w:rFonts w:ascii="Times New Roman" w:hAnsi="Times New Roman"/>
                <w:sz w:val="20"/>
                <w:szCs w:val="20"/>
                <w:lang w:val="zh-CN"/>
              </w:rPr>
            </w:pPr>
            <w:r>
              <w:rPr>
                <w:rFonts w:ascii="Times New Roman" w:hAnsi="Times New Roman"/>
                <w:sz w:val="20"/>
                <w:szCs w:val="20"/>
              </w:rPr>
              <w:t>Cemiplimab-rwlc</w:t>
            </w:r>
            <w:r>
              <w:rPr>
                <w:rFonts w:ascii="Times New Roman" w:hAnsi="Times New Roman"/>
                <w:sz w:val="20"/>
                <w:szCs w:val="20"/>
                <w:lang w:val="zh-CN"/>
              </w:rPr>
              <w:t>是一种</w:t>
            </w:r>
            <w:r>
              <w:rPr>
                <w:rFonts w:ascii="Times New Roman" w:hAnsi="Times New Roman"/>
                <w:sz w:val="20"/>
                <w:szCs w:val="20"/>
              </w:rPr>
              <w:t>PD-1</w:t>
            </w:r>
            <w:r>
              <w:rPr>
                <w:rFonts w:ascii="Times New Roman" w:hAnsi="Times New Roman"/>
                <w:sz w:val="20"/>
                <w:szCs w:val="20"/>
                <w:lang w:val="zh-CN"/>
              </w:rPr>
              <w:t>单克隆抗体</w:t>
            </w:r>
            <w:r>
              <w:rPr>
                <w:rFonts w:ascii="Times New Roman" w:hAnsi="Times New Roman"/>
                <w:sz w:val="20"/>
                <w:szCs w:val="20"/>
              </w:rPr>
              <w:t>，</w:t>
            </w:r>
            <w:r>
              <w:rPr>
                <w:rFonts w:ascii="Times New Roman" w:hAnsi="Times New Roman"/>
                <w:sz w:val="20"/>
                <w:szCs w:val="20"/>
                <w:lang w:val="zh-CN"/>
              </w:rPr>
              <w:t>通过阻断</w:t>
            </w:r>
            <w:r>
              <w:rPr>
                <w:rFonts w:ascii="Times New Roman" w:hAnsi="Times New Roman"/>
                <w:sz w:val="20"/>
                <w:szCs w:val="20"/>
              </w:rPr>
              <w:t>PD-1</w:t>
            </w:r>
            <w:r>
              <w:rPr>
                <w:rFonts w:ascii="Times New Roman" w:hAnsi="Times New Roman"/>
                <w:sz w:val="20"/>
                <w:szCs w:val="20"/>
                <w:lang w:val="zh-CN"/>
              </w:rPr>
              <w:t>和其配体之间的相互作用</w:t>
            </w:r>
            <w:r>
              <w:rPr>
                <w:rFonts w:ascii="Times New Roman" w:hAnsi="Times New Roman"/>
                <w:sz w:val="20"/>
                <w:szCs w:val="20"/>
              </w:rPr>
              <w:t>，</w:t>
            </w:r>
            <w:r>
              <w:rPr>
                <w:rFonts w:ascii="Times New Roman" w:hAnsi="Times New Roman"/>
                <w:sz w:val="20"/>
                <w:szCs w:val="20"/>
                <w:lang w:val="zh-CN"/>
              </w:rPr>
              <w:t>从而解除</w:t>
            </w:r>
            <w:r>
              <w:rPr>
                <w:rFonts w:ascii="Times New Roman" w:hAnsi="Times New Roman"/>
                <w:sz w:val="20"/>
                <w:szCs w:val="20"/>
              </w:rPr>
              <w:t>PD-1/PD-L1</w:t>
            </w:r>
            <w:r>
              <w:rPr>
                <w:rFonts w:ascii="Times New Roman" w:hAnsi="Times New Roman"/>
                <w:sz w:val="20"/>
                <w:szCs w:val="20"/>
                <w:lang w:val="zh-CN"/>
              </w:rPr>
              <w:t>信号通路介导的肿瘤免疫应答抑制。</w:t>
            </w:r>
            <w:r>
              <w:rPr>
                <w:rFonts w:ascii="Times New Roman" w:hAnsi="Times New Roman"/>
                <w:sz w:val="20"/>
                <w:szCs w:val="20"/>
                <w:lang w:val="zh-CN"/>
              </w:rPr>
              <w:t>2018</w:t>
            </w:r>
            <w:r>
              <w:rPr>
                <w:rFonts w:ascii="Times New Roman" w:hAnsi="Times New Roman"/>
                <w:sz w:val="20"/>
                <w:szCs w:val="20"/>
                <w:lang w:val="zh-CN"/>
              </w:rPr>
              <w:t>年</w:t>
            </w:r>
            <w:r>
              <w:rPr>
                <w:rFonts w:ascii="Times New Roman" w:hAnsi="Times New Roman"/>
                <w:sz w:val="20"/>
                <w:szCs w:val="20"/>
                <w:lang w:val="zh-CN"/>
              </w:rPr>
              <w:t>FDA</w:t>
            </w:r>
            <w:r>
              <w:rPr>
                <w:rFonts w:ascii="Times New Roman" w:hAnsi="Times New Roman"/>
                <w:sz w:val="20"/>
                <w:szCs w:val="20"/>
                <w:lang w:val="zh-CN"/>
              </w:rPr>
              <w:t>批准该药物用于皮肤鳞状细胞癌（</w:t>
            </w:r>
            <w:r>
              <w:rPr>
                <w:rFonts w:ascii="Times New Roman" w:hAnsi="Times New Roman"/>
                <w:sz w:val="20"/>
                <w:szCs w:val="20"/>
                <w:lang w:val="zh-CN"/>
              </w:rPr>
              <w:t>CSCC</w:t>
            </w:r>
            <w:r>
              <w:rPr>
                <w:rFonts w:ascii="Times New Roman" w:hAnsi="Times New Roman"/>
                <w:sz w:val="20"/>
                <w:szCs w:val="20"/>
                <w:lang w:val="zh-CN"/>
              </w:rPr>
              <w:t>）的治疗。</w:t>
            </w:r>
          </w:p>
        </w:tc>
      </w:tr>
      <w:tr w:rsidR="00C5372C" w14:paraId="717E9BE3" w14:textId="77777777">
        <w:trPr>
          <w:trHeight w:val="1290"/>
          <w:jc w:val="center"/>
        </w:trPr>
        <w:tc>
          <w:tcPr>
            <w:tcW w:w="1408" w:type="dxa"/>
            <w:vAlign w:val="center"/>
          </w:tcPr>
          <w:p w14:paraId="6ECDE910" w14:textId="77777777" w:rsidR="00C5372C" w:rsidRDefault="00582B3D">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特瑞普利单抗</w:t>
            </w:r>
          </w:p>
        </w:tc>
        <w:tc>
          <w:tcPr>
            <w:tcW w:w="992" w:type="dxa"/>
            <w:vAlign w:val="center"/>
          </w:tcPr>
          <w:p w14:paraId="6C7308FD" w14:textId="77777777" w:rsidR="00C5372C" w:rsidRDefault="00582B3D">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拓益</w:t>
            </w:r>
          </w:p>
        </w:tc>
        <w:tc>
          <w:tcPr>
            <w:tcW w:w="1276" w:type="dxa"/>
            <w:vAlign w:val="center"/>
          </w:tcPr>
          <w:p w14:paraId="142CCD9F" w14:textId="77777777" w:rsidR="00C5372C" w:rsidRDefault="00582B3D">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PD-1</w:t>
            </w:r>
            <w:r>
              <w:rPr>
                <w:rFonts w:ascii="Times New Roman" w:hAnsi="Times New Roman"/>
                <w:sz w:val="20"/>
                <w:szCs w:val="20"/>
                <w:lang w:val="zh-CN"/>
              </w:rPr>
              <w:t>单克隆抗体</w:t>
            </w:r>
          </w:p>
        </w:tc>
        <w:tc>
          <w:tcPr>
            <w:tcW w:w="1029" w:type="dxa"/>
            <w:vAlign w:val="center"/>
          </w:tcPr>
          <w:p w14:paraId="15D8FC0B" w14:textId="77777777" w:rsidR="00C5372C" w:rsidRDefault="00582B3D">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NMPA</w:t>
            </w:r>
          </w:p>
        </w:tc>
        <w:tc>
          <w:tcPr>
            <w:tcW w:w="4819" w:type="dxa"/>
            <w:vAlign w:val="center"/>
          </w:tcPr>
          <w:p w14:paraId="4049FD13" w14:textId="77777777" w:rsidR="00C5372C" w:rsidRDefault="00582B3D">
            <w:pPr>
              <w:widowControl/>
              <w:spacing w:line="320" w:lineRule="exact"/>
              <w:jc w:val="left"/>
              <w:rPr>
                <w:rFonts w:ascii="Times New Roman" w:hAnsi="Times New Roman"/>
                <w:sz w:val="20"/>
                <w:szCs w:val="20"/>
                <w:lang w:val="zh-CN"/>
              </w:rPr>
            </w:pPr>
            <w:r>
              <w:rPr>
                <w:rFonts w:ascii="Times New Roman" w:hAnsi="Times New Roman"/>
                <w:sz w:val="20"/>
                <w:szCs w:val="20"/>
                <w:lang w:val="zh-CN"/>
              </w:rPr>
              <w:t>特瑞普利单抗是一种</w:t>
            </w:r>
            <w:r>
              <w:rPr>
                <w:rFonts w:ascii="Times New Roman" w:hAnsi="Times New Roman"/>
                <w:sz w:val="20"/>
                <w:szCs w:val="20"/>
                <w:lang w:val="zh-CN"/>
              </w:rPr>
              <w:t>PD-1</w:t>
            </w:r>
            <w:r>
              <w:rPr>
                <w:rFonts w:ascii="Times New Roman" w:hAnsi="Times New Roman"/>
                <w:sz w:val="20"/>
                <w:szCs w:val="20"/>
                <w:lang w:val="zh-CN"/>
              </w:rPr>
              <w:t>受体的全人源单克隆抗体，可通过封闭</w:t>
            </w:r>
            <w:r>
              <w:rPr>
                <w:rFonts w:ascii="Times New Roman" w:hAnsi="Times New Roman"/>
                <w:sz w:val="20"/>
                <w:szCs w:val="20"/>
                <w:lang w:val="zh-CN"/>
              </w:rPr>
              <w:t>T</w:t>
            </w:r>
            <w:r>
              <w:rPr>
                <w:rFonts w:ascii="Times New Roman" w:hAnsi="Times New Roman"/>
                <w:sz w:val="20"/>
                <w:szCs w:val="20"/>
                <w:lang w:val="zh-CN"/>
              </w:rPr>
              <w:t>淋巴细胞的</w:t>
            </w:r>
            <w:r>
              <w:rPr>
                <w:rFonts w:ascii="Times New Roman" w:hAnsi="Times New Roman"/>
                <w:sz w:val="20"/>
                <w:szCs w:val="20"/>
                <w:lang w:val="zh-CN"/>
              </w:rPr>
              <w:t>PD-1</w:t>
            </w:r>
            <w:r>
              <w:rPr>
                <w:rFonts w:ascii="Times New Roman" w:hAnsi="Times New Roman"/>
                <w:sz w:val="20"/>
                <w:szCs w:val="20"/>
                <w:lang w:val="zh-CN"/>
              </w:rPr>
              <w:t>，阻断其与肿瘤细胞表面</w:t>
            </w:r>
            <w:r>
              <w:rPr>
                <w:rFonts w:ascii="Times New Roman" w:hAnsi="Times New Roman"/>
                <w:sz w:val="20"/>
                <w:szCs w:val="20"/>
                <w:lang w:val="zh-CN"/>
              </w:rPr>
              <w:t>PD-L1</w:t>
            </w:r>
            <w:r>
              <w:rPr>
                <w:rFonts w:ascii="Times New Roman" w:hAnsi="Times New Roman"/>
                <w:sz w:val="20"/>
                <w:szCs w:val="20"/>
                <w:lang w:val="zh-CN"/>
              </w:rPr>
              <w:t>结合，解除肿瘤细胞对免疫细胞的免疫抑制，使免疫细胞重新发挥抗肿瘤细胞免疫作用而杀伤肿瘤细胞。</w:t>
            </w:r>
            <w:r>
              <w:rPr>
                <w:rFonts w:ascii="Times New Roman" w:hAnsi="Times New Roman"/>
                <w:sz w:val="20"/>
                <w:szCs w:val="20"/>
                <w:lang w:val="zh-CN"/>
              </w:rPr>
              <w:t>2018</w:t>
            </w:r>
            <w:r>
              <w:rPr>
                <w:rFonts w:ascii="Times New Roman" w:hAnsi="Times New Roman"/>
                <w:sz w:val="20"/>
                <w:szCs w:val="20"/>
                <w:lang w:val="zh-CN"/>
              </w:rPr>
              <w:t>年</w:t>
            </w:r>
            <w:r>
              <w:rPr>
                <w:rFonts w:ascii="Times New Roman" w:hAnsi="Times New Roman"/>
                <w:sz w:val="20"/>
                <w:szCs w:val="20"/>
                <w:lang w:val="zh-CN"/>
              </w:rPr>
              <w:t>12</w:t>
            </w:r>
            <w:r>
              <w:rPr>
                <w:rFonts w:ascii="Times New Roman" w:hAnsi="Times New Roman"/>
                <w:sz w:val="20"/>
                <w:szCs w:val="20"/>
                <w:lang w:val="zh-CN"/>
              </w:rPr>
              <w:t>月</w:t>
            </w:r>
            <w:r>
              <w:rPr>
                <w:rFonts w:ascii="Times New Roman" w:hAnsi="Times New Roman"/>
                <w:sz w:val="20"/>
                <w:szCs w:val="20"/>
                <w:lang w:val="zh-CN"/>
              </w:rPr>
              <w:t>17</w:t>
            </w:r>
            <w:r>
              <w:rPr>
                <w:rFonts w:ascii="Times New Roman" w:hAnsi="Times New Roman"/>
                <w:sz w:val="20"/>
                <w:szCs w:val="20"/>
                <w:lang w:val="zh-CN"/>
              </w:rPr>
              <w:t>日，</w:t>
            </w:r>
            <w:r>
              <w:rPr>
                <w:rFonts w:ascii="Times New Roman" w:hAnsi="Times New Roman"/>
                <w:sz w:val="20"/>
                <w:szCs w:val="20"/>
                <w:lang w:val="zh-CN"/>
              </w:rPr>
              <w:t>NMPA</w:t>
            </w:r>
            <w:r>
              <w:rPr>
                <w:rFonts w:ascii="Times New Roman" w:hAnsi="Times New Roman"/>
                <w:sz w:val="20"/>
                <w:szCs w:val="20"/>
                <w:lang w:val="zh-CN"/>
              </w:rPr>
              <w:t>批准该药物用于既往接受全身系统治疗失败的不可切除或转移性黑色素瘤的治疗。</w:t>
            </w:r>
          </w:p>
        </w:tc>
      </w:tr>
      <w:tr w:rsidR="00C5372C" w14:paraId="679A1E1B" w14:textId="77777777">
        <w:trPr>
          <w:trHeight w:val="1290"/>
          <w:jc w:val="center"/>
        </w:trPr>
        <w:tc>
          <w:tcPr>
            <w:tcW w:w="1408" w:type="dxa"/>
            <w:vAlign w:val="center"/>
          </w:tcPr>
          <w:p w14:paraId="212F5970" w14:textId="77777777" w:rsidR="00C5372C" w:rsidRDefault="00582B3D">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信迪利单抗</w:t>
            </w:r>
          </w:p>
        </w:tc>
        <w:tc>
          <w:tcPr>
            <w:tcW w:w="992" w:type="dxa"/>
            <w:vAlign w:val="center"/>
          </w:tcPr>
          <w:p w14:paraId="3086EED6" w14:textId="77777777" w:rsidR="00C5372C" w:rsidRDefault="00582B3D">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达伯舒</w:t>
            </w:r>
          </w:p>
        </w:tc>
        <w:tc>
          <w:tcPr>
            <w:tcW w:w="1276" w:type="dxa"/>
            <w:vAlign w:val="center"/>
          </w:tcPr>
          <w:p w14:paraId="438556B7" w14:textId="77777777" w:rsidR="00C5372C" w:rsidRDefault="00582B3D">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PD-1</w:t>
            </w:r>
            <w:r>
              <w:rPr>
                <w:rFonts w:ascii="Times New Roman" w:hAnsi="Times New Roman"/>
                <w:sz w:val="20"/>
                <w:szCs w:val="20"/>
                <w:lang w:val="zh-CN"/>
              </w:rPr>
              <w:t>单克隆抗体</w:t>
            </w:r>
          </w:p>
        </w:tc>
        <w:tc>
          <w:tcPr>
            <w:tcW w:w="1029" w:type="dxa"/>
            <w:vAlign w:val="center"/>
          </w:tcPr>
          <w:p w14:paraId="6D5C958D" w14:textId="77777777" w:rsidR="00C5372C" w:rsidRDefault="00582B3D">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NMPA</w:t>
            </w:r>
          </w:p>
        </w:tc>
        <w:tc>
          <w:tcPr>
            <w:tcW w:w="4819" w:type="dxa"/>
            <w:vAlign w:val="center"/>
          </w:tcPr>
          <w:p w14:paraId="13E231B8" w14:textId="77777777" w:rsidR="00C5372C" w:rsidRDefault="00582B3D">
            <w:pPr>
              <w:widowControl/>
              <w:spacing w:line="320" w:lineRule="exact"/>
              <w:jc w:val="left"/>
              <w:rPr>
                <w:rFonts w:ascii="Times New Roman" w:hAnsi="Times New Roman"/>
                <w:sz w:val="20"/>
                <w:szCs w:val="20"/>
                <w:lang w:val="zh-CN"/>
              </w:rPr>
            </w:pPr>
            <w:r>
              <w:rPr>
                <w:rFonts w:ascii="Times New Roman" w:hAnsi="Times New Roman"/>
                <w:sz w:val="20"/>
                <w:szCs w:val="20"/>
                <w:lang w:val="zh-CN"/>
              </w:rPr>
              <w:t>信迪利单抗是一种人类免疫球蛋白</w:t>
            </w:r>
            <w:r>
              <w:rPr>
                <w:rFonts w:ascii="Times New Roman" w:hAnsi="Times New Roman"/>
                <w:sz w:val="20"/>
                <w:szCs w:val="20"/>
                <w:lang w:val="zh-CN"/>
              </w:rPr>
              <w:t>G4</w:t>
            </w:r>
            <w:r>
              <w:rPr>
                <w:rFonts w:ascii="Times New Roman" w:hAnsi="Times New Roman"/>
                <w:sz w:val="20"/>
                <w:szCs w:val="20"/>
                <w:lang w:val="zh-CN"/>
              </w:rPr>
              <w:t>（</w:t>
            </w:r>
            <w:r>
              <w:rPr>
                <w:rFonts w:ascii="Times New Roman" w:hAnsi="Times New Roman"/>
                <w:sz w:val="20"/>
                <w:szCs w:val="20"/>
                <w:lang w:val="zh-CN"/>
              </w:rPr>
              <w:t>IgG4</w:t>
            </w:r>
            <w:r>
              <w:rPr>
                <w:rFonts w:ascii="Times New Roman" w:hAnsi="Times New Roman"/>
                <w:sz w:val="20"/>
                <w:szCs w:val="20"/>
                <w:lang w:val="zh-CN"/>
              </w:rPr>
              <w:t>）单克隆抗体，能特异性结合</w:t>
            </w:r>
            <w:r>
              <w:rPr>
                <w:rFonts w:ascii="Times New Roman" w:hAnsi="Times New Roman"/>
                <w:sz w:val="20"/>
                <w:szCs w:val="20"/>
                <w:lang w:val="zh-CN"/>
              </w:rPr>
              <w:t>T</w:t>
            </w:r>
            <w:r>
              <w:rPr>
                <w:rFonts w:ascii="Times New Roman" w:hAnsi="Times New Roman"/>
                <w:sz w:val="20"/>
                <w:szCs w:val="20"/>
                <w:lang w:val="zh-CN"/>
              </w:rPr>
              <w:t>细胞表面的</w:t>
            </w:r>
            <w:r>
              <w:rPr>
                <w:rFonts w:ascii="Times New Roman" w:hAnsi="Times New Roman"/>
                <w:sz w:val="20"/>
                <w:szCs w:val="20"/>
                <w:lang w:val="zh-CN"/>
              </w:rPr>
              <w:t>PD-1</w:t>
            </w:r>
            <w:r>
              <w:rPr>
                <w:rFonts w:ascii="Times New Roman" w:hAnsi="Times New Roman"/>
                <w:sz w:val="20"/>
                <w:szCs w:val="20"/>
                <w:lang w:val="zh-CN"/>
              </w:rPr>
              <w:t>分子，从而阻断导致肿瘤免疫耐受的</w:t>
            </w:r>
            <w:r>
              <w:rPr>
                <w:rFonts w:ascii="Times New Roman" w:hAnsi="Times New Roman"/>
                <w:sz w:val="20"/>
                <w:szCs w:val="20"/>
                <w:lang w:val="zh-CN"/>
              </w:rPr>
              <w:t xml:space="preserve"> PD-1/</w:t>
            </w:r>
            <w:r>
              <w:rPr>
                <w:rFonts w:ascii="Times New Roman" w:hAnsi="Times New Roman"/>
                <w:sz w:val="20"/>
                <w:szCs w:val="20"/>
                <w:lang w:val="zh-CN"/>
              </w:rPr>
              <w:t>程序性死亡受体配体</w:t>
            </w:r>
            <w:r>
              <w:rPr>
                <w:rFonts w:ascii="Times New Roman" w:hAnsi="Times New Roman"/>
                <w:sz w:val="20"/>
                <w:szCs w:val="20"/>
                <w:lang w:val="zh-CN"/>
              </w:rPr>
              <w:t xml:space="preserve"> 1</w:t>
            </w:r>
            <w:r>
              <w:rPr>
                <w:rFonts w:ascii="Times New Roman" w:hAnsi="Times New Roman"/>
                <w:sz w:val="20"/>
                <w:szCs w:val="20"/>
                <w:lang w:val="zh-CN"/>
              </w:rPr>
              <w:t>（</w:t>
            </w:r>
            <w:r>
              <w:rPr>
                <w:rFonts w:ascii="Times New Roman" w:hAnsi="Times New Roman"/>
                <w:sz w:val="20"/>
                <w:szCs w:val="20"/>
                <w:lang w:val="zh-CN"/>
              </w:rPr>
              <w:t>Programmed Cell Death-1 Ligand-1, PD-L1</w:t>
            </w:r>
            <w:r>
              <w:rPr>
                <w:rFonts w:ascii="Times New Roman" w:hAnsi="Times New Roman"/>
                <w:sz w:val="20"/>
                <w:szCs w:val="20"/>
                <w:lang w:val="zh-CN"/>
              </w:rPr>
              <w:t>）通路，重新激活淋巴细胞的抗肿瘤活性，从而达到治疗肿瘤的目的。</w:t>
            </w:r>
            <w:r>
              <w:rPr>
                <w:rFonts w:ascii="Times New Roman" w:hAnsi="Times New Roman"/>
                <w:sz w:val="20"/>
                <w:szCs w:val="20"/>
                <w:lang w:val="zh-CN"/>
              </w:rPr>
              <w:t>2018</w:t>
            </w:r>
            <w:r>
              <w:rPr>
                <w:rFonts w:ascii="Times New Roman" w:hAnsi="Times New Roman"/>
                <w:sz w:val="20"/>
                <w:szCs w:val="20"/>
                <w:lang w:val="zh-CN"/>
              </w:rPr>
              <w:t>年</w:t>
            </w:r>
            <w:r>
              <w:rPr>
                <w:rFonts w:ascii="Times New Roman" w:hAnsi="Times New Roman"/>
                <w:sz w:val="20"/>
                <w:szCs w:val="20"/>
                <w:lang w:val="zh-CN"/>
              </w:rPr>
              <w:t>12</w:t>
            </w:r>
            <w:r>
              <w:rPr>
                <w:rFonts w:ascii="Times New Roman" w:hAnsi="Times New Roman"/>
                <w:sz w:val="20"/>
                <w:szCs w:val="20"/>
                <w:lang w:val="zh-CN"/>
              </w:rPr>
              <w:t>月</w:t>
            </w:r>
            <w:r>
              <w:rPr>
                <w:rFonts w:ascii="Times New Roman" w:hAnsi="Times New Roman"/>
                <w:sz w:val="20"/>
                <w:szCs w:val="20"/>
                <w:lang w:val="zh-CN"/>
              </w:rPr>
              <w:t>27</w:t>
            </w:r>
            <w:r>
              <w:rPr>
                <w:rFonts w:ascii="Times New Roman" w:hAnsi="Times New Roman"/>
                <w:sz w:val="20"/>
                <w:szCs w:val="20"/>
                <w:lang w:val="zh-CN"/>
              </w:rPr>
              <w:t>日，</w:t>
            </w:r>
            <w:r>
              <w:rPr>
                <w:rFonts w:ascii="Times New Roman" w:hAnsi="Times New Roman"/>
                <w:sz w:val="20"/>
                <w:szCs w:val="20"/>
                <w:lang w:val="zh-CN"/>
              </w:rPr>
              <w:t>NMPA</w:t>
            </w:r>
            <w:r>
              <w:rPr>
                <w:rFonts w:ascii="Times New Roman" w:hAnsi="Times New Roman"/>
                <w:sz w:val="20"/>
                <w:szCs w:val="20"/>
                <w:lang w:val="zh-CN"/>
              </w:rPr>
              <w:t>批准该药用于至少经过二线系统化疗的复发或难治性经典型霍奇金淋巴瘤的治疗。</w:t>
            </w:r>
          </w:p>
        </w:tc>
      </w:tr>
      <w:tr w:rsidR="00C5372C" w14:paraId="16D7A17F" w14:textId="77777777">
        <w:trPr>
          <w:trHeight w:val="1290"/>
          <w:jc w:val="center"/>
        </w:trPr>
        <w:tc>
          <w:tcPr>
            <w:tcW w:w="1408" w:type="dxa"/>
            <w:vAlign w:val="center"/>
          </w:tcPr>
          <w:p w14:paraId="1E81EFD7" w14:textId="77777777" w:rsidR="00C5372C" w:rsidRDefault="00582B3D">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卡瑞利珠单抗</w:t>
            </w:r>
          </w:p>
        </w:tc>
        <w:tc>
          <w:tcPr>
            <w:tcW w:w="992" w:type="dxa"/>
            <w:vAlign w:val="center"/>
          </w:tcPr>
          <w:p w14:paraId="79DAD282" w14:textId="77777777" w:rsidR="00C5372C" w:rsidRDefault="00582B3D">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艾瑞卡</w:t>
            </w:r>
          </w:p>
        </w:tc>
        <w:tc>
          <w:tcPr>
            <w:tcW w:w="1276" w:type="dxa"/>
            <w:vAlign w:val="center"/>
          </w:tcPr>
          <w:p w14:paraId="5ACAC966" w14:textId="77777777" w:rsidR="00C5372C" w:rsidRDefault="00582B3D">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PD-1</w:t>
            </w:r>
            <w:r>
              <w:rPr>
                <w:rFonts w:ascii="Times New Roman" w:hAnsi="Times New Roman"/>
                <w:sz w:val="20"/>
                <w:szCs w:val="20"/>
                <w:lang w:val="zh-CN"/>
              </w:rPr>
              <w:t>单克隆抗体</w:t>
            </w:r>
          </w:p>
        </w:tc>
        <w:tc>
          <w:tcPr>
            <w:tcW w:w="1029" w:type="dxa"/>
            <w:vAlign w:val="center"/>
          </w:tcPr>
          <w:p w14:paraId="309D37C8" w14:textId="77777777" w:rsidR="00C5372C" w:rsidRDefault="00582B3D">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NMPA</w:t>
            </w:r>
          </w:p>
        </w:tc>
        <w:tc>
          <w:tcPr>
            <w:tcW w:w="4819" w:type="dxa"/>
            <w:vAlign w:val="center"/>
          </w:tcPr>
          <w:p w14:paraId="1A71B273" w14:textId="77777777" w:rsidR="00C5372C" w:rsidRDefault="00582B3D">
            <w:pPr>
              <w:widowControl/>
              <w:spacing w:line="320" w:lineRule="exact"/>
              <w:jc w:val="left"/>
              <w:rPr>
                <w:rFonts w:ascii="Times New Roman" w:hAnsi="Times New Roman"/>
                <w:sz w:val="20"/>
                <w:szCs w:val="20"/>
                <w:lang w:val="zh-CN"/>
              </w:rPr>
            </w:pPr>
            <w:r>
              <w:rPr>
                <w:rFonts w:ascii="Times New Roman" w:hAnsi="Times New Roman"/>
                <w:sz w:val="20"/>
                <w:szCs w:val="20"/>
                <w:lang w:val="zh-CN"/>
              </w:rPr>
              <w:t>卡瑞利珠单抗是一种人源化抗</w:t>
            </w:r>
            <w:r>
              <w:rPr>
                <w:rFonts w:ascii="Times New Roman" w:hAnsi="Times New Roman"/>
                <w:sz w:val="20"/>
                <w:szCs w:val="20"/>
                <w:lang w:val="zh-CN"/>
              </w:rPr>
              <w:t xml:space="preserve"> PD-1 </w:t>
            </w:r>
            <w:r>
              <w:rPr>
                <w:rFonts w:ascii="Times New Roman" w:hAnsi="Times New Roman"/>
                <w:sz w:val="20"/>
                <w:szCs w:val="20"/>
                <w:lang w:val="zh-CN"/>
              </w:rPr>
              <w:t>单克隆抗体，可与人</w:t>
            </w:r>
            <w:r>
              <w:rPr>
                <w:rFonts w:ascii="Times New Roman" w:hAnsi="Times New Roman"/>
                <w:sz w:val="20"/>
                <w:szCs w:val="20"/>
                <w:lang w:val="zh-CN"/>
              </w:rPr>
              <w:t xml:space="preserve"> PD-1 </w:t>
            </w:r>
            <w:r>
              <w:rPr>
                <w:rFonts w:ascii="Times New Roman" w:hAnsi="Times New Roman"/>
                <w:sz w:val="20"/>
                <w:szCs w:val="20"/>
                <w:lang w:val="zh-CN"/>
              </w:rPr>
              <w:t>受体结合并阻断</w:t>
            </w:r>
            <w:r>
              <w:rPr>
                <w:rFonts w:ascii="Times New Roman" w:hAnsi="Times New Roman"/>
                <w:sz w:val="20"/>
                <w:szCs w:val="20"/>
                <w:lang w:val="zh-CN"/>
              </w:rPr>
              <w:t xml:space="preserve"> PD-1/PD-L1 </w:t>
            </w:r>
            <w:r>
              <w:rPr>
                <w:rFonts w:ascii="Times New Roman" w:hAnsi="Times New Roman"/>
                <w:sz w:val="20"/>
                <w:szCs w:val="20"/>
                <w:lang w:val="zh-CN"/>
              </w:rPr>
              <w:t>通路，恢复机体的抗肿瘤免疫力，从而形成癌症免疫治疗基础，</w:t>
            </w:r>
            <w:r>
              <w:rPr>
                <w:rFonts w:ascii="Times New Roman" w:hAnsi="Times New Roman"/>
                <w:sz w:val="20"/>
                <w:szCs w:val="20"/>
                <w:lang w:val="zh-CN"/>
              </w:rPr>
              <w:t>2019</w:t>
            </w:r>
            <w:r>
              <w:rPr>
                <w:rFonts w:ascii="Times New Roman" w:hAnsi="Times New Roman"/>
                <w:sz w:val="20"/>
                <w:szCs w:val="20"/>
                <w:lang w:val="zh-CN"/>
              </w:rPr>
              <w:t>年</w:t>
            </w:r>
            <w:r>
              <w:rPr>
                <w:rFonts w:ascii="Times New Roman" w:hAnsi="Times New Roman"/>
                <w:sz w:val="20"/>
                <w:szCs w:val="20"/>
                <w:lang w:val="zh-CN"/>
              </w:rPr>
              <w:t>5</w:t>
            </w:r>
            <w:r>
              <w:rPr>
                <w:rFonts w:ascii="Times New Roman" w:hAnsi="Times New Roman"/>
                <w:sz w:val="20"/>
                <w:szCs w:val="20"/>
                <w:lang w:val="zh-CN"/>
              </w:rPr>
              <w:t>月</w:t>
            </w:r>
            <w:r>
              <w:rPr>
                <w:rFonts w:ascii="Times New Roman" w:hAnsi="Times New Roman"/>
                <w:sz w:val="20"/>
                <w:szCs w:val="20"/>
                <w:lang w:val="zh-CN"/>
              </w:rPr>
              <w:t>29</w:t>
            </w:r>
            <w:r>
              <w:rPr>
                <w:rFonts w:ascii="Times New Roman" w:hAnsi="Times New Roman"/>
                <w:sz w:val="20"/>
                <w:szCs w:val="20"/>
                <w:lang w:val="zh-CN"/>
              </w:rPr>
              <w:t>日</w:t>
            </w:r>
            <w:r>
              <w:rPr>
                <w:rFonts w:ascii="Times New Roman" w:hAnsi="Times New Roman"/>
                <w:sz w:val="20"/>
                <w:szCs w:val="20"/>
                <w:lang w:val="zh-CN"/>
              </w:rPr>
              <w:t>NMPA</w:t>
            </w:r>
            <w:r>
              <w:rPr>
                <w:rFonts w:ascii="Times New Roman" w:hAnsi="Times New Roman"/>
                <w:sz w:val="20"/>
                <w:szCs w:val="20"/>
                <w:lang w:val="zh-CN"/>
              </w:rPr>
              <w:t>批准该药用于至少经过二线系统化疗的复发或难治性经典型霍奇金淋巴瘤患者的治疗。</w:t>
            </w:r>
            <w:r>
              <w:rPr>
                <w:rFonts w:ascii="Times New Roman" w:hAnsi="Times New Roman"/>
                <w:sz w:val="20"/>
                <w:szCs w:val="20"/>
                <w:lang w:val="zh-CN"/>
              </w:rPr>
              <w:t>2020</w:t>
            </w:r>
            <w:r>
              <w:rPr>
                <w:rFonts w:ascii="Times New Roman" w:hAnsi="Times New Roman"/>
                <w:sz w:val="20"/>
                <w:szCs w:val="20"/>
                <w:lang w:val="zh-CN"/>
              </w:rPr>
              <w:t>年</w:t>
            </w:r>
            <w:r>
              <w:rPr>
                <w:rFonts w:ascii="Times New Roman" w:hAnsi="Times New Roman"/>
                <w:sz w:val="20"/>
                <w:szCs w:val="20"/>
                <w:lang w:val="zh-CN"/>
              </w:rPr>
              <w:t>3</w:t>
            </w:r>
            <w:r>
              <w:rPr>
                <w:rFonts w:ascii="Times New Roman" w:hAnsi="Times New Roman"/>
                <w:sz w:val="20"/>
                <w:szCs w:val="20"/>
                <w:lang w:val="zh-CN"/>
              </w:rPr>
              <w:t>月</w:t>
            </w:r>
            <w:r>
              <w:rPr>
                <w:rFonts w:ascii="Times New Roman" w:hAnsi="Times New Roman"/>
                <w:sz w:val="20"/>
                <w:szCs w:val="20"/>
                <w:lang w:val="zh-CN"/>
              </w:rPr>
              <w:t>4</w:t>
            </w:r>
            <w:r>
              <w:rPr>
                <w:rFonts w:ascii="Times New Roman" w:hAnsi="Times New Roman"/>
                <w:sz w:val="20"/>
                <w:szCs w:val="20"/>
                <w:lang w:val="zh-CN"/>
              </w:rPr>
              <w:t>日</w:t>
            </w:r>
            <w:r>
              <w:rPr>
                <w:rFonts w:ascii="Times New Roman" w:hAnsi="Times New Roman"/>
                <w:sz w:val="20"/>
                <w:szCs w:val="20"/>
                <w:lang w:val="zh-CN"/>
              </w:rPr>
              <w:t>NMPA</w:t>
            </w:r>
            <w:r>
              <w:rPr>
                <w:rFonts w:ascii="Times New Roman" w:hAnsi="Times New Roman"/>
                <w:sz w:val="20"/>
                <w:szCs w:val="20"/>
                <w:lang w:val="zh-CN"/>
              </w:rPr>
              <w:t>批准该药用于接受过索拉非尼治疗和</w:t>
            </w:r>
            <w:r>
              <w:rPr>
                <w:rFonts w:ascii="Times New Roman" w:hAnsi="Times New Roman"/>
                <w:sz w:val="20"/>
                <w:szCs w:val="20"/>
                <w:lang w:val="zh-CN"/>
              </w:rPr>
              <w:t>/</w:t>
            </w:r>
            <w:r>
              <w:rPr>
                <w:rFonts w:ascii="Times New Roman" w:hAnsi="Times New Roman"/>
                <w:sz w:val="20"/>
                <w:szCs w:val="20"/>
                <w:lang w:val="zh-CN"/>
              </w:rPr>
              <w:t>或含奥沙利铂系统化疗的晚期肝细胞癌患者的治疗。</w:t>
            </w:r>
          </w:p>
        </w:tc>
      </w:tr>
      <w:tr w:rsidR="00C5372C" w14:paraId="3DA5143C" w14:textId="77777777">
        <w:trPr>
          <w:trHeight w:val="255"/>
          <w:jc w:val="center"/>
        </w:trPr>
        <w:tc>
          <w:tcPr>
            <w:tcW w:w="1408" w:type="dxa"/>
            <w:vAlign w:val="center"/>
          </w:tcPr>
          <w:p w14:paraId="695B560F" w14:textId="77777777" w:rsidR="00C5372C" w:rsidRDefault="00582B3D">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替雷利珠单抗</w:t>
            </w:r>
          </w:p>
        </w:tc>
        <w:tc>
          <w:tcPr>
            <w:tcW w:w="992" w:type="dxa"/>
            <w:vAlign w:val="center"/>
          </w:tcPr>
          <w:p w14:paraId="70015DE1" w14:textId="77777777" w:rsidR="00C5372C" w:rsidRDefault="00582B3D">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百泽安</w:t>
            </w:r>
          </w:p>
        </w:tc>
        <w:tc>
          <w:tcPr>
            <w:tcW w:w="1276" w:type="dxa"/>
            <w:vAlign w:val="center"/>
          </w:tcPr>
          <w:p w14:paraId="7F7B782C" w14:textId="77777777" w:rsidR="00C5372C" w:rsidRDefault="00582B3D">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PD-1</w:t>
            </w:r>
            <w:r>
              <w:rPr>
                <w:rFonts w:ascii="Times New Roman" w:hAnsi="Times New Roman"/>
                <w:sz w:val="20"/>
                <w:szCs w:val="20"/>
                <w:lang w:val="zh-CN"/>
              </w:rPr>
              <w:t>单克隆抗体</w:t>
            </w:r>
          </w:p>
        </w:tc>
        <w:tc>
          <w:tcPr>
            <w:tcW w:w="1029" w:type="dxa"/>
            <w:vAlign w:val="center"/>
          </w:tcPr>
          <w:p w14:paraId="3EBE1E81" w14:textId="77777777" w:rsidR="00C5372C" w:rsidRDefault="00582B3D">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NMPA</w:t>
            </w:r>
          </w:p>
        </w:tc>
        <w:tc>
          <w:tcPr>
            <w:tcW w:w="4819" w:type="dxa"/>
            <w:vAlign w:val="center"/>
          </w:tcPr>
          <w:p w14:paraId="1EA511B5" w14:textId="77777777" w:rsidR="00C5372C" w:rsidRDefault="00582B3D">
            <w:pPr>
              <w:widowControl/>
              <w:spacing w:line="320" w:lineRule="exact"/>
              <w:jc w:val="left"/>
              <w:rPr>
                <w:rFonts w:ascii="Times New Roman" w:hAnsi="Times New Roman"/>
                <w:sz w:val="20"/>
                <w:szCs w:val="20"/>
                <w:lang w:val="zh-CN"/>
              </w:rPr>
            </w:pPr>
            <w:r>
              <w:rPr>
                <w:rFonts w:ascii="Times New Roman" w:hAnsi="Times New Roman"/>
                <w:sz w:val="20"/>
                <w:szCs w:val="20"/>
                <w:lang w:val="zh-CN"/>
              </w:rPr>
              <w:t>替雷利珠单抗是一种人源化</w:t>
            </w:r>
            <w:r>
              <w:rPr>
                <w:rFonts w:ascii="Times New Roman" w:hAnsi="Times New Roman"/>
                <w:sz w:val="20"/>
                <w:szCs w:val="20"/>
                <w:lang w:val="zh-CN"/>
              </w:rPr>
              <w:t>IgG4 PD-1</w:t>
            </w:r>
            <w:r>
              <w:rPr>
                <w:rFonts w:ascii="Times New Roman" w:hAnsi="Times New Roman"/>
                <w:sz w:val="20"/>
                <w:szCs w:val="20"/>
                <w:lang w:val="zh-CN"/>
              </w:rPr>
              <w:t>单克隆抗体。</w:t>
            </w:r>
            <w:r>
              <w:rPr>
                <w:rFonts w:ascii="Times New Roman" w:hAnsi="Times New Roman"/>
                <w:sz w:val="20"/>
                <w:szCs w:val="20"/>
                <w:lang w:val="zh-CN"/>
              </w:rPr>
              <w:t>2019</w:t>
            </w:r>
            <w:r>
              <w:rPr>
                <w:rFonts w:ascii="Times New Roman" w:hAnsi="Times New Roman"/>
                <w:sz w:val="20"/>
                <w:szCs w:val="20"/>
                <w:lang w:val="zh-CN"/>
              </w:rPr>
              <w:t>年</w:t>
            </w:r>
            <w:r>
              <w:rPr>
                <w:rFonts w:ascii="Times New Roman" w:hAnsi="Times New Roman"/>
                <w:sz w:val="20"/>
                <w:szCs w:val="20"/>
                <w:lang w:val="zh-CN"/>
              </w:rPr>
              <w:t>12</w:t>
            </w:r>
            <w:r>
              <w:rPr>
                <w:rFonts w:ascii="Times New Roman" w:hAnsi="Times New Roman"/>
                <w:sz w:val="20"/>
                <w:szCs w:val="20"/>
                <w:lang w:val="zh-CN"/>
              </w:rPr>
              <w:t>月</w:t>
            </w:r>
            <w:r>
              <w:rPr>
                <w:rFonts w:ascii="Times New Roman" w:hAnsi="Times New Roman"/>
                <w:sz w:val="20"/>
                <w:szCs w:val="20"/>
                <w:lang w:val="zh-CN"/>
              </w:rPr>
              <w:t>27</w:t>
            </w:r>
            <w:r>
              <w:rPr>
                <w:rFonts w:ascii="Times New Roman" w:hAnsi="Times New Roman"/>
                <w:sz w:val="20"/>
                <w:szCs w:val="20"/>
                <w:lang w:val="zh-CN"/>
              </w:rPr>
              <w:t>日</w:t>
            </w:r>
            <w:r>
              <w:rPr>
                <w:rFonts w:ascii="Times New Roman" w:hAnsi="Times New Roman"/>
                <w:sz w:val="20"/>
                <w:szCs w:val="20"/>
                <w:lang w:val="zh-CN"/>
              </w:rPr>
              <w:t>NMPA</w:t>
            </w:r>
            <w:r>
              <w:rPr>
                <w:rFonts w:ascii="Times New Roman" w:hAnsi="Times New Roman"/>
                <w:sz w:val="20"/>
                <w:szCs w:val="20"/>
                <w:lang w:val="zh-CN"/>
              </w:rPr>
              <w:t>批准该药用于治疗至少经过二线系统化疗的复发或难治性经典型霍奇金淋巴瘤（</w:t>
            </w:r>
            <w:r>
              <w:rPr>
                <w:rFonts w:ascii="Times New Roman" w:hAnsi="Times New Roman"/>
                <w:sz w:val="20"/>
                <w:szCs w:val="20"/>
                <w:lang w:val="zh-CN"/>
              </w:rPr>
              <w:t>R/R cHL</w:t>
            </w:r>
            <w:r>
              <w:rPr>
                <w:rFonts w:ascii="Times New Roman" w:hAnsi="Times New Roman"/>
                <w:sz w:val="20"/>
                <w:szCs w:val="20"/>
                <w:lang w:val="zh-CN"/>
              </w:rPr>
              <w:t>）患者。</w:t>
            </w:r>
            <w:r>
              <w:rPr>
                <w:rFonts w:ascii="Times New Roman" w:hAnsi="Times New Roman"/>
                <w:sz w:val="20"/>
                <w:szCs w:val="20"/>
                <w:lang w:val="zh-CN"/>
              </w:rPr>
              <w:t>2020</w:t>
            </w:r>
            <w:r>
              <w:rPr>
                <w:rFonts w:ascii="Times New Roman" w:hAnsi="Times New Roman"/>
                <w:sz w:val="20"/>
                <w:szCs w:val="20"/>
                <w:lang w:val="zh-CN"/>
              </w:rPr>
              <w:t>年</w:t>
            </w:r>
            <w:r>
              <w:rPr>
                <w:rFonts w:ascii="Times New Roman" w:hAnsi="Times New Roman"/>
                <w:sz w:val="20"/>
                <w:szCs w:val="20"/>
                <w:lang w:val="zh-CN"/>
              </w:rPr>
              <w:t>4</w:t>
            </w:r>
            <w:r>
              <w:rPr>
                <w:rFonts w:ascii="Times New Roman" w:hAnsi="Times New Roman"/>
                <w:sz w:val="20"/>
                <w:szCs w:val="20"/>
                <w:lang w:val="zh-CN"/>
              </w:rPr>
              <w:t>月</w:t>
            </w:r>
            <w:r>
              <w:rPr>
                <w:rFonts w:ascii="Times New Roman" w:hAnsi="Times New Roman"/>
                <w:sz w:val="20"/>
                <w:szCs w:val="20"/>
                <w:lang w:val="zh-CN"/>
              </w:rPr>
              <w:t>NMPA</w:t>
            </w:r>
            <w:r>
              <w:rPr>
                <w:rFonts w:ascii="Times New Roman" w:hAnsi="Times New Roman"/>
                <w:sz w:val="20"/>
                <w:szCs w:val="20"/>
                <w:lang w:val="zh-CN"/>
              </w:rPr>
              <w:t>批准该药用于治疗局部晚期或转移性尿路上皮癌。</w:t>
            </w:r>
          </w:p>
        </w:tc>
      </w:tr>
      <w:tr w:rsidR="00C5372C" w14:paraId="2606707B" w14:textId="77777777">
        <w:trPr>
          <w:trHeight w:val="1290"/>
          <w:jc w:val="center"/>
        </w:trPr>
        <w:tc>
          <w:tcPr>
            <w:tcW w:w="1408" w:type="dxa"/>
            <w:vAlign w:val="center"/>
          </w:tcPr>
          <w:p w14:paraId="01062694" w14:textId="77777777" w:rsidR="00C5372C" w:rsidRDefault="00582B3D">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 xml:space="preserve">Atezolizumab              </w:t>
            </w:r>
            <w:r>
              <w:rPr>
                <w:rFonts w:ascii="Times New Roman" w:hAnsi="Times New Roman"/>
                <w:sz w:val="20"/>
                <w:szCs w:val="20"/>
                <w:lang w:val="zh-CN"/>
              </w:rPr>
              <w:t>阿替利珠单抗</w:t>
            </w:r>
          </w:p>
        </w:tc>
        <w:tc>
          <w:tcPr>
            <w:tcW w:w="992" w:type="dxa"/>
            <w:vAlign w:val="center"/>
          </w:tcPr>
          <w:p w14:paraId="6402BB01" w14:textId="77777777" w:rsidR="00C5372C" w:rsidRDefault="00582B3D">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 xml:space="preserve">Tecentriq               </w:t>
            </w:r>
            <w:r>
              <w:rPr>
                <w:rFonts w:ascii="Times New Roman" w:hAnsi="Times New Roman"/>
                <w:sz w:val="20"/>
                <w:szCs w:val="20"/>
                <w:lang w:val="zh-CN"/>
              </w:rPr>
              <w:t>泰圣奇</w:t>
            </w:r>
          </w:p>
        </w:tc>
        <w:tc>
          <w:tcPr>
            <w:tcW w:w="1276" w:type="dxa"/>
            <w:vAlign w:val="center"/>
          </w:tcPr>
          <w:p w14:paraId="57CCFAE4" w14:textId="77777777" w:rsidR="00C5372C" w:rsidRDefault="00582B3D">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PD-L1</w:t>
            </w:r>
            <w:r>
              <w:rPr>
                <w:rFonts w:ascii="Times New Roman" w:hAnsi="Times New Roman"/>
                <w:sz w:val="20"/>
                <w:szCs w:val="20"/>
                <w:lang w:val="zh-CN"/>
              </w:rPr>
              <w:t>单克隆抗体</w:t>
            </w:r>
          </w:p>
        </w:tc>
        <w:tc>
          <w:tcPr>
            <w:tcW w:w="1029" w:type="dxa"/>
            <w:vAlign w:val="center"/>
          </w:tcPr>
          <w:p w14:paraId="6DC1E6D9" w14:textId="77777777" w:rsidR="00C5372C" w:rsidRDefault="00582B3D">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FDA/</w:t>
            </w:r>
          </w:p>
          <w:p w14:paraId="42C213DC" w14:textId="77777777" w:rsidR="00C5372C" w:rsidRDefault="00582B3D">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NMPA</w:t>
            </w:r>
          </w:p>
        </w:tc>
        <w:tc>
          <w:tcPr>
            <w:tcW w:w="4819" w:type="dxa"/>
            <w:vAlign w:val="center"/>
          </w:tcPr>
          <w:p w14:paraId="2A80B0AC" w14:textId="77777777" w:rsidR="00C5372C" w:rsidRDefault="00582B3D">
            <w:pPr>
              <w:widowControl/>
              <w:spacing w:line="320" w:lineRule="exact"/>
              <w:jc w:val="left"/>
              <w:rPr>
                <w:rFonts w:ascii="Times New Roman" w:hAnsi="Times New Roman"/>
                <w:sz w:val="20"/>
                <w:szCs w:val="20"/>
                <w:lang w:val="zh-CN"/>
              </w:rPr>
            </w:pPr>
            <w:r>
              <w:rPr>
                <w:rFonts w:ascii="Times New Roman" w:hAnsi="Times New Roman"/>
                <w:kern w:val="0"/>
                <w:sz w:val="20"/>
                <w:szCs w:val="20"/>
              </w:rPr>
              <w:t>阿替利珠单抗（</w:t>
            </w:r>
            <w:r>
              <w:rPr>
                <w:rFonts w:ascii="Times New Roman" w:hAnsi="Times New Roman"/>
                <w:kern w:val="0"/>
                <w:sz w:val="20"/>
                <w:szCs w:val="20"/>
              </w:rPr>
              <w:t>Atezolizumab</w:t>
            </w:r>
            <w:r>
              <w:rPr>
                <w:rFonts w:ascii="Times New Roman" w:hAnsi="Times New Roman"/>
                <w:kern w:val="0"/>
                <w:sz w:val="20"/>
                <w:szCs w:val="20"/>
              </w:rPr>
              <w:t>）是一种人源化单克隆抗体，能与肿瘤细胞或肿瘤浸润性免疫细胞上的</w:t>
            </w:r>
            <w:r>
              <w:rPr>
                <w:rFonts w:ascii="Times New Roman" w:hAnsi="Times New Roman"/>
                <w:kern w:val="0"/>
                <w:sz w:val="20"/>
                <w:szCs w:val="20"/>
              </w:rPr>
              <w:t>PD-L1</w:t>
            </w:r>
            <w:r>
              <w:rPr>
                <w:rFonts w:ascii="Times New Roman" w:hAnsi="Times New Roman"/>
                <w:kern w:val="0"/>
                <w:sz w:val="20"/>
                <w:szCs w:val="20"/>
              </w:rPr>
              <w:t>结合，并阻断其与</w:t>
            </w:r>
            <w:r>
              <w:rPr>
                <w:rFonts w:ascii="Times New Roman" w:hAnsi="Times New Roman"/>
                <w:kern w:val="0"/>
                <w:sz w:val="20"/>
                <w:szCs w:val="20"/>
              </w:rPr>
              <w:t>PD-1</w:t>
            </w:r>
            <w:r>
              <w:rPr>
                <w:rFonts w:ascii="Times New Roman" w:hAnsi="Times New Roman"/>
                <w:kern w:val="0"/>
                <w:sz w:val="20"/>
                <w:szCs w:val="20"/>
              </w:rPr>
              <w:t>和</w:t>
            </w:r>
            <w:r>
              <w:rPr>
                <w:rFonts w:ascii="Times New Roman" w:hAnsi="Times New Roman"/>
                <w:kern w:val="0"/>
                <w:sz w:val="20"/>
                <w:szCs w:val="20"/>
              </w:rPr>
              <w:t>B7.1</w:t>
            </w:r>
            <w:r>
              <w:rPr>
                <w:rFonts w:ascii="Times New Roman" w:hAnsi="Times New Roman"/>
                <w:kern w:val="0"/>
                <w:sz w:val="20"/>
                <w:szCs w:val="20"/>
              </w:rPr>
              <w:t>的相互作用，从而解除</w:t>
            </w:r>
            <w:r>
              <w:rPr>
                <w:rFonts w:ascii="Times New Roman" w:hAnsi="Times New Roman"/>
                <w:kern w:val="0"/>
                <w:sz w:val="20"/>
                <w:szCs w:val="20"/>
              </w:rPr>
              <w:t>PD-1/PD-L1</w:t>
            </w:r>
            <w:r>
              <w:rPr>
                <w:rFonts w:ascii="Times New Roman" w:hAnsi="Times New Roman"/>
                <w:kern w:val="0"/>
                <w:sz w:val="20"/>
                <w:szCs w:val="20"/>
              </w:rPr>
              <w:t>信号通路介导的肿瘤免疫应答抑制。</w:t>
            </w:r>
            <w:r>
              <w:rPr>
                <w:rFonts w:ascii="Times New Roman" w:hAnsi="Times New Roman"/>
                <w:kern w:val="0"/>
                <w:sz w:val="20"/>
                <w:szCs w:val="20"/>
              </w:rPr>
              <w:t>2016</w:t>
            </w:r>
            <w:r>
              <w:rPr>
                <w:rFonts w:ascii="Times New Roman" w:hAnsi="Times New Roman"/>
                <w:kern w:val="0"/>
                <w:sz w:val="20"/>
                <w:szCs w:val="20"/>
              </w:rPr>
              <w:t>年</w:t>
            </w:r>
            <w:r>
              <w:rPr>
                <w:rFonts w:ascii="Times New Roman" w:hAnsi="Times New Roman"/>
                <w:kern w:val="0"/>
                <w:sz w:val="20"/>
                <w:szCs w:val="20"/>
              </w:rPr>
              <w:t>FDA</w:t>
            </w:r>
            <w:r>
              <w:rPr>
                <w:rFonts w:ascii="Times New Roman" w:hAnsi="Times New Roman"/>
                <w:kern w:val="0"/>
                <w:sz w:val="20"/>
                <w:szCs w:val="20"/>
              </w:rPr>
              <w:t>批准该药用于治疗晚期或转移性尿道上皮癌以及转移性非小细胞肺癌。</w:t>
            </w:r>
            <w:r>
              <w:rPr>
                <w:rFonts w:ascii="Times New Roman" w:hAnsi="Times New Roman"/>
                <w:kern w:val="0"/>
                <w:sz w:val="20"/>
                <w:szCs w:val="20"/>
              </w:rPr>
              <w:t>2020</w:t>
            </w:r>
            <w:r>
              <w:rPr>
                <w:rFonts w:ascii="Times New Roman" w:hAnsi="Times New Roman"/>
                <w:kern w:val="0"/>
                <w:sz w:val="20"/>
                <w:szCs w:val="20"/>
              </w:rPr>
              <w:t>年</w:t>
            </w:r>
            <w:r>
              <w:rPr>
                <w:rFonts w:ascii="Times New Roman" w:hAnsi="Times New Roman"/>
                <w:kern w:val="0"/>
                <w:sz w:val="20"/>
                <w:szCs w:val="20"/>
              </w:rPr>
              <w:t>5</w:t>
            </w:r>
            <w:r>
              <w:rPr>
                <w:rFonts w:ascii="Times New Roman" w:hAnsi="Times New Roman"/>
                <w:kern w:val="0"/>
                <w:sz w:val="20"/>
                <w:szCs w:val="20"/>
              </w:rPr>
              <w:t>月，</w:t>
            </w:r>
            <w:r>
              <w:rPr>
                <w:rFonts w:ascii="Times New Roman" w:hAnsi="Times New Roman"/>
                <w:kern w:val="0"/>
                <w:sz w:val="20"/>
                <w:szCs w:val="20"/>
              </w:rPr>
              <w:t>FDA</w:t>
            </w:r>
            <w:r>
              <w:rPr>
                <w:rFonts w:ascii="Times New Roman" w:hAnsi="Times New Roman"/>
                <w:kern w:val="0"/>
                <w:sz w:val="20"/>
                <w:szCs w:val="20"/>
              </w:rPr>
              <w:t>批准该药用于肿瘤表达高水平</w:t>
            </w:r>
            <w:r>
              <w:rPr>
                <w:rFonts w:ascii="Times New Roman" w:hAnsi="Times New Roman"/>
                <w:kern w:val="0"/>
                <w:sz w:val="20"/>
                <w:szCs w:val="20"/>
              </w:rPr>
              <w:t>PD-L1</w:t>
            </w:r>
            <w:r>
              <w:rPr>
                <w:rFonts w:ascii="Times New Roman" w:hAnsi="Times New Roman"/>
                <w:kern w:val="0"/>
                <w:sz w:val="20"/>
                <w:szCs w:val="20"/>
              </w:rPr>
              <w:t>（</w:t>
            </w:r>
            <w:r>
              <w:rPr>
                <w:rFonts w:ascii="Times New Roman" w:hAnsi="Times New Roman"/>
                <w:kern w:val="0"/>
                <w:sz w:val="20"/>
                <w:szCs w:val="20"/>
              </w:rPr>
              <w:t>PD-L1</w:t>
            </w:r>
            <w:r>
              <w:rPr>
                <w:rFonts w:ascii="Times New Roman" w:hAnsi="Times New Roman"/>
                <w:kern w:val="0"/>
                <w:sz w:val="20"/>
                <w:szCs w:val="20"/>
              </w:rPr>
              <w:t>染色的肿瘤细胞</w:t>
            </w:r>
            <w:r>
              <w:rPr>
                <w:rFonts w:ascii="Times New Roman" w:hAnsi="Times New Roman"/>
                <w:kern w:val="0"/>
                <w:sz w:val="20"/>
                <w:szCs w:val="20"/>
              </w:rPr>
              <w:t>≥50%[TC≥50</w:t>
            </w:r>
            <w:r>
              <w:rPr>
                <w:rFonts w:ascii="Times New Roman" w:hAnsi="Times New Roman"/>
                <w:kern w:val="0"/>
                <w:sz w:val="20"/>
                <w:szCs w:val="20"/>
              </w:rPr>
              <w:t>％</w:t>
            </w:r>
            <w:r>
              <w:rPr>
                <w:rFonts w:ascii="Times New Roman" w:hAnsi="Times New Roman"/>
                <w:kern w:val="0"/>
                <w:sz w:val="20"/>
                <w:szCs w:val="20"/>
              </w:rPr>
              <w:t>]</w:t>
            </w:r>
            <w:r>
              <w:rPr>
                <w:rFonts w:ascii="Times New Roman" w:hAnsi="Times New Roman"/>
                <w:kern w:val="0"/>
                <w:sz w:val="20"/>
                <w:szCs w:val="20"/>
              </w:rPr>
              <w:t>或</w:t>
            </w:r>
            <w:r>
              <w:rPr>
                <w:rFonts w:ascii="Times New Roman" w:hAnsi="Times New Roman"/>
                <w:kern w:val="0"/>
                <w:sz w:val="20"/>
                <w:szCs w:val="20"/>
              </w:rPr>
              <w:t>PD-L1</w:t>
            </w:r>
            <w:r>
              <w:rPr>
                <w:rFonts w:ascii="Times New Roman" w:hAnsi="Times New Roman"/>
                <w:kern w:val="0"/>
                <w:sz w:val="20"/>
                <w:szCs w:val="20"/>
              </w:rPr>
              <w:t>染色的肿瘤浸润免疫细胞</w:t>
            </w:r>
            <w:r>
              <w:rPr>
                <w:rFonts w:ascii="Times New Roman" w:hAnsi="Times New Roman"/>
                <w:kern w:val="0"/>
                <w:sz w:val="20"/>
                <w:szCs w:val="20"/>
              </w:rPr>
              <w:t>[IC]</w:t>
            </w:r>
            <w:r>
              <w:rPr>
                <w:rFonts w:ascii="Times New Roman" w:hAnsi="Times New Roman"/>
                <w:kern w:val="0"/>
                <w:sz w:val="20"/>
                <w:szCs w:val="20"/>
              </w:rPr>
              <w:t>覆盖</w:t>
            </w:r>
            <w:r>
              <w:rPr>
                <w:rFonts w:ascii="Times New Roman" w:hAnsi="Times New Roman"/>
                <w:kern w:val="0"/>
                <w:sz w:val="20"/>
                <w:szCs w:val="20"/>
              </w:rPr>
              <w:t>≥10</w:t>
            </w:r>
            <w:r>
              <w:rPr>
                <w:rFonts w:ascii="Times New Roman" w:hAnsi="Times New Roman"/>
                <w:kern w:val="0"/>
                <w:sz w:val="20"/>
                <w:szCs w:val="20"/>
              </w:rPr>
              <w:t>％的肿瘤区域</w:t>
            </w:r>
            <w:r>
              <w:rPr>
                <w:rFonts w:ascii="Times New Roman" w:hAnsi="Times New Roman"/>
                <w:kern w:val="0"/>
                <w:sz w:val="20"/>
                <w:szCs w:val="20"/>
              </w:rPr>
              <w:t>[IC≥10</w:t>
            </w:r>
            <w:r>
              <w:rPr>
                <w:rFonts w:ascii="Times New Roman" w:hAnsi="Times New Roman"/>
                <w:kern w:val="0"/>
                <w:sz w:val="20"/>
                <w:szCs w:val="20"/>
              </w:rPr>
              <w:t>％</w:t>
            </w:r>
            <w:r>
              <w:rPr>
                <w:rFonts w:ascii="Times New Roman" w:hAnsi="Times New Roman"/>
                <w:kern w:val="0"/>
                <w:sz w:val="20"/>
                <w:szCs w:val="20"/>
              </w:rPr>
              <w:t>]</w:t>
            </w:r>
            <w:r>
              <w:rPr>
                <w:rFonts w:ascii="Times New Roman" w:hAnsi="Times New Roman"/>
                <w:kern w:val="0"/>
                <w:sz w:val="20"/>
                <w:szCs w:val="20"/>
              </w:rPr>
              <w:t>）且无</w:t>
            </w:r>
            <w:r>
              <w:rPr>
                <w:rFonts w:ascii="Times New Roman" w:hAnsi="Times New Roman"/>
                <w:kern w:val="0"/>
                <w:sz w:val="20"/>
                <w:szCs w:val="20"/>
              </w:rPr>
              <w:t>EGFR</w:t>
            </w:r>
            <w:r>
              <w:rPr>
                <w:rFonts w:ascii="Times New Roman" w:hAnsi="Times New Roman"/>
                <w:kern w:val="0"/>
                <w:sz w:val="20"/>
                <w:szCs w:val="20"/>
              </w:rPr>
              <w:t>或</w:t>
            </w:r>
            <w:r>
              <w:rPr>
                <w:rFonts w:ascii="Times New Roman" w:hAnsi="Times New Roman"/>
                <w:kern w:val="0"/>
                <w:sz w:val="20"/>
                <w:szCs w:val="20"/>
              </w:rPr>
              <w:lastRenderedPageBreak/>
              <w:t>ALK</w:t>
            </w:r>
            <w:r>
              <w:rPr>
                <w:rFonts w:ascii="Times New Roman" w:hAnsi="Times New Roman"/>
                <w:kern w:val="0"/>
                <w:sz w:val="20"/>
                <w:szCs w:val="20"/>
              </w:rPr>
              <w:t>基因变异的转移性</w:t>
            </w:r>
            <w:r>
              <w:rPr>
                <w:rFonts w:ascii="Times New Roman" w:hAnsi="Times New Roman"/>
                <w:kern w:val="0"/>
                <w:sz w:val="20"/>
                <w:szCs w:val="20"/>
              </w:rPr>
              <w:t>NSCLC</w:t>
            </w:r>
            <w:r>
              <w:rPr>
                <w:rFonts w:ascii="Times New Roman" w:hAnsi="Times New Roman"/>
                <w:kern w:val="0"/>
                <w:sz w:val="20"/>
                <w:szCs w:val="20"/>
              </w:rPr>
              <w:t>成人患者的一线治疗。</w:t>
            </w:r>
            <w:r>
              <w:rPr>
                <w:rFonts w:ascii="Times New Roman" w:hAnsi="Times New Roman"/>
                <w:kern w:val="0"/>
                <w:sz w:val="20"/>
                <w:szCs w:val="20"/>
              </w:rPr>
              <w:t>2020</w:t>
            </w:r>
            <w:r>
              <w:rPr>
                <w:rFonts w:ascii="Times New Roman" w:hAnsi="Times New Roman"/>
                <w:kern w:val="0"/>
                <w:sz w:val="20"/>
                <w:szCs w:val="20"/>
              </w:rPr>
              <w:t>年</w:t>
            </w:r>
            <w:r>
              <w:rPr>
                <w:rFonts w:ascii="Times New Roman" w:hAnsi="Times New Roman"/>
                <w:kern w:val="0"/>
                <w:sz w:val="20"/>
                <w:szCs w:val="20"/>
              </w:rPr>
              <w:t>5</w:t>
            </w:r>
            <w:r>
              <w:rPr>
                <w:rFonts w:ascii="Times New Roman" w:hAnsi="Times New Roman"/>
                <w:kern w:val="0"/>
                <w:sz w:val="20"/>
                <w:szCs w:val="20"/>
              </w:rPr>
              <w:t>月</w:t>
            </w:r>
            <w:r>
              <w:rPr>
                <w:rFonts w:ascii="Times New Roman" w:hAnsi="Times New Roman"/>
                <w:kern w:val="0"/>
                <w:sz w:val="20"/>
                <w:szCs w:val="20"/>
              </w:rPr>
              <w:t>29</w:t>
            </w:r>
            <w:r>
              <w:rPr>
                <w:rFonts w:ascii="Times New Roman" w:hAnsi="Times New Roman"/>
                <w:kern w:val="0"/>
                <w:sz w:val="20"/>
                <w:szCs w:val="20"/>
              </w:rPr>
              <w:t>日</w:t>
            </w:r>
            <w:r>
              <w:rPr>
                <w:rFonts w:ascii="Times New Roman" w:hAnsi="Times New Roman"/>
                <w:kern w:val="0"/>
                <w:sz w:val="20"/>
                <w:szCs w:val="20"/>
              </w:rPr>
              <w:t>FDA</w:t>
            </w:r>
            <w:r>
              <w:rPr>
                <w:rFonts w:ascii="Times New Roman" w:hAnsi="Times New Roman"/>
                <w:kern w:val="0"/>
                <w:sz w:val="20"/>
                <w:szCs w:val="20"/>
              </w:rPr>
              <w:t>批准该药联合贝伐珠单抗用于先前未接受系统治疗的无法切除或转移性肝细胞肝癌患者（</w:t>
            </w:r>
            <w:r>
              <w:rPr>
                <w:rFonts w:ascii="Times New Roman" w:hAnsi="Times New Roman"/>
                <w:kern w:val="0"/>
                <w:sz w:val="20"/>
                <w:szCs w:val="20"/>
              </w:rPr>
              <w:t>HCC</w:t>
            </w:r>
            <w:r>
              <w:rPr>
                <w:rFonts w:ascii="Times New Roman" w:hAnsi="Times New Roman"/>
                <w:kern w:val="0"/>
                <w:sz w:val="20"/>
                <w:szCs w:val="20"/>
              </w:rPr>
              <w:t>）。</w:t>
            </w:r>
            <w:r>
              <w:rPr>
                <w:rFonts w:ascii="Times New Roman" w:hAnsi="Times New Roman"/>
                <w:kern w:val="0"/>
                <w:sz w:val="20"/>
                <w:szCs w:val="20"/>
              </w:rPr>
              <w:t>2020</w:t>
            </w:r>
            <w:r>
              <w:rPr>
                <w:rFonts w:ascii="Times New Roman" w:hAnsi="Times New Roman"/>
                <w:kern w:val="0"/>
                <w:sz w:val="20"/>
                <w:szCs w:val="20"/>
              </w:rPr>
              <w:t>年</w:t>
            </w:r>
            <w:r>
              <w:rPr>
                <w:rFonts w:ascii="Times New Roman" w:hAnsi="Times New Roman"/>
                <w:kern w:val="0"/>
                <w:sz w:val="20"/>
                <w:szCs w:val="20"/>
              </w:rPr>
              <w:t>2</w:t>
            </w:r>
            <w:r>
              <w:rPr>
                <w:rFonts w:ascii="Times New Roman" w:hAnsi="Times New Roman"/>
                <w:kern w:val="0"/>
                <w:sz w:val="20"/>
                <w:szCs w:val="20"/>
              </w:rPr>
              <w:t>月</w:t>
            </w:r>
            <w:r>
              <w:rPr>
                <w:rFonts w:ascii="Times New Roman" w:hAnsi="Times New Roman"/>
                <w:kern w:val="0"/>
                <w:sz w:val="20"/>
                <w:szCs w:val="20"/>
              </w:rPr>
              <w:t>13</w:t>
            </w:r>
            <w:r>
              <w:rPr>
                <w:rFonts w:ascii="Times New Roman" w:hAnsi="Times New Roman"/>
                <w:kern w:val="0"/>
                <w:sz w:val="20"/>
                <w:szCs w:val="20"/>
              </w:rPr>
              <w:t>日，</w:t>
            </w:r>
            <w:r>
              <w:rPr>
                <w:rFonts w:ascii="Times New Roman" w:hAnsi="Times New Roman"/>
                <w:kern w:val="0"/>
                <w:sz w:val="20"/>
                <w:szCs w:val="20"/>
              </w:rPr>
              <w:t>NMPA</w:t>
            </w:r>
            <w:r>
              <w:rPr>
                <w:rFonts w:ascii="Times New Roman" w:hAnsi="Times New Roman"/>
                <w:kern w:val="0"/>
                <w:sz w:val="20"/>
                <w:szCs w:val="20"/>
              </w:rPr>
              <w:t>批准阿替利珠单抗联合化疗用于一线治疗广泛期的小细胞肺癌。</w:t>
            </w:r>
            <w:r>
              <w:rPr>
                <w:rFonts w:ascii="Times New Roman" w:hAnsi="Times New Roman"/>
                <w:kern w:val="0"/>
                <w:sz w:val="20"/>
                <w:szCs w:val="20"/>
              </w:rPr>
              <w:t>2020</w:t>
            </w:r>
            <w:r>
              <w:rPr>
                <w:rFonts w:ascii="Times New Roman" w:hAnsi="Times New Roman"/>
                <w:kern w:val="0"/>
                <w:sz w:val="20"/>
                <w:szCs w:val="20"/>
              </w:rPr>
              <w:t>年</w:t>
            </w:r>
            <w:r>
              <w:rPr>
                <w:rFonts w:ascii="Times New Roman" w:hAnsi="Times New Roman"/>
                <w:kern w:val="0"/>
                <w:sz w:val="20"/>
                <w:szCs w:val="20"/>
              </w:rPr>
              <w:t>7</w:t>
            </w:r>
            <w:r>
              <w:rPr>
                <w:rFonts w:ascii="Times New Roman" w:hAnsi="Times New Roman"/>
                <w:kern w:val="0"/>
                <w:sz w:val="20"/>
                <w:szCs w:val="20"/>
              </w:rPr>
              <w:t>月</w:t>
            </w:r>
            <w:r>
              <w:rPr>
                <w:rFonts w:ascii="Times New Roman" w:hAnsi="Times New Roman"/>
                <w:kern w:val="0"/>
                <w:sz w:val="20"/>
                <w:szCs w:val="20"/>
              </w:rPr>
              <w:t>30</w:t>
            </w:r>
            <w:r>
              <w:rPr>
                <w:rFonts w:ascii="Times New Roman" w:hAnsi="Times New Roman"/>
                <w:kern w:val="0"/>
                <w:sz w:val="20"/>
                <w:szCs w:val="20"/>
              </w:rPr>
              <w:t>日</w:t>
            </w:r>
            <w:r>
              <w:rPr>
                <w:rFonts w:ascii="Times New Roman" w:hAnsi="Times New Roman"/>
                <w:kern w:val="0"/>
                <w:sz w:val="20"/>
                <w:szCs w:val="20"/>
              </w:rPr>
              <w:t>FDA</w:t>
            </w:r>
            <w:r>
              <w:rPr>
                <w:rFonts w:ascii="Times New Roman" w:hAnsi="Times New Roman"/>
                <w:kern w:val="0"/>
                <w:sz w:val="20"/>
                <w:szCs w:val="20"/>
              </w:rPr>
              <w:t>批准该药与</w:t>
            </w:r>
            <w:r>
              <w:rPr>
                <w:rFonts w:ascii="Times New Roman" w:hAnsi="Times New Roman"/>
                <w:kern w:val="0"/>
                <w:sz w:val="20"/>
                <w:szCs w:val="20"/>
              </w:rPr>
              <w:t>Cobimetinib</w:t>
            </w:r>
            <w:r>
              <w:rPr>
                <w:rFonts w:ascii="Times New Roman" w:hAnsi="Times New Roman"/>
                <w:kern w:val="0"/>
                <w:sz w:val="20"/>
                <w:szCs w:val="20"/>
              </w:rPr>
              <w:t>和</w:t>
            </w:r>
            <w:r>
              <w:rPr>
                <w:rFonts w:ascii="Times New Roman" w:hAnsi="Times New Roman"/>
                <w:kern w:val="0"/>
                <w:sz w:val="20"/>
                <w:szCs w:val="20"/>
              </w:rPr>
              <w:t>Vemurafenib</w:t>
            </w:r>
            <w:r>
              <w:rPr>
                <w:rFonts w:ascii="Times New Roman" w:hAnsi="Times New Roman"/>
                <w:kern w:val="0"/>
                <w:sz w:val="20"/>
                <w:szCs w:val="20"/>
              </w:rPr>
              <w:t>联合用于</w:t>
            </w:r>
            <w:r>
              <w:rPr>
                <w:rFonts w:ascii="Times New Roman" w:hAnsi="Times New Roman"/>
                <w:kern w:val="0"/>
                <w:sz w:val="20"/>
                <w:szCs w:val="20"/>
              </w:rPr>
              <w:t>BRAF V600</w:t>
            </w:r>
            <w:r>
              <w:rPr>
                <w:rFonts w:ascii="Times New Roman" w:hAnsi="Times New Roman"/>
                <w:kern w:val="0"/>
                <w:sz w:val="20"/>
                <w:szCs w:val="20"/>
              </w:rPr>
              <w:t>突变阳性，无法切除或转移的黑色素瘤患者。</w:t>
            </w:r>
          </w:p>
        </w:tc>
      </w:tr>
    </w:tbl>
    <w:p w14:paraId="6015E8C9" w14:textId="77777777" w:rsidR="00C5372C" w:rsidRDefault="00C5372C">
      <w:pPr>
        <w:widowControl/>
        <w:jc w:val="left"/>
        <w:rPr>
          <w:rFonts w:ascii="Times New Roman" w:hAnsi="Times New Roman"/>
          <w:b/>
          <w:color w:val="00AEEF"/>
          <w:kern w:val="0"/>
          <w:sz w:val="18"/>
          <w:szCs w:val="18"/>
        </w:rPr>
      </w:pPr>
    </w:p>
    <w:p w14:paraId="43905983" w14:textId="77777777" w:rsidR="00C5372C" w:rsidRDefault="00582B3D">
      <w:pPr>
        <w:widowControl/>
        <w:jc w:val="left"/>
        <w:rPr>
          <w:rFonts w:ascii="Times New Roman" w:hAnsi="Times New Roman"/>
          <w:b/>
          <w:bCs/>
          <w:color w:val="0070C0"/>
          <w:sz w:val="24"/>
          <w:szCs w:val="24"/>
        </w:rPr>
      </w:pPr>
      <w:r>
        <w:rPr>
          <w:rFonts w:ascii="Times New Roman" w:hAnsi="Times New Roman"/>
          <w:b/>
          <w:bCs/>
          <w:color w:val="0070C0"/>
          <w:sz w:val="24"/>
          <w:szCs w:val="24"/>
        </w:rPr>
        <w:br w:type="page"/>
      </w:r>
    </w:p>
    <w:p w14:paraId="13C6BF0C" w14:textId="77777777" w:rsidR="00C5372C" w:rsidRDefault="00582B3D">
      <w:pPr>
        <w:spacing w:beforeLines="50" w:before="156" w:line="360" w:lineRule="auto"/>
        <w:jc w:val="left"/>
        <w:outlineLvl w:val="1"/>
        <w:rPr>
          <w:rFonts w:ascii="Times New Roman" w:hAnsi="Times New Roman"/>
          <w:b/>
          <w:bCs/>
          <w:color w:val="31849B" w:themeColor="accent5" w:themeShade="BF"/>
          <w:sz w:val="24"/>
          <w:szCs w:val="24"/>
        </w:rPr>
      </w:pPr>
      <w:bookmarkStart w:id="62" w:name="_Toc55227907"/>
      <w:r>
        <w:rPr>
          <w:rFonts w:ascii="Times New Roman" w:hAnsi="Times New Roman"/>
          <w:b/>
          <w:bCs/>
          <w:color w:val="31849B" w:themeColor="accent5" w:themeShade="BF"/>
          <w:sz w:val="24"/>
          <w:szCs w:val="24"/>
        </w:rPr>
        <w:lastRenderedPageBreak/>
        <w:t>主要参考文献</w:t>
      </w:r>
      <w:bookmarkEnd w:id="62"/>
    </w:p>
    <w:p w14:paraId="4A9BFBA3" w14:textId="77777777" w:rsidR="00C5372C"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r>
        <w:rPr>
          <w:rFonts w:ascii="Times New Roman" w:hAnsi="Times New Roman"/>
          <w:bCs/>
          <w:iCs/>
          <w:color w:val="262626" w:themeColor="text1" w:themeTint="D9"/>
          <w:sz w:val="16"/>
          <w:szCs w:val="13"/>
        </w:rPr>
        <w:t>美国国家综合癌症网络（</w:t>
      </w:r>
      <w:r>
        <w:rPr>
          <w:rFonts w:ascii="Times New Roman" w:hAnsi="Times New Roman"/>
          <w:bCs/>
          <w:iCs/>
          <w:color w:val="262626" w:themeColor="text1" w:themeTint="D9"/>
          <w:sz w:val="16"/>
          <w:szCs w:val="13"/>
        </w:rPr>
        <w:t>NCCN</w:t>
      </w:r>
      <w:r>
        <w:rPr>
          <w:rFonts w:ascii="Times New Roman" w:hAnsi="Times New Roman"/>
          <w:bCs/>
          <w:iCs/>
          <w:color w:val="262626" w:themeColor="text1" w:themeTint="D9"/>
          <w:sz w:val="16"/>
          <w:szCs w:val="13"/>
        </w:rPr>
        <w:t>）肿瘤临床实践指南</w:t>
      </w:r>
    </w:p>
    <w:p w14:paraId="5D11729B" w14:textId="77777777" w:rsidR="00C5372C"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r>
        <w:rPr>
          <w:rFonts w:ascii="Times New Roman" w:hAnsi="Times New Roman"/>
          <w:bCs/>
          <w:iCs/>
          <w:color w:val="262626" w:themeColor="text1" w:themeTint="D9"/>
          <w:sz w:val="16"/>
          <w:szCs w:val="13"/>
        </w:rPr>
        <w:t>Lovly, C., L. Horn, W. Pao. (2016). Molecular Profiling of Lung Cancer. My Cancer Genome https://www.mycancergenome.org/content/disease/lung-cancer/ (Updated March 28).</w:t>
      </w:r>
    </w:p>
    <w:p w14:paraId="01668EB6" w14:textId="77777777" w:rsidR="00C5372C"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r>
        <w:rPr>
          <w:rFonts w:ascii="Times New Roman" w:hAnsi="Times New Roman"/>
          <w:bCs/>
          <w:iCs/>
          <w:color w:val="262626" w:themeColor="text1" w:themeTint="D9"/>
          <w:sz w:val="16"/>
          <w:szCs w:val="13"/>
        </w:rPr>
        <w:t>Shih, J. Y., Gow, C. H., and Yang, P. C. (2005). EGFR mutation conferring primary resistance to gefitinib in non-small-cell lung cancer. The New England journal of medicine 353, 207-208.</w:t>
      </w:r>
    </w:p>
    <w:p w14:paraId="567D8CE5" w14:textId="77777777" w:rsidR="00C5372C"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r>
        <w:rPr>
          <w:rFonts w:ascii="Times New Roman" w:hAnsi="Times New Roman"/>
          <w:bCs/>
          <w:iCs/>
          <w:color w:val="262626" w:themeColor="text1" w:themeTint="D9"/>
          <w:sz w:val="16"/>
          <w:szCs w:val="13"/>
        </w:rPr>
        <w:t>Tsao, M. S., Sakurada, A., Cutz, J. C., Zhu, C. Q., Kamel-Reid, S., Squire, J., Lorimer, I., Zhang, T., Liu, N., Daneshmand, M., et al. (2005). Erlotinib in lung cancer - molecular and clinical predictors of outcome. The New England journal of medicine 353, 133-144.</w:t>
      </w:r>
    </w:p>
    <w:p w14:paraId="2993108D" w14:textId="77777777" w:rsidR="00C5372C"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r>
        <w:rPr>
          <w:rFonts w:ascii="Times New Roman" w:hAnsi="Times New Roman"/>
          <w:bCs/>
          <w:iCs/>
          <w:color w:val="262626" w:themeColor="text1" w:themeTint="D9"/>
          <w:sz w:val="16"/>
          <w:szCs w:val="13"/>
        </w:rPr>
        <w:t>Paz-Ares L, Socinski MA, Shahidi J, Hozak RR, Soldatenkova V, Kurek R, Varella-Garcia M, Thatcher N, Hirsch FR.(2016).Correlation of EGFR-expression with safety and efficacy outcomes in SQUIRE: a randomized, multicenter, open-label, phase III study of gemcitabine-cisplatin plus necitumumab versus gemcitabine-cisplatin alone in the first-line treatment of patients with stage IV squamous non-small-cell lung cancer. Ann Oncol.27(8):1573-9.</w:t>
      </w:r>
    </w:p>
    <w:p w14:paraId="09EEAA9F" w14:textId="77777777" w:rsidR="00C5372C"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r>
        <w:rPr>
          <w:rFonts w:ascii="Times New Roman" w:hAnsi="Times New Roman"/>
          <w:bCs/>
          <w:iCs/>
          <w:color w:val="262626" w:themeColor="text1" w:themeTint="D9"/>
          <w:sz w:val="16"/>
          <w:szCs w:val="13"/>
        </w:rPr>
        <w:t>Kwak, E. L., Bang, Y. J., Camidge, D. R., Shaw, A. T., Solomon, B., Maki, R. G., Ou, S. H., Dezube, B. J., Janne, P. A., Costa, D. B., et al. (2010). Anaplastic lymphoma kinase inhibition in non-small-cell lung cancer. The New England journal of medicine 363, 1693-1703.</w:t>
      </w:r>
    </w:p>
    <w:p w14:paraId="24144E7C" w14:textId="77777777" w:rsidR="00C5372C"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r>
        <w:rPr>
          <w:rFonts w:ascii="Times New Roman" w:hAnsi="Times New Roman"/>
          <w:bCs/>
          <w:iCs/>
          <w:color w:val="262626" w:themeColor="text1" w:themeTint="D9"/>
          <w:sz w:val="16"/>
          <w:szCs w:val="13"/>
        </w:rPr>
        <w:t>Drilon, A., Wang, L., Hasanovic, A., Suehara, Y., Lipson, D., Stephens, P., Ross, J., Miller, V., Ginsberg, M., Zakowski, M. F., et al. (2013). Response to Cabozantinib in patients with RET fusion-positive lung adenocarcinomas. Cancer discovery 3, 630-635.</w:t>
      </w:r>
    </w:p>
    <w:p w14:paraId="3A13B1C8" w14:textId="77777777" w:rsidR="00C5372C"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r>
        <w:rPr>
          <w:rFonts w:ascii="Times New Roman" w:hAnsi="Times New Roman"/>
          <w:bCs/>
          <w:iCs/>
          <w:color w:val="262626" w:themeColor="text1" w:themeTint="D9"/>
          <w:sz w:val="16"/>
          <w:szCs w:val="13"/>
        </w:rPr>
        <w:t>Shaw, A. T., Kim, D. W., Mehra, R., Tan, D. S., Felip, E., Chow, L. Q., Camidge, D. R., Vansteenkiste, J., Sharma, S., De Pas, T., et al. (2014). Ceritinib in ALK-rearranged non-small-cell lung cancer. The New England journal of medicine 370, 1189-1197.</w:t>
      </w:r>
    </w:p>
    <w:p w14:paraId="20980B1E" w14:textId="77777777" w:rsidR="00C5372C"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r>
        <w:rPr>
          <w:rFonts w:ascii="Times New Roman" w:hAnsi="Times New Roman"/>
          <w:bCs/>
          <w:iCs/>
          <w:color w:val="262626" w:themeColor="text1" w:themeTint="D9"/>
          <w:sz w:val="16"/>
          <w:szCs w:val="13"/>
        </w:rPr>
        <w:t>Shaw, A. T., Ou, S. H., Bang, Y. J., Camidge, D. R., Solomon, B. J., Salgia, R., Riely, G. J., Varella-Garcia, M., Shapiro, G. I., Costa, D. B., et al. (2014). Crizotinib in ROS1-rearranged non-small-cell lung cancer. The New England journal of medicine 371, 1963-1971.</w:t>
      </w:r>
    </w:p>
    <w:p w14:paraId="03EF3FFD" w14:textId="77777777" w:rsidR="00C5372C"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r>
        <w:rPr>
          <w:rFonts w:ascii="Times New Roman" w:hAnsi="Times New Roman"/>
          <w:bCs/>
          <w:iCs/>
          <w:color w:val="262626" w:themeColor="text1" w:themeTint="D9"/>
          <w:sz w:val="16"/>
          <w:szCs w:val="13"/>
        </w:rPr>
        <w:t>Solomon, B. J., Mok, T., Kim, D. W., Wu, Y. L., Nakagawa, K., Mekhail, T., Felip, E., Cappuzzo, F., Paolini, J., Usari, T., et al. (2014). First-line crizotinib versus chemotherapy in ALK-positive lung cancer. The New England journal of medicine 371, 2167-2177.</w:t>
      </w:r>
    </w:p>
    <w:p w14:paraId="0C768855" w14:textId="77777777" w:rsidR="00C5372C"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r>
        <w:rPr>
          <w:rFonts w:ascii="Times New Roman" w:hAnsi="Times New Roman"/>
          <w:bCs/>
          <w:iCs/>
          <w:color w:val="262626" w:themeColor="text1" w:themeTint="D9"/>
          <w:sz w:val="16"/>
          <w:szCs w:val="13"/>
        </w:rPr>
        <w:t>Frampton, G. M., Ali, S. M., Rosenzweig, M., Chmielecki, J., Lu, X., Bauer, T. M., Akimov, M., Bufill, J. A., Lee, C., Jentz, D., et al. (2015). Activation of MET via diverse exon 14 splicing alterations occurs in multiple tumor types and confers clinical sensitivity to MET inhibitors. Cancer discovery 5, 850-859.</w:t>
      </w:r>
    </w:p>
    <w:p w14:paraId="3A58D9EE" w14:textId="77777777" w:rsidR="00C5372C"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r>
        <w:rPr>
          <w:rFonts w:ascii="Times New Roman" w:hAnsi="Times New Roman"/>
          <w:bCs/>
          <w:iCs/>
          <w:color w:val="262626" w:themeColor="text1" w:themeTint="D9"/>
          <w:sz w:val="16"/>
          <w:szCs w:val="13"/>
        </w:rPr>
        <w:t>Gautschi, O., Milia, J., Cabarrou, B., Bluthgen, M. V., Besse, B., Smit, E. F., Wolf, J., Peters, S., Fruh, M., Koeberle, D., et al. (2015). Targeted Therapy for Patients with BRAF-Mutant Lung Cancer: Results from the European EURAF Cohort. Journal of thoracic oncology : official publication of the International Association for the Study of Lung Cancer 10, 1451-1457.</w:t>
      </w:r>
    </w:p>
    <w:p w14:paraId="7DAD4A03" w14:textId="77777777" w:rsidR="00C5372C"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r>
        <w:rPr>
          <w:rFonts w:ascii="Times New Roman" w:hAnsi="Times New Roman"/>
          <w:bCs/>
          <w:iCs/>
          <w:color w:val="262626" w:themeColor="text1" w:themeTint="D9"/>
          <w:sz w:val="16"/>
          <w:szCs w:val="13"/>
        </w:rPr>
        <w:t>Hyman, D. M., Puzanov, I., Subbiah, V., Faris, J. E., Chau, I., Blay, J. Y., Wolf, J., Raje, N. S., Diamond, E. L., Hollebecque, A., et al. (2015). Vemurafenib in Multiple Nonmelanoma Cancers with BRAF V600 Mutations. The New England journal of medicine 373, 726-736.</w:t>
      </w:r>
    </w:p>
    <w:p w14:paraId="7BFD4B06" w14:textId="77777777" w:rsidR="00C5372C"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r>
        <w:rPr>
          <w:rFonts w:ascii="Times New Roman" w:hAnsi="Times New Roman"/>
          <w:bCs/>
          <w:iCs/>
          <w:color w:val="262626" w:themeColor="text1" w:themeTint="D9"/>
          <w:sz w:val="16"/>
          <w:szCs w:val="13"/>
        </w:rPr>
        <w:t>Janne, P. A., Yang, J. C., Kim, D. W., Planchard, D., Ohe, Y., Ramalingam, S. S., Ahn, M. J., Kim, S. W., Su, W. C., Horn, L., et al. (2015). AZD9291 in EGFR inhibitor-resistant non-small-cell lung cancer. The New England journal of medicine 372, 1689-1699.</w:t>
      </w:r>
    </w:p>
    <w:p w14:paraId="3F3421C9" w14:textId="77777777" w:rsidR="00C5372C"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r>
        <w:rPr>
          <w:rFonts w:ascii="Times New Roman" w:hAnsi="Times New Roman"/>
          <w:bCs/>
          <w:iCs/>
          <w:color w:val="262626" w:themeColor="text1" w:themeTint="D9"/>
          <w:sz w:val="16"/>
          <w:szCs w:val="13"/>
        </w:rPr>
        <w:t>Paik, P. K., Drilon, A., Fan, P. D., Yu, H., Rekhtman, N., Ginsberg, M. S., Borsu, L., Schultz, N., Berger, M. F., Rudin, C. M., and Ladanyi, M. (2015). Response to MET inhibitors in patients with stage IV lung adenocarcinomas harboring MET mutations causing exon 14 skipping. Cancer discovery 5, 842-849.</w:t>
      </w:r>
    </w:p>
    <w:p w14:paraId="4E00F88E" w14:textId="77777777" w:rsidR="00C5372C"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r>
        <w:rPr>
          <w:rFonts w:ascii="Times New Roman" w:hAnsi="Times New Roman"/>
          <w:bCs/>
          <w:iCs/>
          <w:color w:val="262626" w:themeColor="text1" w:themeTint="D9"/>
          <w:sz w:val="16"/>
          <w:szCs w:val="13"/>
        </w:rPr>
        <w:t>Sequist, L. V., Soria, J. C., Goldman, J. W., Wakelee, H. A., Gadgeel, S. M., Varga, A., Papadimitrakopoulou, V., Solomon, B. J., Oxnard, G. R., Dziadziuszko, R., et al. (2015). Rociletinib in EGFR-mutated non-small-cell lung cancer. The New England journal of medicine 372, 1700-1709.</w:t>
      </w:r>
    </w:p>
    <w:p w14:paraId="164C45F1" w14:textId="77777777" w:rsidR="00C5372C"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r>
        <w:rPr>
          <w:rFonts w:ascii="Times New Roman" w:hAnsi="Times New Roman"/>
          <w:bCs/>
          <w:iCs/>
          <w:color w:val="262626" w:themeColor="text1" w:themeTint="D9"/>
          <w:sz w:val="16"/>
          <w:szCs w:val="13"/>
        </w:rPr>
        <w:t>Swanton, C., and Govindan, R. (2016). Clinical Implications of Genomic Discoveries in Lung Cancer. The New England journal of medicine 374, 1864-1873.</w:t>
      </w:r>
    </w:p>
    <w:p w14:paraId="0723E6AD" w14:textId="77777777" w:rsidR="00C5372C"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r>
        <w:rPr>
          <w:rFonts w:ascii="Times New Roman" w:hAnsi="Times New Roman"/>
          <w:bCs/>
          <w:iCs/>
          <w:color w:val="262626" w:themeColor="text1" w:themeTint="D9"/>
          <w:sz w:val="16"/>
          <w:szCs w:val="13"/>
        </w:rPr>
        <w:t>Linardou H, Dahabreh IJ, Kanaloupiti D, Siannis F, Bafaloukos D, Kosmidis P, Papadimitriou CA, Murray S.(2008).Assessment of somatic k-RAS mutations as a mechanism associated with resistance to EGFR-targeted agents: a systematic review and meta-analysis of studies in advanced non-smallcell lung cancer and metastatic colorectal cancer. Lancet Oncol.(10):962-72.</w:t>
      </w:r>
    </w:p>
    <w:p w14:paraId="07553033" w14:textId="77777777" w:rsidR="00C5372C"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r>
        <w:rPr>
          <w:rFonts w:ascii="Times New Roman" w:hAnsi="Times New Roman"/>
          <w:bCs/>
          <w:iCs/>
          <w:color w:val="262626" w:themeColor="text1" w:themeTint="D9"/>
          <w:sz w:val="16"/>
          <w:szCs w:val="13"/>
        </w:rPr>
        <w:t>Mengoli MC, Barbieri F, Bertolini F, Tiseo M, Rossi G.(2016).K-RAS mutations indicating primary resistance to crizotinib in ALK-rearranged adenocarcinomas of the lung: Report of two cases and review of the literature. Lung Cancer.93:55-8.</w:t>
      </w:r>
    </w:p>
    <w:p w14:paraId="6A26D497" w14:textId="77777777" w:rsidR="00C5372C"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r>
        <w:rPr>
          <w:rFonts w:ascii="Times New Roman" w:hAnsi="Times New Roman"/>
          <w:bCs/>
          <w:iCs/>
          <w:color w:val="262626" w:themeColor="text1" w:themeTint="D9"/>
          <w:sz w:val="16"/>
          <w:szCs w:val="13"/>
        </w:rPr>
        <w:t>Goldman JW, Shi P, Reck M, Paz-Ares L, Koustenis A, Hurt KC. (2016). Treatment Rationale and Study Design for the JUNIPER Study: A Randomized Phase III Study of Abemaciclib With Best Supportive Care Versus Erlotinib With Best Supportive Care in Patients With Stage IV Non-Small-Cell Lung Cancer With a Detectable KRAS Mutation Whose Disease Has Progressed After Platinum-Based Chemotherapy. Clin Lung Cancer. 17(1):80-4.</w:t>
      </w:r>
    </w:p>
    <w:p w14:paraId="6EB68A4E" w14:textId="77777777" w:rsidR="00C5372C"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r>
        <w:rPr>
          <w:rFonts w:ascii="Times New Roman" w:hAnsi="Times New Roman"/>
          <w:bCs/>
          <w:iCs/>
          <w:color w:val="262626" w:themeColor="text1" w:themeTint="D9"/>
          <w:sz w:val="16"/>
          <w:szCs w:val="13"/>
        </w:rPr>
        <w:t>Jänne PA, Smith I, McWalter G, Mann H, Dougherty B, Walker J, Orr MC, Hodgson DR, Shaw AT, Pereira JR, Jeannin G, Vansteenkiste J, Barrios CH, Franke FA, Crinò L, Smith P.(2015). Impact of KRAS codon subtypes from a randomised phase II trial of selumetinib plus docetaxel in KRAS mutant advanced non-small-cell lung cancer. Br J Cancer. 14;113(2):199-203.</w:t>
      </w:r>
    </w:p>
    <w:p w14:paraId="6BE4D04A" w14:textId="77777777" w:rsidR="00C5372C" w:rsidRDefault="00C5372C">
      <w:pPr>
        <w:adjustRightInd w:val="0"/>
        <w:snapToGrid w:val="0"/>
        <w:spacing w:afterLines="40" w:after="124"/>
        <w:jc w:val="center"/>
        <w:rPr>
          <w:rFonts w:ascii="Times New Roman" w:hAnsi="Times New Roman"/>
          <w:b/>
          <w:color w:val="262626" w:themeColor="text1" w:themeTint="D9"/>
          <w:szCs w:val="18"/>
        </w:rPr>
        <w:sectPr w:rsidR="00C5372C">
          <w:pgSz w:w="11906" w:h="16838"/>
          <w:pgMar w:top="1701" w:right="1134" w:bottom="1134" w:left="1418" w:header="850" w:footer="850" w:gutter="0"/>
          <w:cols w:space="425"/>
          <w:docGrid w:type="lines" w:linePitch="312"/>
        </w:sectPr>
      </w:pPr>
    </w:p>
    <w:p w14:paraId="44178DC2" w14:textId="77777777" w:rsidR="00C5372C" w:rsidRDefault="00C5372C">
      <w:pPr>
        <w:rPr>
          <w:rFonts w:ascii="Times New Roman" w:hAnsi="Times New Roman"/>
          <w:sz w:val="28"/>
        </w:rPr>
      </w:pPr>
      <w:bookmarkStart w:id="63" w:name="_Toc16580851"/>
    </w:p>
    <w:p w14:paraId="56A63473" w14:textId="77777777" w:rsidR="00C5372C" w:rsidRDefault="00582B3D">
      <w:pPr>
        <w:rPr>
          <w:rFonts w:ascii="Times New Roman" w:hAnsi="Times New Roman"/>
          <w:b/>
          <w:bCs/>
          <w:color w:val="31849B" w:themeColor="accent5" w:themeShade="BF"/>
          <w:sz w:val="28"/>
        </w:rPr>
      </w:pPr>
      <w:r>
        <w:rPr>
          <w:rFonts w:ascii="Times New Roman" w:hAnsi="Times New Roman"/>
          <w:b/>
          <w:bCs/>
          <w:noProof/>
          <w:color w:val="31849B" w:themeColor="accent5" w:themeShade="BF"/>
          <w:sz w:val="28"/>
        </w:rPr>
        <mc:AlternateContent>
          <mc:Choice Requires="wps">
            <w:drawing>
              <wp:anchor distT="0" distB="0" distL="114300" distR="114300" simplePos="0" relativeHeight="251651072" behindDoc="0" locked="0" layoutInCell="1" allowOverlap="1" wp14:anchorId="7E7DAC9D" wp14:editId="3653FA66">
                <wp:simplePos x="0" y="0"/>
                <wp:positionH relativeFrom="column">
                  <wp:posOffset>-16510</wp:posOffset>
                </wp:positionH>
                <wp:positionV relativeFrom="paragraph">
                  <wp:posOffset>344805</wp:posOffset>
                </wp:positionV>
                <wp:extent cx="1501140" cy="0"/>
                <wp:effectExtent l="0" t="19050" r="22860" b="1905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01140" cy="0"/>
                        </a:xfrm>
                        <a:prstGeom prst="straightConnector1">
                          <a:avLst/>
                        </a:prstGeom>
                        <a:noFill/>
                        <a:ln w="28575">
                          <a:solidFill>
                            <a:schemeClr val="bg1">
                              <a:lumMod val="85000"/>
                              <a:lumOff val="0"/>
                            </a:schemeClr>
                          </a:solidFill>
                          <a:round/>
                        </a:ln>
                      </wps:spPr>
                      <wps:bodyPr/>
                    </wps:wsp>
                  </a:graphicData>
                </a:graphic>
              </wp:anchor>
            </w:drawing>
          </mc:Choice>
          <mc:Fallback xmlns:wpsCustomData="http://www.wps.cn/officeDocument/2013/wpsCustomData"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AutoShape 10" o:spid="_x0000_s1026" o:spt="32" type="#_x0000_t32" style="position:absolute;left:0pt;flip:y;margin-left:-1.3pt;margin-top:27.15pt;height:0pt;width:118.2pt;z-index:251651072;mso-width-relative:page;mso-height-relative:page;" filled="f" stroked="t" coordsize="21600,21600" o:gfxdata="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BTbWos1wAAAAgBAAAPAAAAAAAAAAEAIAAAADgAAABkcnMvZG93bnJldi54bWxQSwECFAAUAAAA&#10;CACHTuJArPxCa9kBAAClAwAADgAAAAAAAAABACAAAAA8AQAAZHJzL2Uyb0RvYy54bWxQSwUGAAAA&#10;AAYABgBZAQAAhwUAAAAA&#10;">
                <v:fill on="f" focussize="0,0"/>
                <v:stroke weight="2.25pt" color="#D9D9D9 [3212]" joinstyle="round"/>
                <v:imagedata o:title=""/>
                <o:lock v:ext="edit" aspectratio="f"/>
              </v:shape>
            </w:pict>
          </mc:Fallback>
        </mc:AlternateContent>
      </w:r>
      <w:r>
        <w:rPr>
          <w:rFonts w:ascii="Times New Roman" w:hAnsi="Times New Roman"/>
          <w:b/>
          <w:bCs/>
          <w:color w:val="31849B" w:themeColor="accent5" w:themeShade="BF"/>
          <w:sz w:val="28"/>
        </w:rPr>
        <w:t>检测报告使用须知</w:t>
      </w:r>
    </w:p>
    <w:bookmarkEnd w:id="63"/>
    <w:p w14:paraId="41370BF9" w14:textId="77777777" w:rsidR="00C5372C" w:rsidRDefault="00C5372C">
      <w:pPr>
        <w:rPr>
          <w:rFonts w:ascii="Times New Roman" w:hAnsi="Times New Roman"/>
          <w:szCs w:val="18"/>
        </w:rPr>
      </w:pPr>
    </w:p>
    <w:p w14:paraId="77D33462" w14:textId="77777777" w:rsidR="00C5372C" w:rsidRDefault="00C5372C">
      <w:pPr>
        <w:adjustRightInd w:val="0"/>
        <w:snapToGrid w:val="0"/>
        <w:jc w:val="left"/>
        <w:rPr>
          <w:rFonts w:ascii="Times New Roman" w:hAnsi="Times New Roman"/>
          <w:bCs/>
          <w:color w:val="262626" w:themeColor="text1" w:themeTint="D9"/>
          <w:sz w:val="18"/>
          <w:szCs w:val="15"/>
        </w:rPr>
      </w:pPr>
    </w:p>
    <w:p w14:paraId="7C8D8723" w14:textId="77777777" w:rsidR="00C5372C" w:rsidRDefault="00582B3D">
      <w:pPr>
        <w:pStyle w:val="11"/>
        <w:numPr>
          <w:ilvl w:val="0"/>
          <w:numId w:val="3"/>
        </w:numPr>
        <w:adjustRightInd w:val="0"/>
        <w:snapToGrid w:val="0"/>
        <w:spacing w:afterLines="50" w:after="156" w:line="288" w:lineRule="auto"/>
        <w:ind w:firstLineChars="0"/>
        <w:jc w:val="left"/>
        <w:rPr>
          <w:rFonts w:ascii="Times New Roman" w:hAnsi="Times New Roman"/>
          <w:bCs/>
          <w:color w:val="262626" w:themeColor="text1" w:themeTint="D9"/>
          <w:szCs w:val="18"/>
        </w:rPr>
      </w:pPr>
      <w:r>
        <w:rPr>
          <w:rFonts w:ascii="Times New Roman" w:hAnsi="Times New Roman"/>
          <w:bCs/>
          <w:color w:val="262626" w:themeColor="text1" w:themeTint="D9"/>
          <w:szCs w:val="18"/>
        </w:rPr>
        <w:t>本检测报告仅对本次送检样本负责。</w:t>
      </w:r>
    </w:p>
    <w:p w14:paraId="5C864D83" w14:textId="77777777" w:rsidR="00C5372C" w:rsidRDefault="00582B3D">
      <w:pPr>
        <w:pStyle w:val="11"/>
        <w:numPr>
          <w:ilvl w:val="0"/>
          <w:numId w:val="3"/>
        </w:numPr>
        <w:adjustRightInd w:val="0"/>
        <w:snapToGrid w:val="0"/>
        <w:spacing w:afterLines="50" w:after="156" w:line="288" w:lineRule="auto"/>
        <w:ind w:firstLineChars="0"/>
        <w:jc w:val="left"/>
        <w:rPr>
          <w:rFonts w:ascii="Times New Roman" w:hAnsi="Times New Roman"/>
          <w:color w:val="262626" w:themeColor="text1" w:themeTint="D9"/>
          <w:szCs w:val="18"/>
        </w:rPr>
      </w:pPr>
      <w:r>
        <w:rPr>
          <w:rFonts w:ascii="Times New Roman" w:hAnsi="Times New Roman"/>
          <w:color w:val="262626" w:themeColor="text1" w:themeTint="D9"/>
          <w:szCs w:val="18"/>
        </w:rPr>
        <w:t>本检测报告只检测与肿瘤相关基因的</w:t>
      </w:r>
      <w:r>
        <w:rPr>
          <w:rFonts w:ascii="Times New Roman" w:hAnsi="Times New Roman"/>
          <w:color w:val="262626" w:themeColor="text1" w:themeTint="D9"/>
          <w:szCs w:val="18"/>
        </w:rPr>
        <w:t>DNA</w:t>
      </w:r>
      <w:r>
        <w:rPr>
          <w:rFonts w:ascii="Times New Roman" w:hAnsi="Times New Roman"/>
          <w:color w:val="262626" w:themeColor="text1" w:themeTint="D9"/>
          <w:szCs w:val="18"/>
        </w:rPr>
        <w:t>水平的变异</w:t>
      </w:r>
      <w:r>
        <w:rPr>
          <w:rFonts w:ascii="Times New Roman" w:hAnsi="Times New Roman" w:hint="eastAsia"/>
          <w:color w:val="262626" w:themeColor="text1" w:themeTint="D9"/>
          <w:szCs w:val="18"/>
        </w:rPr>
        <w:t>和</w:t>
      </w:r>
      <w:r>
        <w:rPr>
          <w:rFonts w:ascii="Times New Roman" w:hAnsi="Times New Roman" w:hint="eastAsia"/>
          <w:color w:val="262626" w:themeColor="text1" w:themeTint="D9"/>
          <w:szCs w:val="18"/>
        </w:rPr>
        <w:t>PD-L</w:t>
      </w:r>
      <w:r>
        <w:rPr>
          <w:rFonts w:ascii="Times New Roman" w:hAnsi="Times New Roman"/>
          <w:color w:val="262626" w:themeColor="text1" w:themeTint="D9"/>
          <w:szCs w:val="18"/>
        </w:rPr>
        <w:t>1</w:t>
      </w:r>
      <w:r>
        <w:rPr>
          <w:rFonts w:ascii="Times New Roman" w:hAnsi="Times New Roman" w:hint="eastAsia"/>
          <w:color w:val="262626" w:themeColor="text1" w:themeTint="D9"/>
          <w:szCs w:val="18"/>
        </w:rPr>
        <w:t>蛋白表达水平检测</w:t>
      </w:r>
      <w:r>
        <w:rPr>
          <w:rFonts w:ascii="Times New Roman" w:hAnsi="Times New Roman"/>
          <w:color w:val="262626" w:themeColor="text1" w:themeTint="D9"/>
          <w:szCs w:val="18"/>
        </w:rPr>
        <w:t>，不涉及</w:t>
      </w:r>
      <w:r>
        <w:rPr>
          <w:rFonts w:ascii="Times New Roman" w:hAnsi="Times New Roman"/>
          <w:color w:val="262626" w:themeColor="text1" w:themeTint="D9"/>
          <w:szCs w:val="18"/>
        </w:rPr>
        <w:t>RNA</w:t>
      </w:r>
      <w:r>
        <w:rPr>
          <w:rFonts w:ascii="Times New Roman" w:hAnsi="Times New Roman"/>
          <w:color w:val="262626" w:themeColor="text1" w:themeTint="D9"/>
          <w:szCs w:val="18"/>
        </w:rPr>
        <w:t>水平</w:t>
      </w:r>
      <w:r>
        <w:rPr>
          <w:rFonts w:ascii="Times New Roman" w:hAnsi="Times New Roman" w:hint="eastAsia"/>
          <w:color w:val="262626" w:themeColor="text1" w:themeTint="D9"/>
          <w:szCs w:val="18"/>
        </w:rPr>
        <w:t>和其他蛋白</w:t>
      </w:r>
      <w:r>
        <w:rPr>
          <w:rFonts w:ascii="Times New Roman" w:hAnsi="Times New Roman"/>
          <w:color w:val="262626" w:themeColor="text1" w:themeTint="D9"/>
          <w:szCs w:val="18"/>
        </w:rPr>
        <w:t>的检测。</w:t>
      </w:r>
    </w:p>
    <w:p w14:paraId="275887E9" w14:textId="77777777" w:rsidR="00C5372C" w:rsidRDefault="00582B3D">
      <w:pPr>
        <w:pStyle w:val="11"/>
        <w:numPr>
          <w:ilvl w:val="0"/>
          <w:numId w:val="3"/>
        </w:numPr>
        <w:adjustRightInd w:val="0"/>
        <w:snapToGrid w:val="0"/>
        <w:spacing w:afterLines="50" w:after="156" w:line="288" w:lineRule="auto"/>
        <w:ind w:firstLineChars="0"/>
        <w:jc w:val="left"/>
        <w:rPr>
          <w:rFonts w:ascii="Times New Roman" w:hAnsi="Times New Roman"/>
          <w:color w:val="262626" w:themeColor="text1" w:themeTint="D9"/>
          <w:szCs w:val="18"/>
        </w:rPr>
      </w:pPr>
      <w:r>
        <w:rPr>
          <w:rFonts w:ascii="Times New Roman" w:hAnsi="Times New Roman"/>
          <w:bCs/>
          <w:color w:val="262626" w:themeColor="text1" w:themeTint="D9"/>
          <w:szCs w:val="18"/>
        </w:rPr>
        <w:t>本检测报告关于基因变异的注释基于临床研究与国内外权威临床诊疗指南，基因变异对某一药物或治疗方案敏感提示对该药物或方案有效的概率较高，并不意味着必定有效；同样地，没有检测到与某一药物或疗法相关的基因变异，并不意味着对该药物或疗法必定无效。本报告不对可能有效或无效药物的疗效作横向比较。潜在临床受益或无效药物的证据来源或等级不做评估。</w:t>
      </w:r>
    </w:p>
    <w:p w14:paraId="0A62D003" w14:textId="77777777" w:rsidR="00C5372C" w:rsidRDefault="00582B3D">
      <w:pPr>
        <w:pStyle w:val="11"/>
        <w:numPr>
          <w:ilvl w:val="0"/>
          <w:numId w:val="3"/>
        </w:numPr>
        <w:adjustRightInd w:val="0"/>
        <w:snapToGrid w:val="0"/>
        <w:spacing w:afterLines="50" w:after="156" w:line="288" w:lineRule="auto"/>
        <w:ind w:firstLineChars="0"/>
        <w:jc w:val="left"/>
        <w:rPr>
          <w:rFonts w:ascii="Times New Roman" w:hAnsi="Times New Roman"/>
          <w:color w:val="262626" w:themeColor="text1" w:themeTint="D9"/>
          <w:szCs w:val="18"/>
        </w:rPr>
      </w:pPr>
      <w:r>
        <w:rPr>
          <w:rFonts w:ascii="Times New Roman" w:hAnsi="Times New Roman"/>
          <w:bCs/>
          <w:color w:val="262626" w:themeColor="text1" w:themeTint="D9"/>
          <w:szCs w:val="18"/>
        </w:rPr>
        <w:t>本检测报告主要分析与肿瘤治疗相关的特定基因的变异情况，对检测范围外的基因变异不作检测和解读。</w:t>
      </w:r>
    </w:p>
    <w:p w14:paraId="0BD2B8D1" w14:textId="77777777" w:rsidR="00C5372C" w:rsidRDefault="00582B3D">
      <w:pPr>
        <w:pStyle w:val="11"/>
        <w:numPr>
          <w:ilvl w:val="0"/>
          <w:numId w:val="3"/>
        </w:numPr>
        <w:adjustRightInd w:val="0"/>
        <w:snapToGrid w:val="0"/>
        <w:spacing w:afterLines="50" w:after="156" w:line="288" w:lineRule="auto"/>
        <w:ind w:firstLineChars="0"/>
        <w:jc w:val="left"/>
        <w:rPr>
          <w:rFonts w:ascii="Times New Roman" w:hAnsi="Times New Roman"/>
          <w:color w:val="262626" w:themeColor="text1" w:themeTint="D9"/>
          <w:szCs w:val="18"/>
        </w:rPr>
      </w:pPr>
      <w:r>
        <w:rPr>
          <w:rFonts w:ascii="Times New Roman" w:hAnsi="Times New Roman"/>
          <w:color w:val="262626" w:themeColor="text1" w:themeTint="D9"/>
          <w:szCs w:val="18"/>
        </w:rPr>
        <w:t>由于肿瘤组织的异质性，不同取材位置检测的变异可能存在不能完成反映整个病灶基因变异的情况。</w:t>
      </w:r>
    </w:p>
    <w:p w14:paraId="2E08E678" w14:textId="77777777" w:rsidR="00C5372C" w:rsidRDefault="00582B3D">
      <w:pPr>
        <w:pStyle w:val="11"/>
        <w:numPr>
          <w:ilvl w:val="0"/>
          <w:numId w:val="3"/>
        </w:numPr>
        <w:adjustRightInd w:val="0"/>
        <w:snapToGrid w:val="0"/>
        <w:spacing w:afterLines="50" w:after="156" w:line="288" w:lineRule="auto"/>
        <w:ind w:firstLineChars="0"/>
        <w:jc w:val="left"/>
        <w:rPr>
          <w:rFonts w:ascii="Times New Roman" w:hAnsi="Times New Roman"/>
          <w:bCs/>
          <w:color w:val="262626" w:themeColor="text1" w:themeTint="D9"/>
          <w:szCs w:val="18"/>
        </w:rPr>
      </w:pPr>
      <w:r>
        <w:rPr>
          <w:rFonts w:ascii="Times New Roman" w:hAnsi="Times New Roman"/>
          <w:bCs/>
          <w:color w:val="262626" w:themeColor="text1" w:themeTint="D9"/>
          <w:szCs w:val="18"/>
        </w:rPr>
        <w:t>肿瘤基因组学研究显示，肿瘤的基因变异情况处于动态变化中，因此患者本次送检样本的检测结果只可作为获得样本后一段时间内实施治疗的参考。如一段时间</w:t>
      </w:r>
      <w:r>
        <w:rPr>
          <w:rFonts w:ascii="Times New Roman" w:hAnsi="Times New Roman" w:hint="eastAsia"/>
          <w:bCs/>
          <w:color w:val="262626" w:themeColor="text1" w:themeTint="D9"/>
          <w:szCs w:val="18"/>
        </w:rPr>
        <w:t>或疾病发生进展后</w:t>
      </w:r>
      <w:r>
        <w:rPr>
          <w:rFonts w:ascii="Times New Roman" w:hAnsi="Times New Roman"/>
          <w:bCs/>
          <w:color w:val="262626" w:themeColor="text1" w:themeTint="D9"/>
          <w:szCs w:val="18"/>
        </w:rPr>
        <w:t>患者还需接受其他治疗，建议咨询主治医生或相关临床专家是否需要再次接受有关检测。</w:t>
      </w:r>
    </w:p>
    <w:p w14:paraId="267E5A71" w14:textId="77777777" w:rsidR="00C5372C" w:rsidRDefault="00582B3D">
      <w:pPr>
        <w:pStyle w:val="11"/>
        <w:numPr>
          <w:ilvl w:val="0"/>
          <w:numId w:val="3"/>
        </w:numPr>
        <w:adjustRightInd w:val="0"/>
        <w:snapToGrid w:val="0"/>
        <w:spacing w:afterLines="50" w:after="156" w:line="288" w:lineRule="auto"/>
        <w:ind w:firstLineChars="0"/>
        <w:jc w:val="left"/>
        <w:rPr>
          <w:rFonts w:ascii="Times New Roman" w:hAnsi="Times New Roman"/>
          <w:bCs/>
          <w:color w:val="262626" w:themeColor="text1" w:themeTint="D9"/>
          <w:szCs w:val="18"/>
        </w:rPr>
      </w:pPr>
      <w:r>
        <w:rPr>
          <w:rFonts w:ascii="Times New Roman" w:hAnsi="Times New Roman"/>
          <w:bCs/>
          <w:color w:val="262626" w:themeColor="text1" w:themeTint="D9"/>
          <w:szCs w:val="18"/>
        </w:rPr>
        <w:t>任何药物或治疗方案的制定均需由主治医生结合患者的其他情况，综合考虑。</w:t>
      </w:r>
    </w:p>
    <w:p w14:paraId="58607A84" w14:textId="77777777" w:rsidR="00C5372C" w:rsidRDefault="00582B3D">
      <w:pPr>
        <w:pStyle w:val="11"/>
        <w:numPr>
          <w:ilvl w:val="0"/>
          <w:numId w:val="3"/>
        </w:numPr>
        <w:adjustRightInd w:val="0"/>
        <w:snapToGrid w:val="0"/>
        <w:spacing w:afterLines="50" w:after="156" w:line="288" w:lineRule="auto"/>
        <w:ind w:firstLineChars="0"/>
        <w:jc w:val="left"/>
        <w:rPr>
          <w:rFonts w:ascii="Times New Roman" w:hAnsi="Times New Roman"/>
          <w:bCs/>
          <w:color w:val="262626" w:themeColor="text1" w:themeTint="D9"/>
          <w:szCs w:val="18"/>
        </w:rPr>
      </w:pPr>
      <w:r>
        <w:rPr>
          <w:rFonts w:ascii="Times New Roman" w:hAnsi="Times New Roman"/>
          <w:bCs/>
          <w:color w:val="262626" w:themeColor="text1" w:themeTint="D9"/>
          <w:szCs w:val="18"/>
        </w:rPr>
        <w:t>如对检测结果有疑问，请于收到报告后</w:t>
      </w:r>
      <w:r>
        <w:rPr>
          <w:rFonts w:ascii="Times New Roman" w:hAnsi="Times New Roman"/>
          <w:bCs/>
          <w:color w:val="262626" w:themeColor="text1" w:themeTint="D9"/>
          <w:szCs w:val="18"/>
        </w:rPr>
        <w:t>7</w:t>
      </w:r>
      <w:r>
        <w:rPr>
          <w:rFonts w:ascii="Times New Roman" w:hAnsi="Times New Roman"/>
          <w:bCs/>
          <w:color w:val="262626" w:themeColor="text1" w:themeTint="D9"/>
          <w:szCs w:val="18"/>
        </w:rPr>
        <w:t>个工作日内与我们联系。</w:t>
      </w:r>
    </w:p>
    <w:p w14:paraId="0848EF26" w14:textId="77777777" w:rsidR="00C5372C" w:rsidRDefault="00C5372C">
      <w:pPr>
        <w:adjustRightInd w:val="0"/>
        <w:snapToGrid w:val="0"/>
        <w:jc w:val="center"/>
        <w:rPr>
          <w:rFonts w:ascii="Times New Roman" w:hAnsi="Times New Roman"/>
          <w:b/>
          <w:color w:val="262626" w:themeColor="text1" w:themeTint="D9"/>
          <w:sz w:val="28"/>
        </w:rPr>
      </w:pPr>
    </w:p>
    <w:p w14:paraId="710B4C6F" w14:textId="77777777" w:rsidR="00C5372C" w:rsidRDefault="00C5372C">
      <w:pPr>
        <w:adjustRightInd w:val="0"/>
        <w:snapToGrid w:val="0"/>
        <w:jc w:val="center"/>
        <w:rPr>
          <w:rFonts w:ascii="Times New Roman" w:hAnsi="Times New Roman"/>
          <w:b/>
          <w:color w:val="262626" w:themeColor="text1" w:themeTint="D9"/>
          <w:sz w:val="28"/>
        </w:rPr>
      </w:pPr>
    </w:p>
    <w:p w14:paraId="5980310A" w14:textId="77777777" w:rsidR="00C5372C" w:rsidRDefault="00C5372C">
      <w:pPr>
        <w:rPr>
          <w:rFonts w:ascii="Times New Roman" w:hAnsi="Times New Roman"/>
          <w:sz w:val="20"/>
        </w:rPr>
      </w:pPr>
    </w:p>
    <w:sectPr w:rsidR="00C5372C">
      <w:headerReference w:type="even" r:id="rId23"/>
      <w:headerReference w:type="default" r:id="rId24"/>
      <w:footerReference w:type="default" r:id="rId25"/>
      <w:headerReference w:type="first" r:id="rId26"/>
      <w:pgSz w:w="11906" w:h="16838"/>
      <w:pgMar w:top="1134" w:right="1134" w:bottom="1134" w:left="1134" w:header="851"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08F34D" w14:textId="77777777" w:rsidR="00222AD1" w:rsidRDefault="00222AD1">
      <w:r>
        <w:separator/>
      </w:r>
    </w:p>
  </w:endnote>
  <w:endnote w:type="continuationSeparator" w:id="0">
    <w:p w14:paraId="50F8BC51" w14:textId="77777777" w:rsidR="00222AD1" w:rsidRDefault="00222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0AFF" w:usb1="00007843" w:usb2="00000001" w:usb3="00000000" w:csb0="000001B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variable"/>
    <w:sig w:usb0="00000000" w:usb1="38CF7CFA" w:usb2="00000016" w:usb3="00000000" w:csb0="0004000F" w:csb1="00000000"/>
  </w:font>
  <w:font w:name="Microsoft YaHei U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ED9F0" w14:textId="77777777" w:rsidR="00D12363" w:rsidRDefault="00D12363">
    <w:pPr>
      <w:pStyle w:val="a6"/>
      <w:adjustRightInd w:val="0"/>
      <w:ind w:left="357"/>
      <w:jc w:val="center"/>
      <w:rPr>
        <w:rFonts w:asciiTheme="minorHAnsi" w:hAnsiTheme="minorHAnsi" w:cstheme="minorHAnsi"/>
      </w:rPr>
    </w:pPr>
    <w:r>
      <w:rPr>
        <w:rFonts w:asciiTheme="minorHAnsi" w:hAnsiTheme="minorHAnsi" w:cstheme="minorHAnsi"/>
      </w:rPr>
      <w:t xml:space="preserve">— </w:t>
    </w:r>
    <w:sdt>
      <w:sdtPr>
        <w:rPr>
          <w:rFonts w:asciiTheme="minorHAnsi" w:hAnsiTheme="minorHAnsi" w:cstheme="minorHAnsi"/>
        </w:rPr>
        <w:id w:val="1562136545"/>
      </w:sdtPr>
      <w:sdtEndPr/>
      <w:sdtContent>
        <w:r>
          <w:rPr>
            <w:rFonts w:asciiTheme="minorHAnsi" w:hAnsiTheme="minorHAnsi" w:cstheme="minorHAnsi"/>
          </w:rPr>
          <w:fldChar w:fldCharType="begin"/>
        </w:r>
        <w:r>
          <w:rPr>
            <w:rFonts w:asciiTheme="minorHAnsi" w:hAnsiTheme="minorHAnsi" w:cstheme="minorHAnsi"/>
          </w:rPr>
          <w:instrText>PAGE   \* MERGEFORMAT</w:instrText>
        </w:r>
        <w:r>
          <w:rPr>
            <w:rFonts w:asciiTheme="minorHAnsi" w:hAnsiTheme="minorHAnsi" w:cstheme="minorHAnsi"/>
          </w:rPr>
          <w:fldChar w:fldCharType="separate"/>
        </w:r>
        <w:r w:rsidR="00165046" w:rsidRPr="00165046">
          <w:rPr>
            <w:rFonts w:asciiTheme="minorHAnsi" w:hAnsiTheme="minorHAnsi" w:cstheme="minorHAnsi"/>
            <w:noProof/>
            <w:lang w:val="zh-CN"/>
          </w:rPr>
          <w:t>19</w:t>
        </w:r>
        <w:r>
          <w:rPr>
            <w:rFonts w:asciiTheme="minorHAnsi" w:hAnsiTheme="minorHAnsi" w:cstheme="minorHAnsi"/>
          </w:rPr>
          <w:fldChar w:fldCharType="end"/>
        </w:r>
        <w:r>
          <w:rPr>
            <w:rFonts w:asciiTheme="minorHAnsi" w:hAnsiTheme="minorHAnsi" w:cstheme="minorHAnsi"/>
          </w:rPr>
          <w:t xml:space="preserve"> —</w:t>
        </w:r>
      </w:sdtContent>
    </w:sdt>
  </w:p>
  <w:p w14:paraId="0B5B8C1B" w14:textId="77777777" w:rsidR="00D12363" w:rsidRDefault="00D12363">
    <w:pPr>
      <w:pStyle w:val="a6"/>
      <w:jc w:val="right"/>
      <w:rPr>
        <w:rFonts w:ascii="Arial" w:eastAsia="黑体" w:hAnsi="Arial" w:cs="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760A7" w14:textId="77777777" w:rsidR="00D12363" w:rsidRDefault="00D1236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5A4974" w14:textId="77777777" w:rsidR="00222AD1" w:rsidRDefault="00222AD1">
      <w:r>
        <w:separator/>
      </w:r>
    </w:p>
  </w:footnote>
  <w:footnote w:type="continuationSeparator" w:id="0">
    <w:p w14:paraId="2AF9C95A" w14:textId="77777777" w:rsidR="00222AD1" w:rsidRDefault="00222A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09C619" w14:textId="77777777" w:rsidR="00D12363" w:rsidRDefault="00D12363">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522F3" w14:textId="77777777" w:rsidR="00D12363" w:rsidRDefault="00D12363">
    <w:pPr>
      <w:pStyle w:val="a7"/>
      <w:pBdr>
        <w:bottom w:val="none" w:sz="0" w:space="0" w:color="auto"/>
      </w:pBdr>
      <w:tabs>
        <w:tab w:val="clear" w:pos="4153"/>
        <w:tab w:val="clear" w:pos="8306"/>
        <w:tab w:val="left" w:pos="3045"/>
      </w:tabs>
      <w:jc w:val="left"/>
      <w:rPr>
        <w:rFonts w:ascii="Arial" w:eastAsia="黑体" w:hAnsi="Arial" w:cs="Arial"/>
        <w:b/>
        <w:bCs/>
        <w:color w:val="0070C0"/>
      </w:rPr>
    </w:pPr>
    <w:r>
      <w:rPr>
        <w:noProof/>
        <w:u w:val="single"/>
      </w:rPr>
      <w:drawing>
        <wp:anchor distT="0" distB="0" distL="114300" distR="114300" simplePos="0" relativeHeight="251655168" behindDoc="0" locked="0" layoutInCell="1" allowOverlap="1" wp14:anchorId="45E92EB2" wp14:editId="1DB14951">
          <wp:simplePos x="0" y="0"/>
          <wp:positionH relativeFrom="margin">
            <wp:align>left</wp:align>
          </wp:positionH>
          <wp:positionV relativeFrom="paragraph">
            <wp:posOffset>-430530</wp:posOffset>
          </wp:positionV>
          <wp:extent cx="711200" cy="716280"/>
          <wp:effectExtent l="0" t="0" r="0" b="7620"/>
          <wp:wrapNone/>
          <wp:docPr id="7" name="图片 9" descr="云康与达安临检LOGO组合-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云康与达安临检LOGO组合-L.jpg"/>
                  <pic:cNvPicPr>
                    <a:picLocks noChangeAspect="1" noChangeArrowheads="1"/>
                  </pic:cNvPicPr>
                </pic:nvPicPr>
                <pic:blipFill>
                  <a:blip r:embed="rId1"/>
                  <a:srcRect/>
                  <a:stretch>
                    <a:fillRect/>
                  </a:stretch>
                </pic:blipFill>
                <pic:spPr>
                  <a:xfrm>
                    <a:off x="0" y="0"/>
                    <a:ext cx="711200" cy="716280"/>
                  </a:xfrm>
                  <a:prstGeom prst="rect">
                    <a:avLst/>
                  </a:prstGeom>
                  <a:noFill/>
                  <a:ln w="9525">
                    <a:noFill/>
                    <a:miter lim="800000"/>
                    <a:headEnd/>
                    <a:tailEnd/>
                  </a:ln>
                </pic:spPr>
              </pic:pic>
            </a:graphicData>
          </a:graphic>
        </wp:anchor>
      </w:drawing>
    </w:r>
    <w:r>
      <w:rPr>
        <w:rFonts w:ascii="Arial" w:eastAsia="黑体" w:hAnsi="Arial" w:cs="Arial"/>
        <w:b/>
        <w:bCs/>
        <w:noProof/>
        <w:color w:val="0070C0"/>
      </w:rPr>
      <mc:AlternateContent>
        <mc:Choice Requires="wps">
          <w:drawing>
            <wp:anchor distT="0" distB="0" distL="114300" distR="114300" simplePos="0" relativeHeight="251656192" behindDoc="0" locked="0" layoutInCell="1" allowOverlap="1" wp14:anchorId="35567C6C" wp14:editId="51F00676">
              <wp:simplePos x="0" y="0"/>
              <wp:positionH relativeFrom="margin">
                <wp:posOffset>1619250</wp:posOffset>
              </wp:positionH>
              <wp:positionV relativeFrom="paragraph">
                <wp:posOffset>-106045</wp:posOffset>
              </wp:positionV>
              <wp:extent cx="3322320" cy="369570"/>
              <wp:effectExtent l="0" t="0" r="11430" b="11430"/>
              <wp:wrapNone/>
              <wp:docPr id="37" name="文本框 37"/>
              <wp:cNvGraphicFramePr/>
              <a:graphic xmlns:a="http://schemas.openxmlformats.org/drawingml/2006/main">
                <a:graphicData uri="http://schemas.microsoft.com/office/word/2010/wordprocessingShape">
                  <wps:wsp>
                    <wps:cNvSpPr txBox="1"/>
                    <wps:spPr>
                      <a:xfrm>
                        <a:off x="0" y="0"/>
                        <a:ext cx="3322320" cy="369570"/>
                      </a:xfrm>
                      <a:prstGeom prst="rect">
                        <a:avLst/>
                      </a:prstGeom>
                      <a:noFill/>
                      <a:ln w="0" cap="flat" cmpd="sng">
                        <a:solidFill>
                          <a:srgbClr val="FFFFFF"/>
                        </a:solidFill>
                        <a:prstDash val="solid"/>
                        <a:miter/>
                        <a:headEnd type="none" w="med" len="med"/>
                        <a:tailEnd type="none" w="med" len="med"/>
                      </a:ln>
                      <a:effectLst/>
                    </wps:spPr>
                    <wps:txbx>
                      <w:txbxContent>
                        <w:p w14:paraId="258CF8D8" w14:textId="77777777" w:rsidR="00D12363" w:rsidRDefault="00D12363">
                          <w:pPr>
                            <w:adjustRightInd w:val="0"/>
                            <w:snapToGrid w:val="0"/>
                            <w:jc w:val="left"/>
                            <w:rPr>
                              <w:b/>
                              <w:sz w:val="28"/>
                              <w:szCs w:val="28"/>
                            </w:rPr>
                          </w:pPr>
                          <w:r>
                            <w:rPr>
                              <w:b/>
                              <w:sz w:val="28"/>
                              <w:szCs w:val="28"/>
                            </w:rPr>
                            <w:t>U-Onco Lite</w:t>
                          </w:r>
                          <w:r>
                            <w:rPr>
                              <w:rFonts w:hint="eastAsia"/>
                              <w:b/>
                              <w:sz w:val="28"/>
                              <w:szCs w:val="28"/>
                            </w:rPr>
                            <w:t>实体瘤基因检测报告</w:t>
                          </w:r>
                        </w:p>
                      </w:txbxContent>
                    </wps:txbx>
                    <wps:bodyPr vert="horz" wrap="square" anchor="t" upright="1">
                      <a:noAutofit/>
                    </wps:bodyPr>
                  </wps:wsp>
                </a:graphicData>
              </a:graphic>
            </wp:anchor>
          </w:drawing>
        </mc:Choice>
        <mc:Fallback>
          <w:pict>
            <v:shapetype w14:anchorId="35567C6C" id="_x0000_t202" coordsize="21600,21600" o:spt="202" path="m,l,21600r21600,l21600,xe">
              <v:stroke joinstyle="miter"/>
              <v:path gradientshapeok="t" o:connecttype="rect"/>
            </v:shapetype>
            <v:shape id="文本框 37" o:spid="_x0000_s1030" type="#_x0000_t202" style="position:absolute;margin-left:127.5pt;margin-top:-8.35pt;width:261.6pt;height:29.1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" filled="f" strokecolor="white" strokeweight="0">
              <v:textbox>
                <w:txbxContent>
                  <w:p w14:paraId="258CF8D8" w14:textId="77777777" w:rsidR="00D12363" w:rsidRDefault="00D12363">
                    <w:pPr>
                      <w:adjustRightInd w:val="0"/>
                      <w:snapToGrid w:val="0"/>
                      <w:jc w:val="left"/>
                      <w:rPr>
                        <w:b/>
                        <w:sz w:val="28"/>
                        <w:szCs w:val="28"/>
                      </w:rPr>
                    </w:pPr>
                    <w:r>
                      <w:rPr>
                        <w:b/>
                        <w:sz w:val="28"/>
                        <w:szCs w:val="28"/>
                      </w:rPr>
                      <w:t>U-Onco Lite</w:t>
                    </w:r>
                    <w:r>
                      <w:rPr>
                        <w:rFonts w:hint="eastAsia"/>
                        <w:b/>
                        <w:sz w:val="28"/>
                        <w:szCs w:val="28"/>
                      </w:rPr>
                      <w:t>实体瘤基因检测报告</w:t>
                    </w:r>
                  </w:p>
                </w:txbxContent>
              </v:textbox>
              <w10:wrap anchorx="margin"/>
            </v:shape>
          </w:pict>
        </mc:Fallback>
      </mc:AlternateContent>
    </w:r>
    <w:r>
      <w:rPr>
        <w:rFonts w:ascii="Arial" w:eastAsia="黑体" w:hAnsi="Arial" w:cs="Arial"/>
        <w:b/>
        <w:bCs/>
        <w:noProof/>
        <w:color w:val="0070C0"/>
      </w:rPr>
      <mc:AlternateContent>
        <mc:Choice Requires="wps">
          <w:drawing>
            <wp:anchor distT="0" distB="0" distL="114300" distR="114300" simplePos="0" relativeHeight="251660288" behindDoc="0" locked="0" layoutInCell="1" allowOverlap="1" wp14:anchorId="0034C4CC" wp14:editId="036E771E">
              <wp:simplePos x="0" y="0"/>
              <wp:positionH relativeFrom="margin">
                <wp:align>left</wp:align>
              </wp:positionH>
              <wp:positionV relativeFrom="paragraph">
                <wp:posOffset>304165</wp:posOffset>
              </wp:positionV>
              <wp:extent cx="5943600" cy="0"/>
              <wp:effectExtent l="0" t="0" r="0" b="0"/>
              <wp:wrapTopAndBottom/>
              <wp:docPr id="2" name="直接连接符 2"/>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_x0000_s1026" o:spid="_x0000_s1026" o:spt="20" style="position:absolute;left:0pt;margin-top:23.95pt;height:0pt;width:468pt;mso-position-horizontal:left;mso-position-horizontal-relative:margin;mso-wrap-distance-bottom:0pt;mso-wrap-distance-top:0pt;z-index:251660288;mso-width-relative:page;mso-height-relative:page;" filled="f" stroked="t" coordsize="21600,21600" o:gfxdata="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WAAAAZHJzL1BLAQIUABQAAAAIAIdO4kCIMsy+1QAAAAYBAAAPAAAAAAAAAAEAIAAAADgA&#10;AABkcnMvZG93bnJldi54bWxQSwECFAAUAAAACACHTuJAskmgtL0BAABNAwAADgAAAAAAAAABACAA&#10;AAA6AQAAZHJzL2Uyb0RvYy54bWxQSwUGAAAAAAYABgBZAQAAaQUAAAAA&#10;">
              <v:fill on="f" focussize="0,0"/>
              <v:stroke weight="1pt" color="#000000 [3213]" joinstyle="round"/>
              <v:imagedata o:title=""/>
              <o:lock v:ext="edit" aspectratio="f"/>
              <w10:wrap type="topAndBottom"/>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AF533" w14:textId="77777777" w:rsidR="00D12363" w:rsidRDefault="00D12363">
    <w:pPr>
      <w:pStyle w:val="a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095BE" w14:textId="77777777" w:rsidR="00D12363" w:rsidRDefault="00D12363">
    <w:pPr>
      <w:pStyle w:val="a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3397D" w14:textId="77777777" w:rsidR="00D12363" w:rsidRDefault="00D12363"/>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10CCA" w14:textId="77777777" w:rsidR="00D12363" w:rsidRDefault="00D12363">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A2634A"/>
    <w:multiLevelType w:val="multilevel"/>
    <w:tmpl w:val="34A2634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37FC6A71"/>
    <w:multiLevelType w:val="multilevel"/>
    <w:tmpl w:val="37FC6A7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7EE15B1"/>
    <w:multiLevelType w:val="multilevel"/>
    <w:tmpl w:val="57EE15B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4FD"/>
    <w:rsid w:val="BB1AADC2"/>
    <w:rsid w:val="CEFF85FD"/>
    <w:rsid w:val="EDD62D2D"/>
    <w:rsid w:val="EE143C57"/>
    <w:rsid w:val="FDF7FFC5"/>
    <w:rsid w:val="00000794"/>
    <w:rsid w:val="00001A38"/>
    <w:rsid w:val="00002CC7"/>
    <w:rsid w:val="00007051"/>
    <w:rsid w:val="00007361"/>
    <w:rsid w:val="00010D6D"/>
    <w:rsid w:val="000129E7"/>
    <w:rsid w:val="00017BAE"/>
    <w:rsid w:val="000200AF"/>
    <w:rsid w:val="000208F4"/>
    <w:rsid w:val="00021E6A"/>
    <w:rsid w:val="00022948"/>
    <w:rsid w:val="00022ED7"/>
    <w:rsid w:val="000246BA"/>
    <w:rsid w:val="00027311"/>
    <w:rsid w:val="00030312"/>
    <w:rsid w:val="00030E84"/>
    <w:rsid w:val="00034425"/>
    <w:rsid w:val="000344E1"/>
    <w:rsid w:val="00034635"/>
    <w:rsid w:val="00036A90"/>
    <w:rsid w:val="000374D0"/>
    <w:rsid w:val="00044709"/>
    <w:rsid w:val="000459EC"/>
    <w:rsid w:val="000524CE"/>
    <w:rsid w:val="0005253D"/>
    <w:rsid w:val="00053B6F"/>
    <w:rsid w:val="00054D64"/>
    <w:rsid w:val="00055749"/>
    <w:rsid w:val="000564E7"/>
    <w:rsid w:val="000604FB"/>
    <w:rsid w:val="000618BA"/>
    <w:rsid w:val="00062035"/>
    <w:rsid w:val="000632F2"/>
    <w:rsid w:val="00063414"/>
    <w:rsid w:val="000666B7"/>
    <w:rsid w:val="00066853"/>
    <w:rsid w:val="00066B11"/>
    <w:rsid w:val="00066E60"/>
    <w:rsid w:val="000702F1"/>
    <w:rsid w:val="000723D8"/>
    <w:rsid w:val="00072C51"/>
    <w:rsid w:val="00074CD8"/>
    <w:rsid w:val="0007754B"/>
    <w:rsid w:val="00080CD1"/>
    <w:rsid w:val="000825F3"/>
    <w:rsid w:val="0008481D"/>
    <w:rsid w:val="00084959"/>
    <w:rsid w:val="00087912"/>
    <w:rsid w:val="00091BEA"/>
    <w:rsid w:val="00094F14"/>
    <w:rsid w:val="00095DB6"/>
    <w:rsid w:val="000A0B84"/>
    <w:rsid w:val="000A134E"/>
    <w:rsid w:val="000A1923"/>
    <w:rsid w:val="000A2429"/>
    <w:rsid w:val="000A4043"/>
    <w:rsid w:val="000A6308"/>
    <w:rsid w:val="000A653A"/>
    <w:rsid w:val="000B0A68"/>
    <w:rsid w:val="000B28C9"/>
    <w:rsid w:val="000B3797"/>
    <w:rsid w:val="000B48D8"/>
    <w:rsid w:val="000B5C03"/>
    <w:rsid w:val="000B7101"/>
    <w:rsid w:val="000B7DC6"/>
    <w:rsid w:val="000C1DA4"/>
    <w:rsid w:val="000C263D"/>
    <w:rsid w:val="000C2AE0"/>
    <w:rsid w:val="000C309B"/>
    <w:rsid w:val="000D1E03"/>
    <w:rsid w:val="000D23DF"/>
    <w:rsid w:val="000D3781"/>
    <w:rsid w:val="000D45A6"/>
    <w:rsid w:val="000D6550"/>
    <w:rsid w:val="000D69EF"/>
    <w:rsid w:val="000D6A0D"/>
    <w:rsid w:val="000D6D3C"/>
    <w:rsid w:val="000D76D1"/>
    <w:rsid w:val="000E0DC1"/>
    <w:rsid w:val="000E132D"/>
    <w:rsid w:val="000E2575"/>
    <w:rsid w:val="000E632F"/>
    <w:rsid w:val="000F4E8F"/>
    <w:rsid w:val="000F74FF"/>
    <w:rsid w:val="000F7E62"/>
    <w:rsid w:val="00102215"/>
    <w:rsid w:val="00102EC0"/>
    <w:rsid w:val="001041BB"/>
    <w:rsid w:val="00104EF6"/>
    <w:rsid w:val="00105209"/>
    <w:rsid w:val="00111072"/>
    <w:rsid w:val="00111321"/>
    <w:rsid w:val="00112B56"/>
    <w:rsid w:val="00114BA9"/>
    <w:rsid w:val="00115337"/>
    <w:rsid w:val="001159A6"/>
    <w:rsid w:val="00123581"/>
    <w:rsid w:val="00123D55"/>
    <w:rsid w:val="00125B17"/>
    <w:rsid w:val="00125C5E"/>
    <w:rsid w:val="001278DE"/>
    <w:rsid w:val="00127C30"/>
    <w:rsid w:val="001318FB"/>
    <w:rsid w:val="0013259A"/>
    <w:rsid w:val="001337CC"/>
    <w:rsid w:val="00135B1C"/>
    <w:rsid w:val="00135FC5"/>
    <w:rsid w:val="00136FF5"/>
    <w:rsid w:val="0013723A"/>
    <w:rsid w:val="00137EA6"/>
    <w:rsid w:val="0014074D"/>
    <w:rsid w:val="001422B1"/>
    <w:rsid w:val="00142D06"/>
    <w:rsid w:val="001438E2"/>
    <w:rsid w:val="00144145"/>
    <w:rsid w:val="0014602C"/>
    <w:rsid w:val="00146B60"/>
    <w:rsid w:val="0015228C"/>
    <w:rsid w:val="00152A2E"/>
    <w:rsid w:val="0015306E"/>
    <w:rsid w:val="001542A7"/>
    <w:rsid w:val="001546C6"/>
    <w:rsid w:val="00156590"/>
    <w:rsid w:val="00156795"/>
    <w:rsid w:val="00156A92"/>
    <w:rsid w:val="00156AA5"/>
    <w:rsid w:val="00164897"/>
    <w:rsid w:val="00165046"/>
    <w:rsid w:val="00167323"/>
    <w:rsid w:val="00167E68"/>
    <w:rsid w:val="00170791"/>
    <w:rsid w:val="001714C3"/>
    <w:rsid w:val="00172BFD"/>
    <w:rsid w:val="00173B93"/>
    <w:rsid w:val="00174798"/>
    <w:rsid w:val="00174F6E"/>
    <w:rsid w:val="00175A8F"/>
    <w:rsid w:val="00175F3B"/>
    <w:rsid w:val="001777AF"/>
    <w:rsid w:val="0018142C"/>
    <w:rsid w:val="0018198B"/>
    <w:rsid w:val="001823BC"/>
    <w:rsid w:val="001827D8"/>
    <w:rsid w:val="00182DB9"/>
    <w:rsid w:val="00183A4E"/>
    <w:rsid w:val="001842FF"/>
    <w:rsid w:val="00187DCA"/>
    <w:rsid w:val="0019136A"/>
    <w:rsid w:val="0019637B"/>
    <w:rsid w:val="001971F5"/>
    <w:rsid w:val="001A0014"/>
    <w:rsid w:val="001A0172"/>
    <w:rsid w:val="001A03EC"/>
    <w:rsid w:val="001A1737"/>
    <w:rsid w:val="001A3B85"/>
    <w:rsid w:val="001A3C1D"/>
    <w:rsid w:val="001A45DF"/>
    <w:rsid w:val="001A66FA"/>
    <w:rsid w:val="001B022D"/>
    <w:rsid w:val="001B1BD3"/>
    <w:rsid w:val="001B2785"/>
    <w:rsid w:val="001B29AE"/>
    <w:rsid w:val="001B3D99"/>
    <w:rsid w:val="001B431B"/>
    <w:rsid w:val="001B518D"/>
    <w:rsid w:val="001B536F"/>
    <w:rsid w:val="001C0AE0"/>
    <w:rsid w:val="001C102A"/>
    <w:rsid w:val="001C17F4"/>
    <w:rsid w:val="001C1A58"/>
    <w:rsid w:val="001C61AD"/>
    <w:rsid w:val="001C693B"/>
    <w:rsid w:val="001C756E"/>
    <w:rsid w:val="001C7EBD"/>
    <w:rsid w:val="001D1B7F"/>
    <w:rsid w:val="001D53B0"/>
    <w:rsid w:val="001D72ED"/>
    <w:rsid w:val="001D7681"/>
    <w:rsid w:val="001E002A"/>
    <w:rsid w:val="001E012F"/>
    <w:rsid w:val="001E0BEF"/>
    <w:rsid w:val="001E2106"/>
    <w:rsid w:val="001E2A79"/>
    <w:rsid w:val="001E2B20"/>
    <w:rsid w:val="001E2C48"/>
    <w:rsid w:val="001E4754"/>
    <w:rsid w:val="001E4FA0"/>
    <w:rsid w:val="001E7002"/>
    <w:rsid w:val="001E7623"/>
    <w:rsid w:val="001F09A2"/>
    <w:rsid w:val="001F1CC3"/>
    <w:rsid w:val="001F361E"/>
    <w:rsid w:val="001F390E"/>
    <w:rsid w:val="001F3FC0"/>
    <w:rsid w:val="001F7B09"/>
    <w:rsid w:val="0020026B"/>
    <w:rsid w:val="00206AFC"/>
    <w:rsid w:val="0020758D"/>
    <w:rsid w:val="002111D7"/>
    <w:rsid w:val="00211537"/>
    <w:rsid w:val="00211DFE"/>
    <w:rsid w:val="002124E3"/>
    <w:rsid w:val="002126BE"/>
    <w:rsid w:val="00213B7F"/>
    <w:rsid w:val="00214430"/>
    <w:rsid w:val="002165C3"/>
    <w:rsid w:val="002229E5"/>
    <w:rsid w:val="00222AD1"/>
    <w:rsid w:val="00223567"/>
    <w:rsid w:val="00223E8F"/>
    <w:rsid w:val="002248E9"/>
    <w:rsid w:val="002249DE"/>
    <w:rsid w:val="00224A3F"/>
    <w:rsid w:val="00227ED3"/>
    <w:rsid w:val="002306EE"/>
    <w:rsid w:val="00232D2A"/>
    <w:rsid w:val="00232D52"/>
    <w:rsid w:val="002350A1"/>
    <w:rsid w:val="00236280"/>
    <w:rsid w:val="00236331"/>
    <w:rsid w:val="0023775F"/>
    <w:rsid w:val="0024006F"/>
    <w:rsid w:val="00240716"/>
    <w:rsid w:val="00240BF6"/>
    <w:rsid w:val="0024150A"/>
    <w:rsid w:val="00243A74"/>
    <w:rsid w:val="00243B48"/>
    <w:rsid w:val="0024427F"/>
    <w:rsid w:val="00245D01"/>
    <w:rsid w:val="0024734C"/>
    <w:rsid w:val="00247602"/>
    <w:rsid w:val="00251E91"/>
    <w:rsid w:val="00252DC9"/>
    <w:rsid w:val="00253406"/>
    <w:rsid w:val="00253E0A"/>
    <w:rsid w:val="0025493B"/>
    <w:rsid w:val="00254B28"/>
    <w:rsid w:val="00255E11"/>
    <w:rsid w:val="0025685B"/>
    <w:rsid w:val="00256CF9"/>
    <w:rsid w:val="0025744C"/>
    <w:rsid w:val="002576F4"/>
    <w:rsid w:val="0026360F"/>
    <w:rsid w:val="0026370C"/>
    <w:rsid w:val="0026462A"/>
    <w:rsid w:val="002646C6"/>
    <w:rsid w:val="0026524B"/>
    <w:rsid w:val="002700F0"/>
    <w:rsid w:val="0027231D"/>
    <w:rsid w:val="00272ED9"/>
    <w:rsid w:val="002737E8"/>
    <w:rsid w:val="00277585"/>
    <w:rsid w:val="002804A1"/>
    <w:rsid w:val="0028061D"/>
    <w:rsid w:val="00283F2F"/>
    <w:rsid w:val="00284F06"/>
    <w:rsid w:val="002856EF"/>
    <w:rsid w:val="00285CC1"/>
    <w:rsid w:val="00287790"/>
    <w:rsid w:val="0029042C"/>
    <w:rsid w:val="00290A53"/>
    <w:rsid w:val="002913A8"/>
    <w:rsid w:val="00293439"/>
    <w:rsid w:val="002946DC"/>
    <w:rsid w:val="00294971"/>
    <w:rsid w:val="00295360"/>
    <w:rsid w:val="00296BCC"/>
    <w:rsid w:val="002A191F"/>
    <w:rsid w:val="002A1EA7"/>
    <w:rsid w:val="002A215F"/>
    <w:rsid w:val="002A283D"/>
    <w:rsid w:val="002A5B1E"/>
    <w:rsid w:val="002A6D26"/>
    <w:rsid w:val="002B499C"/>
    <w:rsid w:val="002B4B60"/>
    <w:rsid w:val="002B7B78"/>
    <w:rsid w:val="002C05E2"/>
    <w:rsid w:val="002C0A6D"/>
    <w:rsid w:val="002C26D1"/>
    <w:rsid w:val="002C45BF"/>
    <w:rsid w:val="002C7D23"/>
    <w:rsid w:val="002D0195"/>
    <w:rsid w:val="002D031F"/>
    <w:rsid w:val="002D313B"/>
    <w:rsid w:val="002D4036"/>
    <w:rsid w:val="002D560C"/>
    <w:rsid w:val="002D67F0"/>
    <w:rsid w:val="002E219F"/>
    <w:rsid w:val="002E435A"/>
    <w:rsid w:val="002E46AB"/>
    <w:rsid w:val="002F11C4"/>
    <w:rsid w:val="002F2FA3"/>
    <w:rsid w:val="002F4276"/>
    <w:rsid w:val="002F7EC5"/>
    <w:rsid w:val="00302B3E"/>
    <w:rsid w:val="00304855"/>
    <w:rsid w:val="00305B19"/>
    <w:rsid w:val="00305B1E"/>
    <w:rsid w:val="003101EC"/>
    <w:rsid w:val="00311278"/>
    <w:rsid w:val="003140D8"/>
    <w:rsid w:val="00314FED"/>
    <w:rsid w:val="00315921"/>
    <w:rsid w:val="00316AAC"/>
    <w:rsid w:val="00320890"/>
    <w:rsid w:val="0032161D"/>
    <w:rsid w:val="00322CD6"/>
    <w:rsid w:val="003230A4"/>
    <w:rsid w:val="0032339F"/>
    <w:rsid w:val="00323656"/>
    <w:rsid w:val="003240DA"/>
    <w:rsid w:val="00324AD2"/>
    <w:rsid w:val="003337CD"/>
    <w:rsid w:val="00335AC7"/>
    <w:rsid w:val="00335B26"/>
    <w:rsid w:val="00340F9D"/>
    <w:rsid w:val="0034142F"/>
    <w:rsid w:val="0034542C"/>
    <w:rsid w:val="00345969"/>
    <w:rsid w:val="0035088E"/>
    <w:rsid w:val="00351D6F"/>
    <w:rsid w:val="00351D89"/>
    <w:rsid w:val="003522DA"/>
    <w:rsid w:val="003542BD"/>
    <w:rsid w:val="00354B62"/>
    <w:rsid w:val="00354C22"/>
    <w:rsid w:val="0035638C"/>
    <w:rsid w:val="00356AA9"/>
    <w:rsid w:val="00356BFF"/>
    <w:rsid w:val="00357ABD"/>
    <w:rsid w:val="00357D45"/>
    <w:rsid w:val="003612CD"/>
    <w:rsid w:val="00361606"/>
    <w:rsid w:val="0036183D"/>
    <w:rsid w:val="003656E7"/>
    <w:rsid w:val="00365C1D"/>
    <w:rsid w:val="003671C7"/>
    <w:rsid w:val="00367587"/>
    <w:rsid w:val="003732A0"/>
    <w:rsid w:val="00374387"/>
    <w:rsid w:val="00376400"/>
    <w:rsid w:val="003771AF"/>
    <w:rsid w:val="003819E3"/>
    <w:rsid w:val="003826F6"/>
    <w:rsid w:val="00382F72"/>
    <w:rsid w:val="00386B10"/>
    <w:rsid w:val="00386E7B"/>
    <w:rsid w:val="00391567"/>
    <w:rsid w:val="0039344D"/>
    <w:rsid w:val="00395D62"/>
    <w:rsid w:val="0039751A"/>
    <w:rsid w:val="003A0B3B"/>
    <w:rsid w:val="003A1460"/>
    <w:rsid w:val="003A1A7C"/>
    <w:rsid w:val="003A2BC3"/>
    <w:rsid w:val="003A4513"/>
    <w:rsid w:val="003A4BE2"/>
    <w:rsid w:val="003A5B1B"/>
    <w:rsid w:val="003A6DF2"/>
    <w:rsid w:val="003A70ED"/>
    <w:rsid w:val="003B0E4B"/>
    <w:rsid w:val="003B40E2"/>
    <w:rsid w:val="003B4132"/>
    <w:rsid w:val="003B418C"/>
    <w:rsid w:val="003B7FB8"/>
    <w:rsid w:val="003C045D"/>
    <w:rsid w:val="003C4B04"/>
    <w:rsid w:val="003C5C64"/>
    <w:rsid w:val="003D198A"/>
    <w:rsid w:val="003D77DF"/>
    <w:rsid w:val="003E17EF"/>
    <w:rsid w:val="003E1BD6"/>
    <w:rsid w:val="003E47F2"/>
    <w:rsid w:val="003E4B27"/>
    <w:rsid w:val="003E6AD8"/>
    <w:rsid w:val="003E6B82"/>
    <w:rsid w:val="003E7EC2"/>
    <w:rsid w:val="003F0B21"/>
    <w:rsid w:val="003F0EA6"/>
    <w:rsid w:val="003F2A30"/>
    <w:rsid w:val="003F30D9"/>
    <w:rsid w:val="003F40F1"/>
    <w:rsid w:val="003F4339"/>
    <w:rsid w:val="003F4BDE"/>
    <w:rsid w:val="003F6CA2"/>
    <w:rsid w:val="003F7EB2"/>
    <w:rsid w:val="00404538"/>
    <w:rsid w:val="00405711"/>
    <w:rsid w:val="00405C1E"/>
    <w:rsid w:val="0041104F"/>
    <w:rsid w:val="004122E5"/>
    <w:rsid w:val="00412AD8"/>
    <w:rsid w:val="00417294"/>
    <w:rsid w:val="00417B59"/>
    <w:rsid w:val="00426018"/>
    <w:rsid w:val="00427011"/>
    <w:rsid w:val="004302E9"/>
    <w:rsid w:val="00430846"/>
    <w:rsid w:val="0043158A"/>
    <w:rsid w:val="00434C20"/>
    <w:rsid w:val="00435165"/>
    <w:rsid w:val="00435DC2"/>
    <w:rsid w:val="00437796"/>
    <w:rsid w:val="0044197B"/>
    <w:rsid w:val="0044238E"/>
    <w:rsid w:val="00442453"/>
    <w:rsid w:val="00442538"/>
    <w:rsid w:val="00443C2C"/>
    <w:rsid w:val="004446EE"/>
    <w:rsid w:val="00445D10"/>
    <w:rsid w:val="00446A95"/>
    <w:rsid w:val="004472D8"/>
    <w:rsid w:val="00447CD0"/>
    <w:rsid w:val="00450DE1"/>
    <w:rsid w:val="00452312"/>
    <w:rsid w:val="004544FD"/>
    <w:rsid w:val="00454542"/>
    <w:rsid w:val="004566E3"/>
    <w:rsid w:val="004613FC"/>
    <w:rsid w:val="00462865"/>
    <w:rsid w:val="004629B4"/>
    <w:rsid w:val="004638C5"/>
    <w:rsid w:val="00465544"/>
    <w:rsid w:val="00467FBD"/>
    <w:rsid w:val="00471326"/>
    <w:rsid w:val="004723EF"/>
    <w:rsid w:val="00472814"/>
    <w:rsid w:val="00472D70"/>
    <w:rsid w:val="00473671"/>
    <w:rsid w:val="0047371F"/>
    <w:rsid w:val="0047422A"/>
    <w:rsid w:val="00475000"/>
    <w:rsid w:val="00475EEE"/>
    <w:rsid w:val="00477183"/>
    <w:rsid w:val="00480575"/>
    <w:rsid w:val="0048057B"/>
    <w:rsid w:val="00480FB7"/>
    <w:rsid w:val="004827FE"/>
    <w:rsid w:val="00484097"/>
    <w:rsid w:val="00485344"/>
    <w:rsid w:val="00485C70"/>
    <w:rsid w:val="004913BA"/>
    <w:rsid w:val="00491D27"/>
    <w:rsid w:val="00495049"/>
    <w:rsid w:val="004951E4"/>
    <w:rsid w:val="004955F8"/>
    <w:rsid w:val="004967B1"/>
    <w:rsid w:val="004A089E"/>
    <w:rsid w:val="004A11E6"/>
    <w:rsid w:val="004A15E5"/>
    <w:rsid w:val="004A217E"/>
    <w:rsid w:val="004A5C24"/>
    <w:rsid w:val="004A5DE5"/>
    <w:rsid w:val="004A5FE6"/>
    <w:rsid w:val="004B0776"/>
    <w:rsid w:val="004B401A"/>
    <w:rsid w:val="004B424A"/>
    <w:rsid w:val="004B5D56"/>
    <w:rsid w:val="004B61DF"/>
    <w:rsid w:val="004C2F75"/>
    <w:rsid w:val="004C3162"/>
    <w:rsid w:val="004C6446"/>
    <w:rsid w:val="004C6461"/>
    <w:rsid w:val="004C7823"/>
    <w:rsid w:val="004C79CC"/>
    <w:rsid w:val="004D0B20"/>
    <w:rsid w:val="004D0DE3"/>
    <w:rsid w:val="004D1941"/>
    <w:rsid w:val="004D4197"/>
    <w:rsid w:val="004D4AA2"/>
    <w:rsid w:val="004D5D93"/>
    <w:rsid w:val="004D644B"/>
    <w:rsid w:val="004D6491"/>
    <w:rsid w:val="004D69F7"/>
    <w:rsid w:val="004E53C1"/>
    <w:rsid w:val="004E61FF"/>
    <w:rsid w:val="004E6FD5"/>
    <w:rsid w:val="004E7F12"/>
    <w:rsid w:val="004F01E4"/>
    <w:rsid w:val="004F05A2"/>
    <w:rsid w:val="004F0E81"/>
    <w:rsid w:val="004F3C0A"/>
    <w:rsid w:val="004F41E4"/>
    <w:rsid w:val="004F4AA5"/>
    <w:rsid w:val="004F7EB3"/>
    <w:rsid w:val="005006BC"/>
    <w:rsid w:val="00501100"/>
    <w:rsid w:val="005014B4"/>
    <w:rsid w:val="0050169B"/>
    <w:rsid w:val="005033F1"/>
    <w:rsid w:val="00503FD1"/>
    <w:rsid w:val="00504DF2"/>
    <w:rsid w:val="00505C5D"/>
    <w:rsid w:val="00505E16"/>
    <w:rsid w:val="00505E53"/>
    <w:rsid w:val="005071D7"/>
    <w:rsid w:val="00510AE9"/>
    <w:rsid w:val="00511DEE"/>
    <w:rsid w:val="00511EAC"/>
    <w:rsid w:val="0051265D"/>
    <w:rsid w:val="00514089"/>
    <w:rsid w:val="0051690E"/>
    <w:rsid w:val="00520FB4"/>
    <w:rsid w:val="00521D39"/>
    <w:rsid w:val="005265D2"/>
    <w:rsid w:val="00526962"/>
    <w:rsid w:val="00530253"/>
    <w:rsid w:val="00530BE8"/>
    <w:rsid w:val="0053220C"/>
    <w:rsid w:val="005339DA"/>
    <w:rsid w:val="00533E15"/>
    <w:rsid w:val="00535CE0"/>
    <w:rsid w:val="00536415"/>
    <w:rsid w:val="00536EDA"/>
    <w:rsid w:val="0053735D"/>
    <w:rsid w:val="00540F89"/>
    <w:rsid w:val="00551318"/>
    <w:rsid w:val="005514FA"/>
    <w:rsid w:val="00553D24"/>
    <w:rsid w:val="00554080"/>
    <w:rsid w:val="0055430F"/>
    <w:rsid w:val="00554A04"/>
    <w:rsid w:val="00554B96"/>
    <w:rsid w:val="0055606C"/>
    <w:rsid w:val="005579F2"/>
    <w:rsid w:val="005615F1"/>
    <w:rsid w:val="00562284"/>
    <w:rsid w:val="005622DD"/>
    <w:rsid w:val="00562FB2"/>
    <w:rsid w:val="00565753"/>
    <w:rsid w:val="005664FC"/>
    <w:rsid w:val="00566E1B"/>
    <w:rsid w:val="00567B04"/>
    <w:rsid w:val="00570608"/>
    <w:rsid w:val="00570800"/>
    <w:rsid w:val="005752B7"/>
    <w:rsid w:val="00575722"/>
    <w:rsid w:val="00576C74"/>
    <w:rsid w:val="005773F2"/>
    <w:rsid w:val="005779B1"/>
    <w:rsid w:val="00577A23"/>
    <w:rsid w:val="00580083"/>
    <w:rsid w:val="005810D2"/>
    <w:rsid w:val="00582B3D"/>
    <w:rsid w:val="00584E4F"/>
    <w:rsid w:val="005865A7"/>
    <w:rsid w:val="005900AE"/>
    <w:rsid w:val="00591087"/>
    <w:rsid w:val="00591FAA"/>
    <w:rsid w:val="00593A04"/>
    <w:rsid w:val="00595069"/>
    <w:rsid w:val="00595134"/>
    <w:rsid w:val="005960ED"/>
    <w:rsid w:val="00596E48"/>
    <w:rsid w:val="005976AC"/>
    <w:rsid w:val="005A41B9"/>
    <w:rsid w:val="005A4BD2"/>
    <w:rsid w:val="005A551D"/>
    <w:rsid w:val="005B0DEB"/>
    <w:rsid w:val="005B1B8D"/>
    <w:rsid w:val="005B3431"/>
    <w:rsid w:val="005B3973"/>
    <w:rsid w:val="005B4B29"/>
    <w:rsid w:val="005B5177"/>
    <w:rsid w:val="005B526A"/>
    <w:rsid w:val="005B5970"/>
    <w:rsid w:val="005C0729"/>
    <w:rsid w:val="005C2818"/>
    <w:rsid w:val="005C38F0"/>
    <w:rsid w:val="005C488C"/>
    <w:rsid w:val="005C53D8"/>
    <w:rsid w:val="005C7122"/>
    <w:rsid w:val="005D0D3B"/>
    <w:rsid w:val="005D2F50"/>
    <w:rsid w:val="005D3C14"/>
    <w:rsid w:val="005D4167"/>
    <w:rsid w:val="005D55B8"/>
    <w:rsid w:val="005E03E9"/>
    <w:rsid w:val="005E0DA7"/>
    <w:rsid w:val="005E24F3"/>
    <w:rsid w:val="005E3993"/>
    <w:rsid w:val="005E6372"/>
    <w:rsid w:val="005E76EB"/>
    <w:rsid w:val="005F0ED4"/>
    <w:rsid w:val="005F11A4"/>
    <w:rsid w:val="005F1A55"/>
    <w:rsid w:val="005F2828"/>
    <w:rsid w:val="005F3494"/>
    <w:rsid w:val="005F5FB8"/>
    <w:rsid w:val="005F6B78"/>
    <w:rsid w:val="00600C13"/>
    <w:rsid w:val="00602300"/>
    <w:rsid w:val="00603495"/>
    <w:rsid w:val="00603D1D"/>
    <w:rsid w:val="00606268"/>
    <w:rsid w:val="00607F1B"/>
    <w:rsid w:val="006100DA"/>
    <w:rsid w:val="00610D03"/>
    <w:rsid w:val="0061220E"/>
    <w:rsid w:val="0061237E"/>
    <w:rsid w:val="00612746"/>
    <w:rsid w:val="00620181"/>
    <w:rsid w:val="006204E9"/>
    <w:rsid w:val="0062300D"/>
    <w:rsid w:val="006237FB"/>
    <w:rsid w:val="00625B24"/>
    <w:rsid w:val="00632FFA"/>
    <w:rsid w:val="00633996"/>
    <w:rsid w:val="00634964"/>
    <w:rsid w:val="00635660"/>
    <w:rsid w:val="00637DA9"/>
    <w:rsid w:val="0064051C"/>
    <w:rsid w:val="00640B1F"/>
    <w:rsid w:val="00640E05"/>
    <w:rsid w:val="00643B99"/>
    <w:rsid w:val="006440C4"/>
    <w:rsid w:val="006443D6"/>
    <w:rsid w:val="00651DE7"/>
    <w:rsid w:val="00652010"/>
    <w:rsid w:val="00657850"/>
    <w:rsid w:val="00660705"/>
    <w:rsid w:val="00660F38"/>
    <w:rsid w:val="006613F3"/>
    <w:rsid w:val="00662714"/>
    <w:rsid w:val="006631B5"/>
    <w:rsid w:val="006648C1"/>
    <w:rsid w:val="00665E5D"/>
    <w:rsid w:val="006700E9"/>
    <w:rsid w:val="006706EE"/>
    <w:rsid w:val="00670CBA"/>
    <w:rsid w:val="006710D8"/>
    <w:rsid w:val="006713DA"/>
    <w:rsid w:val="0067160B"/>
    <w:rsid w:val="00671BD7"/>
    <w:rsid w:val="00672D4C"/>
    <w:rsid w:val="00672FD9"/>
    <w:rsid w:val="00674101"/>
    <w:rsid w:val="00674462"/>
    <w:rsid w:val="00674579"/>
    <w:rsid w:val="00674990"/>
    <w:rsid w:val="00675A5E"/>
    <w:rsid w:val="00676DC1"/>
    <w:rsid w:val="0068100C"/>
    <w:rsid w:val="0068219D"/>
    <w:rsid w:val="00682346"/>
    <w:rsid w:val="006826D8"/>
    <w:rsid w:val="00684003"/>
    <w:rsid w:val="0068409B"/>
    <w:rsid w:val="0068539B"/>
    <w:rsid w:val="00685481"/>
    <w:rsid w:val="00691D02"/>
    <w:rsid w:val="00692B56"/>
    <w:rsid w:val="00692F55"/>
    <w:rsid w:val="00694264"/>
    <w:rsid w:val="00694530"/>
    <w:rsid w:val="00694659"/>
    <w:rsid w:val="00694869"/>
    <w:rsid w:val="00695F94"/>
    <w:rsid w:val="006A01A5"/>
    <w:rsid w:val="006A195D"/>
    <w:rsid w:val="006A1D25"/>
    <w:rsid w:val="006A1D53"/>
    <w:rsid w:val="006A286A"/>
    <w:rsid w:val="006A3661"/>
    <w:rsid w:val="006A3BAB"/>
    <w:rsid w:val="006A3BAD"/>
    <w:rsid w:val="006A4369"/>
    <w:rsid w:val="006A4D91"/>
    <w:rsid w:val="006A5750"/>
    <w:rsid w:val="006A79CA"/>
    <w:rsid w:val="006B1683"/>
    <w:rsid w:val="006B6540"/>
    <w:rsid w:val="006B7600"/>
    <w:rsid w:val="006B7E28"/>
    <w:rsid w:val="006C0330"/>
    <w:rsid w:val="006C44E2"/>
    <w:rsid w:val="006C567A"/>
    <w:rsid w:val="006C6770"/>
    <w:rsid w:val="006C6F0D"/>
    <w:rsid w:val="006D20DB"/>
    <w:rsid w:val="006D3E15"/>
    <w:rsid w:val="006D4176"/>
    <w:rsid w:val="006E05E7"/>
    <w:rsid w:val="006E137C"/>
    <w:rsid w:val="006E15A6"/>
    <w:rsid w:val="006E3E96"/>
    <w:rsid w:val="006E4331"/>
    <w:rsid w:val="006F013D"/>
    <w:rsid w:val="006F211D"/>
    <w:rsid w:val="006F2207"/>
    <w:rsid w:val="006F2688"/>
    <w:rsid w:val="006F2A31"/>
    <w:rsid w:val="006F41A0"/>
    <w:rsid w:val="006F4379"/>
    <w:rsid w:val="006F6336"/>
    <w:rsid w:val="006F677F"/>
    <w:rsid w:val="006F725E"/>
    <w:rsid w:val="006F77A5"/>
    <w:rsid w:val="007010A9"/>
    <w:rsid w:val="00701E8E"/>
    <w:rsid w:val="00702019"/>
    <w:rsid w:val="00703A7D"/>
    <w:rsid w:val="00704853"/>
    <w:rsid w:val="0070559B"/>
    <w:rsid w:val="0070775A"/>
    <w:rsid w:val="00707972"/>
    <w:rsid w:val="007119C7"/>
    <w:rsid w:val="00711F2A"/>
    <w:rsid w:val="00712AB7"/>
    <w:rsid w:val="00714250"/>
    <w:rsid w:val="00716A12"/>
    <w:rsid w:val="00716E10"/>
    <w:rsid w:val="007204F5"/>
    <w:rsid w:val="007210AD"/>
    <w:rsid w:val="00722B01"/>
    <w:rsid w:val="00723B78"/>
    <w:rsid w:val="007242B4"/>
    <w:rsid w:val="00726BE0"/>
    <w:rsid w:val="007301FA"/>
    <w:rsid w:val="00732863"/>
    <w:rsid w:val="00733985"/>
    <w:rsid w:val="00734856"/>
    <w:rsid w:val="00734883"/>
    <w:rsid w:val="00737C7A"/>
    <w:rsid w:val="00740014"/>
    <w:rsid w:val="007419AB"/>
    <w:rsid w:val="00742388"/>
    <w:rsid w:val="00744238"/>
    <w:rsid w:val="00744397"/>
    <w:rsid w:val="0074521C"/>
    <w:rsid w:val="00745DAA"/>
    <w:rsid w:val="0074698A"/>
    <w:rsid w:val="0075059E"/>
    <w:rsid w:val="00751160"/>
    <w:rsid w:val="00751F96"/>
    <w:rsid w:val="007521F2"/>
    <w:rsid w:val="007523CE"/>
    <w:rsid w:val="00753293"/>
    <w:rsid w:val="00753E88"/>
    <w:rsid w:val="00755D82"/>
    <w:rsid w:val="00756DDF"/>
    <w:rsid w:val="007635EB"/>
    <w:rsid w:val="00764A19"/>
    <w:rsid w:val="00765209"/>
    <w:rsid w:val="0077031A"/>
    <w:rsid w:val="007716A7"/>
    <w:rsid w:val="007716AB"/>
    <w:rsid w:val="00771A6D"/>
    <w:rsid w:val="0077434A"/>
    <w:rsid w:val="007747C2"/>
    <w:rsid w:val="00774AA6"/>
    <w:rsid w:val="00774F13"/>
    <w:rsid w:val="007750C8"/>
    <w:rsid w:val="00776764"/>
    <w:rsid w:val="00776979"/>
    <w:rsid w:val="00776E08"/>
    <w:rsid w:val="00776E22"/>
    <w:rsid w:val="00776FAB"/>
    <w:rsid w:val="007770F5"/>
    <w:rsid w:val="007817A3"/>
    <w:rsid w:val="00781ED5"/>
    <w:rsid w:val="00782712"/>
    <w:rsid w:val="00782D32"/>
    <w:rsid w:val="00784AE3"/>
    <w:rsid w:val="00791603"/>
    <w:rsid w:val="0079495D"/>
    <w:rsid w:val="007A27ED"/>
    <w:rsid w:val="007A30ED"/>
    <w:rsid w:val="007A3C05"/>
    <w:rsid w:val="007A40C1"/>
    <w:rsid w:val="007A5D71"/>
    <w:rsid w:val="007A6C76"/>
    <w:rsid w:val="007A7506"/>
    <w:rsid w:val="007B14A8"/>
    <w:rsid w:val="007B1FFD"/>
    <w:rsid w:val="007B2D17"/>
    <w:rsid w:val="007B3A82"/>
    <w:rsid w:val="007B5D4F"/>
    <w:rsid w:val="007B6C7F"/>
    <w:rsid w:val="007B7EC8"/>
    <w:rsid w:val="007C206D"/>
    <w:rsid w:val="007C20D7"/>
    <w:rsid w:val="007C2530"/>
    <w:rsid w:val="007D0120"/>
    <w:rsid w:val="007D1340"/>
    <w:rsid w:val="007D4914"/>
    <w:rsid w:val="007D521A"/>
    <w:rsid w:val="007E055B"/>
    <w:rsid w:val="007E0E4D"/>
    <w:rsid w:val="007E163B"/>
    <w:rsid w:val="007E26A6"/>
    <w:rsid w:val="007E5330"/>
    <w:rsid w:val="007F2DC6"/>
    <w:rsid w:val="007F776C"/>
    <w:rsid w:val="00800B86"/>
    <w:rsid w:val="008011A6"/>
    <w:rsid w:val="00802DED"/>
    <w:rsid w:val="00803C58"/>
    <w:rsid w:val="00803EE5"/>
    <w:rsid w:val="00805548"/>
    <w:rsid w:val="008059F0"/>
    <w:rsid w:val="00806418"/>
    <w:rsid w:val="00806EA8"/>
    <w:rsid w:val="00810111"/>
    <w:rsid w:val="008118EE"/>
    <w:rsid w:val="00815525"/>
    <w:rsid w:val="00815645"/>
    <w:rsid w:val="00815799"/>
    <w:rsid w:val="0081775D"/>
    <w:rsid w:val="00821195"/>
    <w:rsid w:val="00821397"/>
    <w:rsid w:val="0082284B"/>
    <w:rsid w:val="00823071"/>
    <w:rsid w:val="008235EC"/>
    <w:rsid w:val="008236FA"/>
    <w:rsid w:val="0082521C"/>
    <w:rsid w:val="00825B60"/>
    <w:rsid w:val="0082643C"/>
    <w:rsid w:val="00827013"/>
    <w:rsid w:val="00827419"/>
    <w:rsid w:val="00830F7F"/>
    <w:rsid w:val="008315CE"/>
    <w:rsid w:val="00831EEE"/>
    <w:rsid w:val="00831F57"/>
    <w:rsid w:val="0083386B"/>
    <w:rsid w:val="00833C7E"/>
    <w:rsid w:val="00835AE6"/>
    <w:rsid w:val="0083628D"/>
    <w:rsid w:val="00837349"/>
    <w:rsid w:val="008405BE"/>
    <w:rsid w:val="008408E8"/>
    <w:rsid w:val="00840E8A"/>
    <w:rsid w:val="00840FE8"/>
    <w:rsid w:val="00841324"/>
    <w:rsid w:val="00841481"/>
    <w:rsid w:val="0084303F"/>
    <w:rsid w:val="00843626"/>
    <w:rsid w:val="00843B9B"/>
    <w:rsid w:val="00844180"/>
    <w:rsid w:val="0084723A"/>
    <w:rsid w:val="0085033B"/>
    <w:rsid w:val="008503EE"/>
    <w:rsid w:val="008510D3"/>
    <w:rsid w:val="00855486"/>
    <w:rsid w:val="008570AD"/>
    <w:rsid w:val="00861620"/>
    <w:rsid w:val="00863554"/>
    <w:rsid w:val="00864BDA"/>
    <w:rsid w:val="00867053"/>
    <w:rsid w:val="00867ABC"/>
    <w:rsid w:val="00870486"/>
    <w:rsid w:val="00872EFD"/>
    <w:rsid w:val="00872F14"/>
    <w:rsid w:val="00873C93"/>
    <w:rsid w:val="008747B9"/>
    <w:rsid w:val="00874D3D"/>
    <w:rsid w:val="008758D0"/>
    <w:rsid w:val="008821FD"/>
    <w:rsid w:val="0088302D"/>
    <w:rsid w:val="00883BEE"/>
    <w:rsid w:val="0088669C"/>
    <w:rsid w:val="0088742B"/>
    <w:rsid w:val="00890F6F"/>
    <w:rsid w:val="008913D6"/>
    <w:rsid w:val="00891897"/>
    <w:rsid w:val="00892E9E"/>
    <w:rsid w:val="00893155"/>
    <w:rsid w:val="00893EB1"/>
    <w:rsid w:val="00893FB9"/>
    <w:rsid w:val="00894002"/>
    <w:rsid w:val="00894AAE"/>
    <w:rsid w:val="00896069"/>
    <w:rsid w:val="0089644E"/>
    <w:rsid w:val="008A4CE3"/>
    <w:rsid w:val="008A528C"/>
    <w:rsid w:val="008A781F"/>
    <w:rsid w:val="008A7C98"/>
    <w:rsid w:val="008B173A"/>
    <w:rsid w:val="008B20E6"/>
    <w:rsid w:val="008B3623"/>
    <w:rsid w:val="008B3C51"/>
    <w:rsid w:val="008B6685"/>
    <w:rsid w:val="008B69FD"/>
    <w:rsid w:val="008B7108"/>
    <w:rsid w:val="008C0599"/>
    <w:rsid w:val="008C0C10"/>
    <w:rsid w:val="008C295A"/>
    <w:rsid w:val="008C466F"/>
    <w:rsid w:val="008C4DC7"/>
    <w:rsid w:val="008C5820"/>
    <w:rsid w:val="008D3404"/>
    <w:rsid w:val="008D38D4"/>
    <w:rsid w:val="008D47A5"/>
    <w:rsid w:val="008D4A3F"/>
    <w:rsid w:val="008D5701"/>
    <w:rsid w:val="008D59B1"/>
    <w:rsid w:val="008E03C3"/>
    <w:rsid w:val="008E161C"/>
    <w:rsid w:val="008E2584"/>
    <w:rsid w:val="008E305F"/>
    <w:rsid w:val="008E49C5"/>
    <w:rsid w:val="008E553F"/>
    <w:rsid w:val="008E6B85"/>
    <w:rsid w:val="008F0D5D"/>
    <w:rsid w:val="008F1B96"/>
    <w:rsid w:val="008F2A3C"/>
    <w:rsid w:val="008F5A46"/>
    <w:rsid w:val="008F5C1F"/>
    <w:rsid w:val="008F5D2C"/>
    <w:rsid w:val="008F775A"/>
    <w:rsid w:val="008F78CC"/>
    <w:rsid w:val="008F7E29"/>
    <w:rsid w:val="008F7F3A"/>
    <w:rsid w:val="0090114C"/>
    <w:rsid w:val="00905107"/>
    <w:rsid w:val="00905368"/>
    <w:rsid w:val="0090620C"/>
    <w:rsid w:val="00907187"/>
    <w:rsid w:val="00907A89"/>
    <w:rsid w:val="00911157"/>
    <w:rsid w:val="00911C23"/>
    <w:rsid w:val="00912A5C"/>
    <w:rsid w:val="00912EBF"/>
    <w:rsid w:val="0091454B"/>
    <w:rsid w:val="00915480"/>
    <w:rsid w:val="0092323B"/>
    <w:rsid w:val="00923608"/>
    <w:rsid w:val="009257D9"/>
    <w:rsid w:val="00931D00"/>
    <w:rsid w:val="0093222E"/>
    <w:rsid w:val="00935A93"/>
    <w:rsid w:val="0093615B"/>
    <w:rsid w:val="0093625D"/>
    <w:rsid w:val="00936437"/>
    <w:rsid w:val="00937853"/>
    <w:rsid w:val="00943C1B"/>
    <w:rsid w:val="0094411D"/>
    <w:rsid w:val="00946616"/>
    <w:rsid w:val="00946DC4"/>
    <w:rsid w:val="0095173A"/>
    <w:rsid w:val="00952A81"/>
    <w:rsid w:val="00953DAE"/>
    <w:rsid w:val="00956995"/>
    <w:rsid w:val="0095768A"/>
    <w:rsid w:val="00957C82"/>
    <w:rsid w:val="009603AB"/>
    <w:rsid w:val="009615F8"/>
    <w:rsid w:val="00963C77"/>
    <w:rsid w:val="00970212"/>
    <w:rsid w:val="0097091B"/>
    <w:rsid w:val="00972F37"/>
    <w:rsid w:val="009730F9"/>
    <w:rsid w:val="00973152"/>
    <w:rsid w:val="0097526C"/>
    <w:rsid w:val="00975970"/>
    <w:rsid w:val="00976585"/>
    <w:rsid w:val="00976F93"/>
    <w:rsid w:val="00977143"/>
    <w:rsid w:val="00977528"/>
    <w:rsid w:val="00977ADB"/>
    <w:rsid w:val="0098021D"/>
    <w:rsid w:val="00981905"/>
    <w:rsid w:val="00984E7E"/>
    <w:rsid w:val="009918FD"/>
    <w:rsid w:val="009929F2"/>
    <w:rsid w:val="00993B04"/>
    <w:rsid w:val="00993FDB"/>
    <w:rsid w:val="00997833"/>
    <w:rsid w:val="009A0840"/>
    <w:rsid w:val="009A125D"/>
    <w:rsid w:val="009A1F1D"/>
    <w:rsid w:val="009A3AA8"/>
    <w:rsid w:val="009A3B4A"/>
    <w:rsid w:val="009A5540"/>
    <w:rsid w:val="009A6D18"/>
    <w:rsid w:val="009A7A4E"/>
    <w:rsid w:val="009B029F"/>
    <w:rsid w:val="009B0612"/>
    <w:rsid w:val="009B0B29"/>
    <w:rsid w:val="009B20BC"/>
    <w:rsid w:val="009B5246"/>
    <w:rsid w:val="009B52A0"/>
    <w:rsid w:val="009B58C9"/>
    <w:rsid w:val="009B6607"/>
    <w:rsid w:val="009B6E9C"/>
    <w:rsid w:val="009B708F"/>
    <w:rsid w:val="009B7315"/>
    <w:rsid w:val="009B7EF0"/>
    <w:rsid w:val="009C07C0"/>
    <w:rsid w:val="009C62C5"/>
    <w:rsid w:val="009C6510"/>
    <w:rsid w:val="009C76CD"/>
    <w:rsid w:val="009D2B1C"/>
    <w:rsid w:val="009E1F98"/>
    <w:rsid w:val="009E26AE"/>
    <w:rsid w:val="009E3E85"/>
    <w:rsid w:val="009E488F"/>
    <w:rsid w:val="009F019B"/>
    <w:rsid w:val="009F04D0"/>
    <w:rsid w:val="009F0A07"/>
    <w:rsid w:val="009F155E"/>
    <w:rsid w:val="009F17FA"/>
    <w:rsid w:val="009F6D01"/>
    <w:rsid w:val="009F6DB4"/>
    <w:rsid w:val="009F735F"/>
    <w:rsid w:val="00A0048B"/>
    <w:rsid w:val="00A01582"/>
    <w:rsid w:val="00A01F83"/>
    <w:rsid w:val="00A02CF3"/>
    <w:rsid w:val="00A033BB"/>
    <w:rsid w:val="00A04C79"/>
    <w:rsid w:val="00A06CF4"/>
    <w:rsid w:val="00A1285D"/>
    <w:rsid w:val="00A137F4"/>
    <w:rsid w:val="00A1401E"/>
    <w:rsid w:val="00A17744"/>
    <w:rsid w:val="00A2161C"/>
    <w:rsid w:val="00A237D5"/>
    <w:rsid w:val="00A260BF"/>
    <w:rsid w:val="00A27C0C"/>
    <w:rsid w:val="00A305D8"/>
    <w:rsid w:val="00A31DDE"/>
    <w:rsid w:val="00A32D9B"/>
    <w:rsid w:val="00A34BB6"/>
    <w:rsid w:val="00A378D0"/>
    <w:rsid w:val="00A407A7"/>
    <w:rsid w:val="00A40C08"/>
    <w:rsid w:val="00A417F9"/>
    <w:rsid w:val="00A4256E"/>
    <w:rsid w:val="00A435D0"/>
    <w:rsid w:val="00A43C45"/>
    <w:rsid w:val="00A463C5"/>
    <w:rsid w:val="00A51AFE"/>
    <w:rsid w:val="00A53AE1"/>
    <w:rsid w:val="00A55627"/>
    <w:rsid w:val="00A57062"/>
    <w:rsid w:val="00A57458"/>
    <w:rsid w:val="00A606DE"/>
    <w:rsid w:val="00A6187F"/>
    <w:rsid w:val="00A64177"/>
    <w:rsid w:val="00A6437F"/>
    <w:rsid w:val="00A72D22"/>
    <w:rsid w:val="00A74095"/>
    <w:rsid w:val="00A76051"/>
    <w:rsid w:val="00A86BB3"/>
    <w:rsid w:val="00A90AA7"/>
    <w:rsid w:val="00A91237"/>
    <w:rsid w:val="00A93BA5"/>
    <w:rsid w:val="00A96AD7"/>
    <w:rsid w:val="00AA0ABA"/>
    <w:rsid w:val="00AA1DF7"/>
    <w:rsid w:val="00AA3869"/>
    <w:rsid w:val="00AA530A"/>
    <w:rsid w:val="00AA565F"/>
    <w:rsid w:val="00AA7430"/>
    <w:rsid w:val="00AA763B"/>
    <w:rsid w:val="00AB00F0"/>
    <w:rsid w:val="00AB4B80"/>
    <w:rsid w:val="00AB76FB"/>
    <w:rsid w:val="00AB7FD8"/>
    <w:rsid w:val="00AC0D17"/>
    <w:rsid w:val="00AC3034"/>
    <w:rsid w:val="00AC3B66"/>
    <w:rsid w:val="00AC3C2A"/>
    <w:rsid w:val="00AC3D20"/>
    <w:rsid w:val="00AC6CBD"/>
    <w:rsid w:val="00AC70A9"/>
    <w:rsid w:val="00AC7573"/>
    <w:rsid w:val="00AD569D"/>
    <w:rsid w:val="00AD6387"/>
    <w:rsid w:val="00AE00F1"/>
    <w:rsid w:val="00AE1EEA"/>
    <w:rsid w:val="00AE26BB"/>
    <w:rsid w:val="00AE2E2D"/>
    <w:rsid w:val="00AE3EC5"/>
    <w:rsid w:val="00AE3F01"/>
    <w:rsid w:val="00AE4C2B"/>
    <w:rsid w:val="00AE59D1"/>
    <w:rsid w:val="00AE6E0E"/>
    <w:rsid w:val="00AE6F9E"/>
    <w:rsid w:val="00AE7B64"/>
    <w:rsid w:val="00AF2D5B"/>
    <w:rsid w:val="00AF4F02"/>
    <w:rsid w:val="00AF69F7"/>
    <w:rsid w:val="00AF7E40"/>
    <w:rsid w:val="00B000F8"/>
    <w:rsid w:val="00B017CA"/>
    <w:rsid w:val="00B018A3"/>
    <w:rsid w:val="00B02072"/>
    <w:rsid w:val="00B02845"/>
    <w:rsid w:val="00B040C1"/>
    <w:rsid w:val="00B044E3"/>
    <w:rsid w:val="00B046C3"/>
    <w:rsid w:val="00B07034"/>
    <w:rsid w:val="00B10FAB"/>
    <w:rsid w:val="00B12148"/>
    <w:rsid w:val="00B153FD"/>
    <w:rsid w:val="00B17322"/>
    <w:rsid w:val="00B22264"/>
    <w:rsid w:val="00B269B0"/>
    <w:rsid w:val="00B26A86"/>
    <w:rsid w:val="00B27C94"/>
    <w:rsid w:val="00B302DC"/>
    <w:rsid w:val="00B3037D"/>
    <w:rsid w:val="00B3252C"/>
    <w:rsid w:val="00B32F2E"/>
    <w:rsid w:val="00B338F9"/>
    <w:rsid w:val="00B34FD9"/>
    <w:rsid w:val="00B35289"/>
    <w:rsid w:val="00B35A45"/>
    <w:rsid w:val="00B37091"/>
    <w:rsid w:val="00B3773B"/>
    <w:rsid w:val="00B37FDB"/>
    <w:rsid w:val="00B4227D"/>
    <w:rsid w:val="00B44846"/>
    <w:rsid w:val="00B44A05"/>
    <w:rsid w:val="00B50EE3"/>
    <w:rsid w:val="00B51E00"/>
    <w:rsid w:val="00B5201A"/>
    <w:rsid w:val="00B53AF2"/>
    <w:rsid w:val="00B53BF1"/>
    <w:rsid w:val="00B54D7E"/>
    <w:rsid w:val="00B5544C"/>
    <w:rsid w:val="00B56DC7"/>
    <w:rsid w:val="00B570AD"/>
    <w:rsid w:val="00B57338"/>
    <w:rsid w:val="00B601F9"/>
    <w:rsid w:val="00B62214"/>
    <w:rsid w:val="00B633FC"/>
    <w:rsid w:val="00B668EA"/>
    <w:rsid w:val="00B676BC"/>
    <w:rsid w:val="00B6788A"/>
    <w:rsid w:val="00B71E35"/>
    <w:rsid w:val="00B739CC"/>
    <w:rsid w:val="00B75C47"/>
    <w:rsid w:val="00B7619E"/>
    <w:rsid w:val="00B76B13"/>
    <w:rsid w:val="00B84A0F"/>
    <w:rsid w:val="00B8536F"/>
    <w:rsid w:val="00B858B1"/>
    <w:rsid w:val="00B9037B"/>
    <w:rsid w:val="00B90924"/>
    <w:rsid w:val="00B93934"/>
    <w:rsid w:val="00BA05CB"/>
    <w:rsid w:val="00BA2F5E"/>
    <w:rsid w:val="00BA3B5F"/>
    <w:rsid w:val="00BA3F98"/>
    <w:rsid w:val="00BA517A"/>
    <w:rsid w:val="00BA68A8"/>
    <w:rsid w:val="00BA6A61"/>
    <w:rsid w:val="00BA6BCD"/>
    <w:rsid w:val="00BA7505"/>
    <w:rsid w:val="00BB039B"/>
    <w:rsid w:val="00BB419B"/>
    <w:rsid w:val="00BB56D0"/>
    <w:rsid w:val="00BB77B7"/>
    <w:rsid w:val="00BB7A0E"/>
    <w:rsid w:val="00BC14EF"/>
    <w:rsid w:val="00BC7811"/>
    <w:rsid w:val="00BC7956"/>
    <w:rsid w:val="00BD1653"/>
    <w:rsid w:val="00BD1735"/>
    <w:rsid w:val="00BD3D85"/>
    <w:rsid w:val="00BD49AF"/>
    <w:rsid w:val="00BD5BAC"/>
    <w:rsid w:val="00BD61A2"/>
    <w:rsid w:val="00BD65EF"/>
    <w:rsid w:val="00BE0140"/>
    <w:rsid w:val="00BE0F96"/>
    <w:rsid w:val="00BE1267"/>
    <w:rsid w:val="00BE13F1"/>
    <w:rsid w:val="00BE14CF"/>
    <w:rsid w:val="00BE2C94"/>
    <w:rsid w:val="00BE380E"/>
    <w:rsid w:val="00BE66AF"/>
    <w:rsid w:val="00BE71C2"/>
    <w:rsid w:val="00BE7FB9"/>
    <w:rsid w:val="00BF208A"/>
    <w:rsid w:val="00BF23CB"/>
    <w:rsid w:val="00BF265D"/>
    <w:rsid w:val="00BF2A67"/>
    <w:rsid w:val="00BF5BE2"/>
    <w:rsid w:val="00C00FB8"/>
    <w:rsid w:val="00C02A44"/>
    <w:rsid w:val="00C03E1B"/>
    <w:rsid w:val="00C107EE"/>
    <w:rsid w:val="00C11D27"/>
    <w:rsid w:val="00C13255"/>
    <w:rsid w:val="00C13D83"/>
    <w:rsid w:val="00C13F82"/>
    <w:rsid w:val="00C1551B"/>
    <w:rsid w:val="00C16776"/>
    <w:rsid w:val="00C17415"/>
    <w:rsid w:val="00C22AA3"/>
    <w:rsid w:val="00C22CF5"/>
    <w:rsid w:val="00C24164"/>
    <w:rsid w:val="00C24681"/>
    <w:rsid w:val="00C27AE5"/>
    <w:rsid w:val="00C27DB5"/>
    <w:rsid w:val="00C31E99"/>
    <w:rsid w:val="00C3327B"/>
    <w:rsid w:val="00C339E2"/>
    <w:rsid w:val="00C34282"/>
    <w:rsid w:val="00C360F9"/>
    <w:rsid w:val="00C36ECA"/>
    <w:rsid w:val="00C3784F"/>
    <w:rsid w:val="00C37873"/>
    <w:rsid w:val="00C37C68"/>
    <w:rsid w:val="00C37FB1"/>
    <w:rsid w:val="00C41190"/>
    <w:rsid w:val="00C41663"/>
    <w:rsid w:val="00C47CC6"/>
    <w:rsid w:val="00C51AB0"/>
    <w:rsid w:val="00C524CD"/>
    <w:rsid w:val="00C5261E"/>
    <w:rsid w:val="00C5372C"/>
    <w:rsid w:val="00C54D25"/>
    <w:rsid w:val="00C57B59"/>
    <w:rsid w:val="00C60F52"/>
    <w:rsid w:val="00C65789"/>
    <w:rsid w:val="00C65EFE"/>
    <w:rsid w:val="00C668AB"/>
    <w:rsid w:val="00C71210"/>
    <w:rsid w:val="00C7243B"/>
    <w:rsid w:val="00C734E6"/>
    <w:rsid w:val="00C75DDF"/>
    <w:rsid w:val="00C76953"/>
    <w:rsid w:val="00C8059C"/>
    <w:rsid w:val="00C84C51"/>
    <w:rsid w:val="00C8534D"/>
    <w:rsid w:val="00C86652"/>
    <w:rsid w:val="00C87D12"/>
    <w:rsid w:val="00C9020E"/>
    <w:rsid w:val="00C90650"/>
    <w:rsid w:val="00C90F1D"/>
    <w:rsid w:val="00C915CF"/>
    <w:rsid w:val="00C920D6"/>
    <w:rsid w:val="00C95380"/>
    <w:rsid w:val="00C95567"/>
    <w:rsid w:val="00C96CDD"/>
    <w:rsid w:val="00CA3655"/>
    <w:rsid w:val="00CA3E53"/>
    <w:rsid w:val="00CA4299"/>
    <w:rsid w:val="00CA4410"/>
    <w:rsid w:val="00CA562E"/>
    <w:rsid w:val="00CA56BD"/>
    <w:rsid w:val="00CA5AF3"/>
    <w:rsid w:val="00CA62BD"/>
    <w:rsid w:val="00CA6BE8"/>
    <w:rsid w:val="00CB0F62"/>
    <w:rsid w:val="00CB216A"/>
    <w:rsid w:val="00CB5336"/>
    <w:rsid w:val="00CB6C86"/>
    <w:rsid w:val="00CB6D94"/>
    <w:rsid w:val="00CB794F"/>
    <w:rsid w:val="00CC7A58"/>
    <w:rsid w:val="00CD0639"/>
    <w:rsid w:val="00CD072B"/>
    <w:rsid w:val="00CD07FF"/>
    <w:rsid w:val="00CD0BC4"/>
    <w:rsid w:val="00CD0CBC"/>
    <w:rsid w:val="00CD2424"/>
    <w:rsid w:val="00CD49B0"/>
    <w:rsid w:val="00CD4BF1"/>
    <w:rsid w:val="00CD620E"/>
    <w:rsid w:val="00CD751D"/>
    <w:rsid w:val="00CE030E"/>
    <w:rsid w:val="00CE26A7"/>
    <w:rsid w:val="00CE63F3"/>
    <w:rsid w:val="00CF079D"/>
    <w:rsid w:val="00CF16FF"/>
    <w:rsid w:val="00CF1904"/>
    <w:rsid w:val="00CF2BA5"/>
    <w:rsid w:val="00CF3DA8"/>
    <w:rsid w:val="00D00FEC"/>
    <w:rsid w:val="00D01228"/>
    <w:rsid w:val="00D014A6"/>
    <w:rsid w:val="00D05A38"/>
    <w:rsid w:val="00D06400"/>
    <w:rsid w:val="00D076F0"/>
    <w:rsid w:val="00D10DB0"/>
    <w:rsid w:val="00D12363"/>
    <w:rsid w:val="00D12740"/>
    <w:rsid w:val="00D12E80"/>
    <w:rsid w:val="00D14E94"/>
    <w:rsid w:val="00D16CE4"/>
    <w:rsid w:val="00D2346F"/>
    <w:rsid w:val="00D26389"/>
    <w:rsid w:val="00D2694C"/>
    <w:rsid w:val="00D26D5D"/>
    <w:rsid w:val="00D30966"/>
    <w:rsid w:val="00D31A55"/>
    <w:rsid w:val="00D33BC6"/>
    <w:rsid w:val="00D34F05"/>
    <w:rsid w:val="00D364F8"/>
    <w:rsid w:val="00D37139"/>
    <w:rsid w:val="00D3778C"/>
    <w:rsid w:val="00D37EC5"/>
    <w:rsid w:val="00D407E2"/>
    <w:rsid w:val="00D41440"/>
    <w:rsid w:val="00D44AD2"/>
    <w:rsid w:val="00D455D1"/>
    <w:rsid w:val="00D45DD4"/>
    <w:rsid w:val="00D46494"/>
    <w:rsid w:val="00D472E5"/>
    <w:rsid w:val="00D4747E"/>
    <w:rsid w:val="00D475BB"/>
    <w:rsid w:val="00D502AC"/>
    <w:rsid w:val="00D51834"/>
    <w:rsid w:val="00D5311C"/>
    <w:rsid w:val="00D532CF"/>
    <w:rsid w:val="00D5361E"/>
    <w:rsid w:val="00D55729"/>
    <w:rsid w:val="00D573EE"/>
    <w:rsid w:val="00D623B8"/>
    <w:rsid w:val="00D62844"/>
    <w:rsid w:val="00D6326C"/>
    <w:rsid w:val="00D636AD"/>
    <w:rsid w:val="00D63FBF"/>
    <w:rsid w:val="00D64EF7"/>
    <w:rsid w:val="00D6670B"/>
    <w:rsid w:val="00D709A0"/>
    <w:rsid w:val="00D71AF3"/>
    <w:rsid w:val="00D727A4"/>
    <w:rsid w:val="00D72C5B"/>
    <w:rsid w:val="00D74A0D"/>
    <w:rsid w:val="00D75328"/>
    <w:rsid w:val="00D76007"/>
    <w:rsid w:val="00D76859"/>
    <w:rsid w:val="00D80D03"/>
    <w:rsid w:val="00D85894"/>
    <w:rsid w:val="00D870CD"/>
    <w:rsid w:val="00D87BED"/>
    <w:rsid w:val="00D944FF"/>
    <w:rsid w:val="00D972C2"/>
    <w:rsid w:val="00DA1410"/>
    <w:rsid w:val="00DA38CF"/>
    <w:rsid w:val="00DA496F"/>
    <w:rsid w:val="00DA61E2"/>
    <w:rsid w:val="00DA7004"/>
    <w:rsid w:val="00DB0055"/>
    <w:rsid w:val="00DB2E4F"/>
    <w:rsid w:val="00DB3DC7"/>
    <w:rsid w:val="00DC066B"/>
    <w:rsid w:val="00DC06CE"/>
    <w:rsid w:val="00DC0D61"/>
    <w:rsid w:val="00DC0E7F"/>
    <w:rsid w:val="00DC1681"/>
    <w:rsid w:val="00DC2E39"/>
    <w:rsid w:val="00DC2F31"/>
    <w:rsid w:val="00DC7124"/>
    <w:rsid w:val="00DC7BF3"/>
    <w:rsid w:val="00DD024E"/>
    <w:rsid w:val="00DD0495"/>
    <w:rsid w:val="00DD2DFA"/>
    <w:rsid w:val="00DE0864"/>
    <w:rsid w:val="00DE63E4"/>
    <w:rsid w:val="00DE727B"/>
    <w:rsid w:val="00DE7C36"/>
    <w:rsid w:val="00DF15AF"/>
    <w:rsid w:val="00DF2FF6"/>
    <w:rsid w:val="00DF3350"/>
    <w:rsid w:val="00DF5AD1"/>
    <w:rsid w:val="00E02026"/>
    <w:rsid w:val="00E02054"/>
    <w:rsid w:val="00E02AA9"/>
    <w:rsid w:val="00E02BCE"/>
    <w:rsid w:val="00E04F3B"/>
    <w:rsid w:val="00E0789A"/>
    <w:rsid w:val="00E106AD"/>
    <w:rsid w:val="00E11D0F"/>
    <w:rsid w:val="00E11EA7"/>
    <w:rsid w:val="00E126B8"/>
    <w:rsid w:val="00E132F6"/>
    <w:rsid w:val="00E14A9B"/>
    <w:rsid w:val="00E14D1D"/>
    <w:rsid w:val="00E15306"/>
    <w:rsid w:val="00E15AB2"/>
    <w:rsid w:val="00E2290A"/>
    <w:rsid w:val="00E22C26"/>
    <w:rsid w:val="00E245B5"/>
    <w:rsid w:val="00E26C21"/>
    <w:rsid w:val="00E31276"/>
    <w:rsid w:val="00E33836"/>
    <w:rsid w:val="00E33A96"/>
    <w:rsid w:val="00E428D4"/>
    <w:rsid w:val="00E42B1D"/>
    <w:rsid w:val="00E4333B"/>
    <w:rsid w:val="00E43E7B"/>
    <w:rsid w:val="00E44A88"/>
    <w:rsid w:val="00E4535D"/>
    <w:rsid w:val="00E458D7"/>
    <w:rsid w:val="00E45DCF"/>
    <w:rsid w:val="00E4771E"/>
    <w:rsid w:val="00E47D48"/>
    <w:rsid w:val="00E50340"/>
    <w:rsid w:val="00E50D91"/>
    <w:rsid w:val="00E50FE3"/>
    <w:rsid w:val="00E51E7D"/>
    <w:rsid w:val="00E536E1"/>
    <w:rsid w:val="00E540E5"/>
    <w:rsid w:val="00E5433B"/>
    <w:rsid w:val="00E566CC"/>
    <w:rsid w:val="00E56DB8"/>
    <w:rsid w:val="00E5737E"/>
    <w:rsid w:val="00E5766C"/>
    <w:rsid w:val="00E57A67"/>
    <w:rsid w:val="00E6477B"/>
    <w:rsid w:val="00E64F8C"/>
    <w:rsid w:val="00E65892"/>
    <w:rsid w:val="00E67648"/>
    <w:rsid w:val="00E7105F"/>
    <w:rsid w:val="00E71B59"/>
    <w:rsid w:val="00E71BDD"/>
    <w:rsid w:val="00E72502"/>
    <w:rsid w:val="00E73550"/>
    <w:rsid w:val="00E7375D"/>
    <w:rsid w:val="00E76414"/>
    <w:rsid w:val="00E7692E"/>
    <w:rsid w:val="00E7738B"/>
    <w:rsid w:val="00E77D2A"/>
    <w:rsid w:val="00E82627"/>
    <w:rsid w:val="00E83754"/>
    <w:rsid w:val="00E86BE5"/>
    <w:rsid w:val="00E90EA2"/>
    <w:rsid w:val="00E91AD8"/>
    <w:rsid w:val="00E928D3"/>
    <w:rsid w:val="00E94675"/>
    <w:rsid w:val="00E969E9"/>
    <w:rsid w:val="00E97490"/>
    <w:rsid w:val="00EA1AAA"/>
    <w:rsid w:val="00EA1DD4"/>
    <w:rsid w:val="00EA27FE"/>
    <w:rsid w:val="00EA311A"/>
    <w:rsid w:val="00EA33FB"/>
    <w:rsid w:val="00EB05EF"/>
    <w:rsid w:val="00EB07AA"/>
    <w:rsid w:val="00EB0BC1"/>
    <w:rsid w:val="00EB16D0"/>
    <w:rsid w:val="00EB616B"/>
    <w:rsid w:val="00EB68F6"/>
    <w:rsid w:val="00EC0505"/>
    <w:rsid w:val="00EC2470"/>
    <w:rsid w:val="00EC2505"/>
    <w:rsid w:val="00EC4525"/>
    <w:rsid w:val="00EC474D"/>
    <w:rsid w:val="00ED16B0"/>
    <w:rsid w:val="00ED1917"/>
    <w:rsid w:val="00ED4821"/>
    <w:rsid w:val="00ED5266"/>
    <w:rsid w:val="00ED5C47"/>
    <w:rsid w:val="00ED7185"/>
    <w:rsid w:val="00EE0144"/>
    <w:rsid w:val="00EE0B19"/>
    <w:rsid w:val="00EE1370"/>
    <w:rsid w:val="00EE3282"/>
    <w:rsid w:val="00EE3481"/>
    <w:rsid w:val="00EE55AA"/>
    <w:rsid w:val="00EE58E0"/>
    <w:rsid w:val="00EF1A25"/>
    <w:rsid w:val="00EF1DD4"/>
    <w:rsid w:val="00EF2CD5"/>
    <w:rsid w:val="00EF2E1A"/>
    <w:rsid w:val="00EF42FB"/>
    <w:rsid w:val="00EF50F2"/>
    <w:rsid w:val="00EF6784"/>
    <w:rsid w:val="00EF7945"/>
    <w:rsid w:val="00EF7CFF"/>
    <w:rsid w:val="00F00B70"/>
    <w:rsid w:val="00F029F7"/>
    <w:rsid w:val="00F0307E"/>
    <w:rsid w:val="00F0324E"/>
    <w:rsid w:val="00F04304"/>
    <w:rsid w:val="00F04D52"/>
    <w:rsid w:val="00F05862"/>
    <w:rsid w:val="00F06783"/>
    <w:rsid w:val="00F072CB"/>
    <w:rsid w:val="00F07E5C"/>
    <w:rsid w:val="00F10B92"/>
    <w:rsid w:val="00F1263B"/>
    <w:rsid w:val="00F13E19"/>
    <w:rsid w:val="00F1474D"/>
    <w:rsid w:val="00F14D42"/>
    <w:rsid w:val="00F1644E"/>
    <w:rsid w:val="00F16604"/>
    <w:rsid w:val="00F16BC8"/>
    <w:rsid w:val="00F170C8"/>
    <w:rsid w:val="00F2283A"/>
    <w:rsid w:val="00F23273"/>
    <w:rsid w:val="00F23861"/>
    <w:rsid w:val="00F2421B"/>
    <w:rsid w:val="00F24B5D"/>
    <w:rsid w:val="00F25809"/>
    <w:rsid w:val="00F26326"/>
    <w:rsid w:val="00F303FF"/>
    <w:rsid w:val="00F31544"/>
    <w:rsid w:val="00F32832"/>
    <w:rsid w:val="00F332A0"/>
    <w:rsid w:val="00F40DF3"/>
    <w:rsid w:val="00F424E8"/>
    <w:rsid w:val="00F44CEC"/>
    <w:rsid w:val="00F5242A"/>
    <w:rsid w:val="00F5274D"/>
    <w:rsid w:val="00F53953"/>
    <w:rsid w:val="00F53E45"/>
    <w:rsid w:val="00F543E1"/>
    <w:rsid w:val="00F544BD"/>
    <w:rsid w:val="00F57D9A"/>
    <w:rsid w:val="00F6168B"/>
    <w:rsid w:val="00F62172"/>
    <w:rsid w:val="00F63A83"/>
    <w:rsid w:val="00F65526"/>
    <w:rsid w:val="00F65E28"/>
    <w:rsid w:val="00F67DB3"/>
    <w:rsid w:val="00F71E35"/>
    <w:rsid w:val="00F71E50"/>
    <w:rsid w:val="00F738B7"/>
    <w:rsid w:val="00F7497F"/>
    <w:rsid w:val="00F8153F"/>
    <w:rsid w:val="00F81804"/>
    <w:rsid w:val="00F936C3"/>
    <w:rsid w:val="00F96A64"/>
    <w:rsid w:val="00FA015F"/>
    <w:rsid w:val="00FA09BF"/>
    <w:rsid w:val="00FA1DDE"/>
    <w:rsid w:val="00FA2B98"/>
    <w:rsid w:val="00FA2CDB"/>
    <w:rsid w:val="00FA4B28"/>
    <w:rsid w:val="00FA7F87"/>
    <w:rsid w:val="00FB0196"/>
    <w:rsid w:val="00FB05CF"/>
    <w:rsid w:val="00FB2456"/>
    <w:rsid w:val="00FB2E50"/>
    <w:rsid w:val="00FB3622"/>
    <w:rsid w:val="00FB3F14"/>
    <w:rsid w:val="00FB7405"/>
    <w:rsid w:val="00FB7B25"/>
    <w:rsid w:val="00FC2C2A"/>
    <w:rsid w:val="00FC3700"/>
    <w:rsid w:val="00FC66D2"/>
    <w:rsid w:val="00FD019D"/>
    <w:rsid w:val="00FD0A4F"/>
    <w:rsid w:val="00FD0C5D"/>
    <w:rsid w:val="00FD1889"/>
    <w:rsid w:val="00FD2249"/>
    <w:rsid w:val="00FD296A"/>
    <w:rsid w:val="00FD40C5"/>
    <w:rsid w:val="00FD49CC"/>
    <w:rsid w:val="00FD4F4B"/>
    <w:rsid w:val="00FD53AA"/>
    <w:rsid w:val="00FD55FD"/>
    <w:rsid w:val="00FD60EA"/>
    <w:rsid w:val="00FD6A0F"/>
    <w:rsid w:val="00FD6D07"/>
    <w:rsid w:val="00FE0218"/>
    <w:rsid w:val="00FE0332"/>
    <w:rsid w:val="00FE489A"/>
    <w:rsid w:val="00FE590D"/>
    <w:rsid w:val="00FE730F"/>
    <w:rsid w:val="00FE7BC0"/>
    <w:rsid w:val="00FF1FAD"/>
    <w:rsid w:val="00FF33A0"/>
    <w:rsid w:val="7CEF4E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2F09477"/>
  <w15:docId w15:val="{A54375D7-268C-4FF0-8998-CB2CE1165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qFormat="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微软雅黑" w:eastAsia="微软雅黑" w:hAnsi="微软雅黑"/>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Lines/>
      <w:spacing w:line="360" w:lineRule="auto"/>
      <w:ind w:left="575" w:hanging="575"/>
      <w:outlineLvl w:val="1"/>
    </w:pPr>
    <w:rPr>
      <w:rFonts w:ascii="Times New Roman" w:hAnsi="Times New Roman"/>
      <w:bCs/>
      <w:sz w:val="24"/>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spacing w:beforeAutospacing="1" w:afterAutospacing="1"/>
      <w:jc w:val="left"/>
      <w:outlineLvl w:val="3"/>
    </w:pPr>
    <w:rPr>
      <w:rFonts w:ascii="宋体" w:hAnsi="宋体" w:hint="eastAsia"/>
      <w:b/>
      <w:kern w:val="0"/>
      <w:sz w:val="24"/>
      <w:szCs w:val="24"/>
    </w:rPr>
  </w:style>
  <w:style w:type="paragraph" w:styleId="5">
    <w:name w:val="heading 5"/>
    <w:basedOn w:val="a"/>
    <w:next w:val="a"/>
    <w:link w:val="5Char"/>
    <w:uiPriority w:val="9"/>
    <w:qFormat/>
    <w:pPr>
      <w:spacing w:line="360" w:lineRule="auto"/>
      <w:ind w:left="1008" w:hanging="1008"/>
      <w:outlineLvl w:val="4"/>
    </w:pPr>
    <w:rPr>
      <w:rFonts w:ascii="Times New Roman" w:hAnsi="Times New Roman"/>
      <w:bCs/>
      <w:sz w:val="24"/>
      <w:szCs w:val="28"/>
    </w:rPr>
  </w:style>
  <w:style w:type="paragraph" w:styleId="6">
    <w:name w:val="heading 6"/>
    <w:basedOn w:val="a"/>
    <w:next w:val="a"/>
    <w:link w:val="6Char"/>
    <w:uiPriority w:val="9"/>
    <w:qFormat/>
    <w:pPr>
      <w:keepNext/>
      <w:keepLines/>
      <w:spacing w:line="360" w:lineRule="auto"/>
      <w:ind w:left="1151" w:hanging="1151"/>
      <w:outlineLvl w:val="5"/>
    </w:pPr>
    <w:rPr>
      <w:rFonts w:ascii="Times New Roman" w:hAnsi="Times New Roman"/>
      <w:bCs/>
      <w:sz w:val="24"/>
      <w:szCs w:val="24"/>
    </w:rPr>
  </w:style>
  <w:style w:type="paragraph" w:styleId="7">
    <w:name w:val="heading 7"/>
    <w:basedOn w:val="a"/>
    <w:next w:val="a"/>
    <w:link w:val="7Char"/>
    <w:qFormat/>
    <w:pPr>
      <w:keepNext/>
      <w:keepLines/>
      <w:spacing w:before="240" w:after="64" w:line="317" w:lineRule="auto"/>
      <w:jc w:val="left"/>
      <w:outlineLvl w:val="6"/>
    </w:pPr>
    <w:rPr>
      <w:rFonts w:ascii="Times New Roman" w:eastAsia="PMingLiU" w:hAnsi="Times New Roman"/>
      <w:b/>
      <w:sz w:val="24"/>
      <w:szCs w:val="20"/>
      <w:lang w:eastAsia="zh-TW"/>
    </w:rPr>
  </w:style>
  <w:style w:type="paragraph" w:styleId="8">
    <w:name w:val="heading 8"/>
    <w:basedOn w:val="a"/>
    <w:next w:val="a"/>
    <w:link w:val="8Char"/>
    <w:qFormat/>
    <w:pPr>
      <w:keepNext/>
      <w:keepLines/>
      <w:spacing w:before="240" w:after="64" w:line="317" w:lineRule="auto"/>
      <w:jc w:val="left"/>
      <w:outlineLvl w:val="7"/>
    </w:pPr>
    <w:rPr>
      <w:rFonts w:ascii="Arial" w:eastAsia="黑体" w:hAnsi="Arial"/>
      <w:sz w:val="24"/>
      <w:szCs w:val="20"/>
      <w:lang w:eastAsia="zh-TW"/>
    </w:rPr>
  </w:style>
  <w:style w:type="paragraph" w:styleId="9">
    <w:name w:val="heading 9"/>
    <w:basedOn w:val="a"/>
    <w:next w:val="a"/>
    <w:link w:val="9Char"/>
    <w:qFormat/>
    <w:pPr>
      <w:keepNext/>
      <w:keepLines/>
      <w:spacing w:before="240" w:after="64" w:line="317" w:lineRule="auto"/>
      <w:jc w:val="left"/>
      <w:outlineLvl w:val="8"/>
    </w:pPr>
    <w:rPr>
      <w:rFonts w:ascii="Arial" w:eastAsia="黑体" w:hAnsi="Arial"/>
      <w:szCs w:val="20"/>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70">
    <w:name w:val="toc 7"/>
    <w:basedOn w:val="a"/>
    <w:next w:val="a"/>
    <w:uiPriority w:val="39"/>
    <w:unhideWhenUsed/>
    <w:qFormat/>
    <w:pPr>
      <w:ind w:left="1260"/>
      <w:jc w:val="left"/>
    </w:pPr>
    <w:rPr>
      <w:rFonts w:asciiTheme="minorHAnsi" w:hAnsiTheme="minorHAnsi" w:cstheme="minorHAnsi"/>
      <w:sz w:val="18"/>
      <w:szCs w:val="18"/>
    </w:rPr>
  </w:style>
  <w:style w:type="paragraph" w:styleId="50">
    <w:name w:val="toc 5"/>
    <w:basedOn w:val="a"/>
    <w:next w:val="a"/>
    <w:uiPriority w:val="39"/>
    <w:unhideWhenUsed/>
    <w:qFormat/>
    <w:pPr>
      <w:ind w:left="840"/>
      <w:jc w:val="left"/>
    </w:pPr>
    <w:rPr>
      <w:rFonts w:asciiTheme="minorHAnsi" w:hAnsiTheme="minorHAnsi" w:cstheme="minorHAnsi"/>
      <w:sz w:val="18"/>
      <w:szCs w:val="18"/>
    </w:rPr>
  </w:style>
  <w:style w:type="paragraph" w:styleId="30">
    <w:name w:val="toc 3"/>
    <w:basedOn w:val="a"/>
    <w:next w:val="a"/>
    <w:uiPriority w:val="39"/>
    <w:unhideWhenUsed/>
    <w:qFormat/>
    <w:pPr>
      <w:ind w:left="420"/>
      <w:jc w:val="left"/>
    </w:pPr>
    <w:rPr>
      <w:rFonts w:asciiTheme="minorHAnsi" w:hAnsiTheme="minorHAnsi" w:cstheme="minorHAnsi"/>
      <w:i/>
      <w:iCs/>
      <w:sz w:val="20"/>
      <w:szCs w:val="20"/>
    </w:rPr>
  </w:style>
  <w:style w:type="paragraph" w:styleId="80">
    <w:name w:val="toc 8"/>
    <w:basedOn w:val="a"/>
    <w:next w:val="a"/>
    <w:uiPriority w:val="39"/>
    <w:unhideWhenUsed/>
    <w:qFormat/>
    <w:pPr>
      <w:ind w:left="1470"/>
      <w:jc w:val="left"/>
    </w:pPr>
    <w:rPr>
      <w:rFonts w:asciiTheme="minorHAnsi" w:hAnsiTheme="minorHAnsi" w:cstheme="minorHAnsi"/>
      <w:sz w:val="18"/>
      <w:szCs w:val="18"/>
    </w:r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18" w:space="1" w:color="0070C0"/>
      </w:pBdr>
      <w:tabs>
        <w:tab w:val="center" w:pos="4153"/>
        <w:tab w:val="right" w:pos="8306"/>
      </w:tabs>
      <w:snapToGrid w:val="0"/>
      <w:jc w:val="center"/>
    </w:pPr>
    <w:rPr>
      <w:sz w:val="18"/>
      <w:szCs w:val="18"/>
    </w:rPr>
  </w:style>
  <w:style w:type="paragraph" w:styleId="10">
    <w:name w:val="toc 1"/>
    <w:basedOn w:val="a"/>
    <w:next w:val="a"/>
    <w:uiPriority w:val="39"/>
    <w:unhideWhenUsed/>
    <w:qFormat/>
    <w:pPr>
      <w:spacing w:before="120" w:after="120"/>
      <w:jc w:val="left"/>
    </w:pPr>
    <w:rPr>
      <w:rFonts w:asciiTheme="minorHAnsi" w:hAnsiTheme="minorHAnsi" w:cstheme="minorHAnsi"/>
      <w:b/>
      <w:bCs/>
      <w:caps/>
      <w:sz w:val="20"/>
      <w:szCs w:val="20"/>
    </w:rPr>
  </w:style>
  <w:style w:type="paragraph" w:styleId="40">
    <w:name w:val="toc 4"/>
    <w:basedOn w:val="a"/>
    <w:next w:val="a"/>
    <w:uiPriority w:val="39"/>
    <w:unhideWhenUsed/>
    <w:qFormat/>
    <w:pPr>
      <w:ind w:left="630"/>
      <w:jc w:val="left"/>
    </w:pPr>
    <w:rPr>
      <w:rFonts w:asciiTheme="minorHAnsi" w:hAnsiTheme="minorHAnsi" w:cstheme="minorHAnsi"/>
      <w:sz w:val="18"/>
      <w:szCs w:val="18"/>
    </w:rPr>
  </w:style>
  <w:style w:type="paragraph" w:styleId="60">
    <w:name w:val="toc 6"/>
    <w:basedOn w:val="a"/>
    <w:next w:val="a"/>
    <w:uiPriority w:val="39"/>
    <w:unhideWhenUsed/>
    <w:qFormat/>
    <w:pPr>
      <w:ind w:left="1050"/>
      <w:jc w:val="left"/>
    </w:pPr>
    <w:rPr>
      <w:rFonts w:asciiTheme="minorHAnsi" w:hAnsiTheme="minorHAnsi" w:cstheme="minorHAnsi"/>
      <w:sz w:val="18"/>
      <w:szCs w:val="18"/>
    </w:rPr>
  </w:style>
  <w:style w:type="paragraph" w:styleId="20">
    <w:name w:val="toc 2"/>
    <w:basedOn w:val="a"/>
    <w:next w:val="a"/>
    <w:uiPriority w:val="39"/>
    <w:unhideWhenUsed/>
    <w:qFormat/>
    <w:pPr>
      <w:ind w:left="210"/>
      <w:jc w:val="left"/>
    </w:pPr>
    <w:rPr>
      <w:rFonts w:asciiTheme="minorHAnsi" w:hAnsiTheme="minorHAnsi" w:cstheme="minorHAnsi"/>
      <w:smallCaps/>
      <w:sz w:val="20"/>
      <w:szCs w:val="20"/>
    </w:rPr>
  </w:style>
  <w:style w:type="paragraph" w:styleId="90">
    <w:name w:val="toc 9"/>
    <w:basedOn w:val="a"/>
    <w:next w:val="a"/>
    <w:uiPriority w:val="39"/>
    <w:unhideWhenUsed/>
    <w:qFormat/>
    <w:pPr>
      <w:ind w:left="1680"/>
      <w:jc w:val="left"/>
    </w:pPr>
    <w:rPr>
      <w:rFonts w:asciiTheme="minorHAnsi" w:hAnsiTheme="minorHAnsi" w:cstheme="minorHAnsi"/>
      <w:sz w:val="18"/>
      <w:szCs w:val="18"/>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8">
    <w:name w:val="Normal (Web)"/>
    <w:basedOn w:val="a"/>
    <w:link w:val="Char4"/>
    <w:uiPriority w:val="99"/>
    <w:unhideWhenUsed/>
    <w:qFormat/>
    <w:pPr>
      <w:widowControl/>
      <w:spacing w:before="100" w:beforeAutospacing="1" w:after="100" w:afterAutospacing="1"/>
      <w:jc w:val="left"/>
    </w:pPr>
    <w:rPr>
      <w:rFonts w:ascii="宋体" w:hAnsi="宋体" w:cs="宋体"/>
      <w:kern w:val="0"/>
      <w:sz w:val="24"/>
      <w:szCs w:val="24"/>
    </w:rPr>
  </w:style>
  <w:style w:type="character" w:styleId="a9">
    <w:name w:val="page number"/>
    <w:basedOn w:val="a0"/>
    <w:uiPriority w:val="99"/>
    <w:unhideWhenUsed/>
    <w:qFormat/>
  </w:style>
  <w:style w:type="character" w:styleId="aa">
    <w:name w:val="Emphasis"/>
    <w:qFormat/>
  </w:style>
  <w:style w:type="character" w:styleId="ab">
    <w:name w:val="Hyperlink"/>
    <w:uiPriority w:val="99"/>
    <w:unhideWhenUsed/>
    <w:qFormat/>
    <w:rPr>
      <w:color w:val="0000FF"/>
      <w:u w:val="single"/>
    </w:rPr>
  </w:style>
  <w:style w:type="character" w:styleId="ac">
    <w:name w:val="annotation reference"/>
    <w:uiPriority w:val="99"/>
    <w:unhideWhenUsed/>
    <w:rPr>
      <w:sz w:val="21"/>
      <w:szCs w:val="21"/>
    </w:rPr>
  </w:style>
  <w:style w:type="table" w:styleId="ad">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81">
    <w:name w:val="Table Grid 8"/>
    <w:basedOn w:val="a1"/>
    <w:qFormat/>
    <w:pPr>
      <w:widowControl w:val="0"/>
      <w:jc w:val="both"/>
    </w:pPr>
    <w:rPr>
      <w:rFonts w:ascii="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ae">
    <w:name w:val="Light Shading"/>
    <w:basedOn w:val="a1"/>
    <w:uiPriority w:val="60"/>
    <w:rPr>
      <w:color w:val="000000"/>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1Char">
    <w:name w:val="标题 1 Char"/>
    <w:link w:val="1"/>
    <w:uiPriority w:val="9"/>
    <w:qFormat/>
    <w:rPr>
      <w:b/>
      <w:bCs/>
      <w:kern w:val="44"/>
      <w:sz w:val="44"/>
      <w:szCs w:val="44"/>
    </w:rPr>
  </w:style>
  <w:style w:type="character" w:customStyle="1" w:styleId="2Char">
    <w:name w:val="标题 2 Char"/>
    <w:link w:val="2"/>
    <w:uiPriority w:val="9"/>
    <w:qFormat/>
    <w:rPr>
      <w:rFonts w:ascii="Times New Roman" w:eastAsia="宋体" w:hAnsi="Times New Roman" w:cs="Times New Roman"/>
      <w:bCs/>
      <w:sz w:val="24"/>
      <w:szCs w:val="32"/>
    </w:rPr>
  </w:style>
  <w:style w:type="character" w:customStyle="1" w:styleId="3Char">
    <w:name w:val="标题 3 Char"/>
    <w:link w:val="3"/>
    <w:uiPriority w:val="9"/>
    <w:qFormat/>
    <w:rPr>
      <w:b/>
      <w:bCs/>
      <w:sz w:val="32"/>
      <w:szCs w:val="32"/>
    </w:rPr>
  </w:style>
  <w:style w:type="character" w:customStyle="1" w:styleId="4Char">
    <w:name w:val="标题 4 Char"/>
    <w:link w:val="4"/>
    <w:uiPriority w:val="9"/>
    <w:qFormat/>
    <w:rPr>
      <w:rFonts w:ascii="宋体" w:eastAsia="宋体" w:hAnsi="宋体" w:cs="Times New Roman"/>
      <w:b/>
      <w:kern w:val="0"/>
      <w:sz w:val="24"/>
      <w:szCs w:val="24"/>
    </w:rPr>
  </w:style>
  <w:style w:type="character" w:customStyle="1" w:styleId="5Char">
    <w:name w:val="标题 5 Char"/>
    <w:link w:val="5"/>
    <w:uiPriority w:val="9"/>
    <w:qFormat/>
    <w:rPr>
      <w:rFonts w:ascii="Times New Roman" w:eastAsia="宋体" w:hAnsi="Times New Roman" w:cs="Times New Roman"/>
      <w:bCs/>
      <w:sz w:val="24"/>
      <w:szCs w:val="28"/>
    </w:rPr>
  </w:style>
  <w:style w:type="character" w:customStyle="1" w:styleId="6Char">
    <w:name w:val="标题 6 Char"/>
    <w:link w:val="6"/>
    <w:uiPriority w:val="9"/>
    <w:qFormat/>
    <w:rPr>
      <w:rFonts w:ascii="Times New Roman" w:eastAsia="宋体" w:hAnsi="Times New Roman" w:cs="Times New Roman"/>
      <w:bCs/>
      <w:sz w:val="24"/>
      <w:szCs w:val="24"/>
    </w:rPr>
  </w:style>
  <w:style w:type="character" w:customStyle="1" w:styleId="7Char">
    <w:name w:val="标题 7 Char"/>
    <w:link w:val="7"/>
    <w:qFormat/>
    <w:rPr>
      <w:rFonts w:ascii="Times New Roman" w:eastAsia="PMingLiU" w:hAnsi="Times New Roman" w:cs="Times New Roman"/>
      <w:b/>
      <w:sz w:val="24"/>
      <w:szCs w:val="20"/>
      <w:lang w:eastAsia="zh-TW"/>
    </w:rPr>
  </w:style>
  <w:style w:type="character" w:customStyle="1" w:styleId="8Char">
    <w:name w:val="标题 8 Char"/>
    <w:link w:val="8"/>
    <w:qFormat/>
    <w:rPr>
      <w:rFonts w:ascii="Arial" w:eastAsia="黑体" w:hAnsi="Arial" w:cs="Times New Roman"/>
      <w:sz w:val="24"/>
      <w:szCs w:val="20"/>
      <w:lang w:eastAsia="zh-TW"/>
    </w:rPr>
  </w:style>
  <w:style w:type="character" w:customStyle="1" w:styleId="9Char">
    <w:name w:val="标题 9 Char"/>
    <w:link w:val="9"/>
    <w:qFormat/>
    <w:rPr>
      <w:rFonts w:ascii="Arial" w:eastAsia="黑体" w:hAnsi="Arial" w:cs="Times New Roman"/>
      <w:szCs w:val="20"/>
      <w:lang w:eastAsia="zh-TW"/>
    </w:rPr>
  </w:style>
  <w:style w:type="character" w:customStyle="1" w:styleId="Char3">
    <w:name w:val="页眉 Char"/>
    <w:link w:val="a7"/>
    <w:uiPriority w:val="99"/>
    <w:qFormat/>
    <w:rPr>
      <w:kern w:val="2"/>
      <w:sz w:val="18"/>
      <w:szCs w:val="18"/>
    </w:rPr>
  </w:style>
  <w:style w:type="character" w:customStyle="1" w:styleId="Char2">
    <w:name w:val="页脚 Char"/>
    <w:link w:val="a6"/>
    <w:uiPriority w:val="99"/>
    <w:qFormat/>
    <w:rPr>
      <w:sz w:val="18"/>
      <w:szCs w:val="18"/>
    </w:rPr>
  </w:style>
  <w:style w:type="character" w:customStyle="1" w:styleId="Char0">
    <w:name w:val="批注文字 Char"/>
    <w:basedOn w:val="a0"/>
    <w:link w:val="a4"/>
    <w:uiPriority w:val="99"/>
    <w:qFormat/>
  </w:style>
  <w:style w:type="character" w:customStyle="1" w:styleId="Char">
    <w:name w:val="批注主题 Char"/>
    <w:link w:val="a3"/>
    <w:uiPriority w:val="99"/>
    <w:semiHidden/>
    <w:qFormat/>
    <w:rPr>
      <w:b/>
      <w:bCs/>
    </w:rPr>
  </w:style>
  <w:style w:type="character" w:customStyle="1" w:styleId="Char1">
    <w:name w:val="批注框文本 Char"/>
    <w:link w:val="a5"/>
    <w:uiPriority w:val="99"/>
    <w:semiHidden/>
    <w:qFormat/>
    <w:rPr>
      <w:sz w:val="18"/>
      <w:szCs w:val="18"/>
    </w:rPr>
  </w:style>
  <w:style w:type="table" w:customStyle="1" w:styleId="41">
    <w:name w:val="无格式表格 41"/>
    <w:basedOn w:val="a1"/>
    <w:uiPriority w:val="44"/>
    <w:qFormat/>
    <w:pPr>
      <w:jc w:val="both"/>
    </w:pPr>
    <w:rPr>
      <w:rFonts w:ascii="Times New Roman" w:eastAsia="微软雅黑" w:hAnsi="Times New Roman"/>
    </w:rPr>
    <w:tblPr>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51">
    <w:name w:val="无格式表格 51"/>
    <w:basedOn w:val="a1"/>
    <w:uiPriority w:val="45"/>
    <w:qFormat/>
    <w:rPr>
      <w:rFonts w:ascii="Times New Roman" w:hAnsi="Times New Roman"/>
    </w:rPr>
    <w:tblPr>
      <w:tblInd w:w="0" w:type="dxa"/>
      <w:tblCellMar>
        <w:top w:w="0" w:type="dxa"/>
        <w:left w:w="108" w:type="dxa"/>
        <w:bottom w:w="0" w:type="dxa"/>
        <w:right w:w="108" w:type="dxa"/>
      </w:tblCellMar>
    </w:tblPr>
    <w:tblStylePr w:type="firstRow">
      <w:rPr>
        <w:rFonts w:ascii="Cambria" w:eastAsia="宋体" w:hAnsi="Cambria" w:cs="Times New Roman"/>
        <w:i/>
        <w:iCs/>
        <w:sz w:val="26"/>
      </w:rPr>
      <w:tblPr/>
      <w:tcPr>
        <w:tcBorders>
          <w:bottom w:val="single" w:sz="4" w:space="0" w:color="7F7F7F"/>
        </w:tcBorders>
        <w:shd w:val="clear" w:color="auto" w:fill="FFFFFF"/>
      </w:tcPr>
    </w:tblStylePr>
    <w:tblStylePr w:type="lastRow">
      <w:rPr>
        <w:rFonts w:ascii="Cambria" w:eastAsia="宋体" w:hAnsi="Cambria" w:cs="Times New Roman"/>
        <w:i/>
        <w:iCs/>
        <w:sz w:val="26"/>
      </w:rPr>
      <w:tblPr/>
      <w:tcPr>
        <w:tcBorders>
          <w:top w:val="single" w:sz="4" w:space="0" w:color="7F7F7F"/>
        </w:tcBorders>
        <w:shd w:val="clear" w:color="auto" w:fill="FFFFFF"/>
      </w:tcPr>
    </w:tblStylePr>
    <w:tblStylePr w:type="firstCol">
      <w:pPr>
        <w:jc w:val="right"/>
      </w:pPr>
      <w:rPr>
        <w:rFonts w:ascii="Cambria" w:eastAsia="宋体" w:hAnsi="Cambria" w:cs="Times New Roman"/>
        <w:i/>
        <w:iCs/>
        <w:sz w:val="26"/>
      </w:rPr>
      <w:tblPr/>
      <w:tcPr>
        <w:tcBorders>
          <w:right w:val="single" w:sz="4" w:space="0" w:color="7F7F7F"/>
        </w:tcBorders>
        <w:shd w:val="clear" w:color="auto" w:fill="FFFFFF"/>
      </w:tcPr>
    </w:tblStylePr>
    <w:tblStylePr w:type="lastCol">
      <w:rPr>
        <w:rFonts w:ascii="Cambria" w:eastAsia="宋体"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11">
    <w:name w:val="列表段落1"/>
    <w:basedOn w:val="a"/>
    <w:uiPriority w:val="34"/>
    <w:qFormat/>
    <w:pPr>
      <w:ind w:firstLineChars="200" w:firstLine="420"/>
    </w:pPr>
  </w:style>
  <w:style w:type="paragraph" w:customStyle="1" w:styleId="TOC1">
    <w:name w:val="TOC 标题1"/>
    <w:basedOn w:val="1"/>
    <w:next w:val="a"/>
    <w:uiPriority w:val="39"/>
    <w:unhideWhenUsed/>
    <w:qFormat/>
    <w:pPr>
      <w:widowControl/>
      <w:spacing w:before="240" w:after="0" w:line="259" w:lineRule="auto"/>
      <w:jc w:val="left"/>
      <w:outlineLvl w:val="9"/>
    </w:pPr>
    <w:rPr>
      <w:rFonts w:ascii="Cambria" w:hAnsi="Cambria"/>
      <w:b w:val="0"/>
      <w:bCs w:val="0"/>
      <w:color w:val="365F91"/>
      <w:kern w:val="0"/>
      <w:sz w:val="32"/>
      <w:szCs w:val="32"/>
    </w:rPr>
  </w:style>
  <w:style w:type="paragraph" w:customStyle="1" w:styleId="TableParagraph">
    <w:name w:val="Table Paragraph"/>
    <w:basedOn w:val="a"/>
    <w:uiPriority w:val="1"/>
    <w:qFormat/>
    <w:pPr>
      <w:autoSpaceDE w:val="0"/>
      <w:autoSpaceDN w:val="0"/>
      <w:jc w:val="left"/>
    </w:pPr>
    <w:rPr>
      <w:rFonts w:ascii="Times New Roman" w:eastAsia="Times New Roman" w:hAnsi="Times New Roman"/>
      <w:kern w:val="0"/>
      <w:sz w:val="22"/>
      <w:lang w:val="zh-CN" w:bidi="zh-CN"/>
    </w:rPr>
  </w:style>
  <w:style w:type="paragraph" w:customStyle="1" w:styleId="110">
    <w:name w:val="列出段落11"/>
    <w:basedOn w:val="a"/>
    <w:uiPriority w:val="1"/>
    <w:qFormat/>
    <w:pPr>
      <w:spacing w:line="400" w:lineRule="exact"/>
    </w:pPr>
    <w:rPr>
      <w:rFonts w:ascii="Times New Roman" w:hAnsi="Times New Roman" w:cs="微软雅黑"/>
      <w:sz w:val="20"/>
      <w:szCs w:val="20"/>
    </w:rPr>
  </w:style>
  <w:style w:type="character" w:customStyle="1" w:styleId="HTMLChar">
    <w:name w:val="HTML 预设格式 Char"/>
    <w:link w:val="HTML"/>
    <w:uiPriority w:val="99"/>
    <w:rPr>
      <w:rFonts w:ascii="宋体" w:eastAsia="宋体" w:hAnsi="宋体" w:cs="宋体"/>
      <w:kern w:val="0"/>
      <w:sz w:val="24"/>
      <w:szCs w:val="24"/>
    </w:rPr>
  </w:style>
  <w:style w:type="paragraph" w:customStyle="1" w:styleId="Default">
    <w:name w:val="Default"/>
    <w:pPr>
      <w:widowControl w:val="0"/>
      <w:autoSpaceDE w:val="0"/>
      <w:autoSpaceDN w:val="0"/>
      <w:adjustRightInd w:val="0"/>
    </w:pPr>
    <w:rPr>
      <w:rFonts w:ascii="黑体" w:hAnsi="黑体" w:cs="黑体"/>
      <w:color w:val="000000"/>
      <w:sz w:val="24"/>
      <w:szCs w:val="24"/>
    </w:rPr>
  </w:style>
  <w:style w:type="paragraph" w:customStyle="1" w:styleId="12">
    <w:name w:val="1级标题"/>
    <w:basedOn w:val="a"/>
    <w:qFormat/>
    <w:pPr>
      <w:spacing w:beforeLines="50" w:afterLines="50" w:line="360" w:lineRule="auto"/>
      <w:outlineLvl w:val="2"/>
    </w:pPr>
    <w:rPr>
      <w:rFonts w:ascii="Times New Roman" w:hAnsi="Times New Roman"/>
      <w:b/>
      <w:bCs/>
      <w:sz w:val="24"/>
      <w:szCs w:val="32"/>
    </w:rPr>
  </w:style>
  <w:style w:type="paragraph" w:customStyle="1" w:styleId="24">
    <w:name w:val="2~4级标题及正文"/>
    <w:basedOn w:val="a"/>
    <w:link w:val="24Char"/>
    <w:qFormat/>
    <w:pPr>
      <w:spacing w:before="240" w:after="60" w:line="360" w:lineRule="auto"/>
      <w:ind w:left="851" w:hanging="567"/>
      <w:outlineLvl w:val="3"/>
    </w:pPr>
    <w:rPr>
      <w:rFonts w:ascii="Times New Roman" w:hAnsi="Times New Roman"/>
      <w:bCs/>
      <w:sz w:val="24"/>
      <w:szCs w:val="32"/>
    </w:rPr>
  </w:style>
  <w:style w:type="character" w:customStyle="1" w:styleId="24Char">
    <w:name w:val="2~4级标题及正文 Char"/>
    <w:link w:val="24"/>
    <w:qFormat/>
    <w:rPr>
      <w:rFonts w:ascii="Times New Roman" w:eastAsia="宋体" w:hAnsi="Times New Roman" w:cs="Times New Roman"/>
      <w:bCs/>
      <w:sz w:val="24"/>
      <w:szCs w:val="32"/>
    </w:rPr>
  </w:style>
  <w:style w:type="paragraph" w:customStyle="1" w:styleId="JL-3">
    <w:name w:val="JL-3"/>
    <w:basedOn w:val="a"/>
    <w:link w:val="JL-3Char"/>
    <w:qFormat/>
    <w:pPr>
      <w:spacing w:line="360" w:lineRule="auto"/>
      <w:ind w:left="709" w:hanging="709"/>
    </w:pPr>
    <w:rPr>
      <w:rFonts w:ascii="Times New Roman" w:hAnsi="Times New Roman"/>
      <w:kern w:val="0"/>
      <w:sz w:val="24"/>
      <w:szCs w:val="24"/>
    </w:rPr>
  </w:style>
  <w:style w:type="character" w:customStyle="1" w:styleId="JL-3Char">
    <w:name w:val="JL-3 Char"/>
    <w:link w:val="JL-3"/>
    <w:qFormat/>
    <w:locked/>
    <w:rPr>
      <w:rFonts w:ascii="Times New Roman" w:eastAsia="宋体" w:hAnsi="Times New Roman" w:cs="Times New Roman"/>
      <w:kern w:val="0"/>
      <w:sz w:val="24"/>
      <w:szCs w:val="24"/>
    </w:rPr>
  </w:style>
  <w:style w:type="paragraph" w:customStyle="1" w:styleId="JL-2">
    <w:name w:val="JL-2"/>
    <w:basedOn w:val="a"/>
    <w:link w:val="JL-2Char"/>
    <w:qFormat/>
    <w:pPr>
      <w:spacing w:line="360" w:lineRule="auto"/>
      <w:ind w:left="567" w:hanging="567"/>
    </w:pPr>
    <w:rPr>
      <w:rFonts w:ascii="Times New Roman" w:hAnsi="Times New Roman"/>
      <w:kern w:val="0"/>
      <w:sz w:val="24"/>
      <w:szCs w:val="24"/>
    </w:rPr>
  </w:style>
  <w:style w:type="character" w:customStyle="1" w:styleId="JL-2Char">
    <w:name w:val="JL-2 Char"/>
    <w:link w:val="JL-2"/>
    <w:qFormat/>
    <w:locked/>
    <w:rPr>
      <w:rFonts w:ascii="Times New Roman" w:eastAsia="宋体" w:hAnsi="Times New Roman" w:cs="Times New Roman"/>
      <w:kern w:val="0"/>
      <w:sz w:val="24"/>
      <w:szCs w:val="24"/>
    </w:rPr>
  </w:style>
  <w:style w:type="paragraph" w:customStyle="1" w:styleId="JL-4">
    <w:name w:val="JL-4"/>
    <w:basedOn w:val="a"/>
    <w:link w:val="JL-4Char"/>
    <w:qFormat/>
    <w:pPr>
      <w:spacing w:line="360" w:lineRule="auto"/>
      <w:ind w:left="1984" w:hanging="708"/>
      <w:outlineLvl w:val="3"/>
    </w:pPr>
    <w:rPr>
      <w:rFonts w:ascii="Times New Roman" w:hAnsi="Times New Roman"/>
      <w:bCs/>
      <w:kern w:val="0"/>
      <w:sz w:val="24"/>
      <w:szCs w:val="24"/>
    </w:rPr>
  </w:style>
  <w:style w:type="character" w:customStyle="1" w:styleId="JL-4Char">
    <w:name w:val="JL-4 Char"/>
    <w:link w:val="JL-4"/>
    <w:qFormat/>
    <w:locked/>
    <w:rPr>
      <w:rFonts w:ascii="Times New Roman" w:eastAsia="宋体" w:hAnsi="Times New Roman" w:cs="Times New Roman"/>
      <w:bCs/>
      <w:kern w:val="0"/>
      <w:sz w:val="24"/>
      <w:szCs w:val="24"/>
    </w:rPr>
  </w:style>
  <w:style w:type="paragraph" w:customStyle="1" w:styleId="13">
    <w:name w:val="修订1"/>
    <w:hidden/>
    <w:uiPriority w:val="99"/>
    <w:semiHidden/>
    <w:qFormat/>
    <w:rPr>
      <w:kern w:val="2"/>
      <w:sz w:val="21"/>
      <w:szCs w:val="22"/>
    </w:rPr>
  </w:style>
  <w:style w:type="character" w:customStyle="1" w:styleId="Char4">
    <w:name w:val="普通(网站) Char"/>
    <w:link w:val="a8"/>
    <w:uiPriority w:val="99"/>
    <w:qFormat/>
    <w:rPr>
      <w:rFonts w:ascii="宋体" w:eastAsia="宋体" w:hAnsi="宋体" w:cs="宋体"/>
      <w:kern w:val="0"/>
      <w:sz w:val="24"/>
      <w:szCs w:val="24"/>
    </w:rPr>
  </w:style>
  <w:style w:type="table" w:customStyle="1" w:styleId="hotgene">
    <w:name w:val="hot gene"/>
    <w:basedOn w:val="a1"/>
    <w:uiPriority w:val="6"/>
    <w:qFormat/>
    <w:pPr>
      <w:widowControl w:val="0"/>
      <w:jc w:val="center"/>
    </w:pPr>
    <w:rPr>
      <w:rFonts w:ascii="Cambria" w:hAnsi="Cambria" w:cs="Cambria"/>
    </w:rPr>
    <w:tblPr>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rPr>
      <w:jc w:val="center"/>
    </w:trPr>
    <w:tcPr>
      <w:vAlign w:val="center"/>
    </w:tcPr>
    <w:tblStylePr w:type="firstRow">
      <w:rPr>
        <w:b/>
        <w:bCs/>
        <w:sz w:val="21"/>
        <w:szCs w:val="21"/>
      </w:rPr>
      <w:tblPr/>
      <w:tcPr>
        <w:shd w:val="clear" w:color="auto" w:fill="D0D0CE"/>
      </w:tcPr>
    </w:tblStylePr>
  </w:style>
  <w:style w:type="paragraph" w:customStyle="1" w:styleId="TOC2">
    <w:name w:val="TOC 标题2"/>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customStyle="1" w:styleId="14">
    <w:name w:val="无间隔1"/>
    <w:basedOn w:val="a"/>
    <w:uiPriority w:val="99"/>
    <w:qFormat/>
    <w:pPr>
      <w:widowControl/>
      <w:jc w:val="left"/>
    </w:pPr>
    <w:rPr>
      <w:rFonts w:asciiTheme="minorHAnsi" w:eastAsiaTheme="minorEastAsia" w:hAnsiTheme="minorHAnsi" w:cstheme="minorBidi"/>
      <w:color w:val="000000" w:themeColor="text1"/>
      <w:kern w:val="0"/>
      <w:sz w:val="20"/>
      <w:szCs w:val="20"/>
    </w:rPr>
  </w:style>
  <w:style w:type="table" w:customStyle="1" w:styleId="mutationresult3">
    <w:name w:val="mutation result3"/>
    <w:basedOn w:val="a1"/>
    <w:uiPriority w:val="6"/>
    <w:qFormat/>
    <w:pPr>
      <w:widowControl w:val="0"/>
      <w:jc w:val="center"/>
    </w:pPr>
    <w:rPr>
      <w:rFonts w:ascii="Cambria" w:hAnsi="宋体" w:cs="Cambria"/>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cPr>
      <w:vAlign w:val="center"/>
    </w:tcPr>
    <w:tblStylePr w:type="firstRow">
      <w:rPr>
        <w:b/>
        <w:bCs/>
        <w:sz w:val="21"/>
        <w:szCs w:val="21"/>
      </w:rPr>
      <w:tblPr/>
      <w:tcPr>
        <w:shd w:val="clear" w:color="auto" w:fill="D0D0CE"/>
      </w:tcPr>
    </w:tblStylePr>
    <w:tblStylePr w:type="firstCol">
      <w:rPr>
        <w:b/>
        <w:bCs/>
      </w:rPr>
    </w:tblStylePr>
  </w:style>
  <w:style w:type="character" w:customStyle="1" w:styleId="fontstyle01">
    <w:name w:val="fontstyle01"/>
    <w:basedOn w:val="a0"/>
    <w:qFormat/>
    <w:rPr>
      <w:rFonts w:ascii="微软雅黑" w:eastAsia="微软雅黑" w:hAnsi="微软雅黑" w:hint="eastAsia"/>
      <w:color w:val="000000"/>
      <w:sz w:val="16"/>
      <w:szCs w:val="16"/>
    </w:rPr>
  </w:style>
  <w:style w:type="table" w:customStyle="1" w:styleId="21">
    <w:name w:val="网格型2"/>
    <w:basedOn w:val="a1"/>
    <w:next w:val="ad"/>
    <w:uiPriority w:val="59"/>
    <w:qFormat/>
    <w:rsid w:val="00285C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983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7.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s://mirror.omim.org/entry/179617"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baike.baidu.com/item/%E7%BE%8E%E5%9B%BD%E5%9B%BD%E5%AE%B6%E5%8C%BB%E5%AD%A6%E5%9B%BE%E4%B9%A6%E9%A6%86" TargetMode="External"/><Relationship Id="rId20" Type="http://schemas.openxmlformats.org/officeDocument/2006/relationships/hyperlink" Target="https://mirror.omim.org/entry/6138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mirror.omim.org/entry/613984"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hyperlink" Target="https://mirror.omim.org/entry/133520"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46</Pages>
  <Words>7251</Words>
  <Characters>41334</Characters>
  <Application>Microsoft Office Word</Application>
  <DocSecurity>0</DocSecurity>
  <Lines>344</Lines>
  <Paragraphs>96</Paragraphs>
  <ScaleCrop>false</ScaleCrop>
  <Company>China</Company>
  <LinksUpToDate>false</LinksUpToDate>
  <CharactersWithSpaces>48489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ZTY</dc:creator>
  <cp:lastModifiedBy>ykoffice</cp:lastModifiedBy>
  <cp:revision>34</cp:revision>
  <cp:lastPrinted>2020-12-29T03:20:00Z</cp:lastPrinted>
  <dcterms:created xsi:type="dcterms:W3CDTF">2020-11-29T15:17:00Z</dcterms:created>
  <dcterms:modified xsi:type="dcterms:W3CDTF">2020-12-29T03:25:00Z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