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3F3C" w14:textId="50556752" w:rsidR="00C065A4" w:rsidRDefault="00C065A4" w:rsidP="00C065A4">
      <w:pPr>
        <w:spacing w:line="280" w:lineRule="exact"/>
        <w:jc w:val="left"/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648A0" wp14:editId="4029ED13">
            <wp:simplePos x="0" y="0"/>
            <wp:positionH relativeFrom="column">
              <wp:posOffset>5666509</wp:posOffset>
            </wp:positionH>
            <wp:positionV relativeFrom="paragraph">
              <wp:posOffset>6927</wp:posOffset>
            </wp:positionV>
            <wp:extent cx="699655" cy="1058996"/>
            <wp:effectExtent l="0" t="0" r="5715" b="8255"/>
            <wp:wrapNone/>
            <wp:docPr id="1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" cy="10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A1870" w14:textId="176B77A2" w:rsidR="00C065A4" w:rsidRPr="000A391A" w:rsidRDefault="00113396" w:rsidP="00C22010">
      <w:pPr>
        <w:spacing w:before="120" w:after="120" w:line="280" w:lineRule="exact"/>
        <w:jc w:val="center"/>
        <w:rPr>
          <w:rFonts w:eastAsiaTheme="minorHAnsi"/>
          <w:b/>
          <w:sz w:val="36"/>
          <w:szCs w:val="32"/>
        </w:rPr>
      </w:pPr>
      <w:r w:rsidRPr="000A391A">
        <w:rPr>
          <w:rFonts w:eastAsiaTheme="minorHAnsi" w:hint="eastAsia"/>
          <w:b/>
          <w:sz w:val="36"/>
          <w:szCs w:val="32"/>
        </w:rPr>
        <w:t>杨 晨</w:t>
      </w:r>
    </w:p>
    <w:p w14:paraId="0E1325AF" w14:textId="77777777" w:rsidR="00C22010" w:rsidRDefault="00C22010" w:rsidP="00C22010">
      <w:pPr>
        <w:spacing w:line="280" w:lineRule="exact"/>
        <w:jc w:val="center"/>
        <w:rPr>
          <w:b/>
          <w:sz w:val="18"/>
          <w:szCs w:val="16"/>
        </w:rPr>
      </w:pPr>
    </w:p>
    <w:p w14:paraId="6FF3A45D" w14:textId="20BD026F" w:rsidR="00C065A4" w:rsidRDefault="00113396" w:rsidP="00C22010">
      <w:pPr>
        <w:spacing w:line="280" w:lineRule="exact"/>
        <w:jc w:val="center"/>
        <w:rPr>
          <w:rStyle w:val="a7"/>
          <w:b/>
          <w:color w:val="auto"/>
          <w:sz w:val="18"/>
          <w:szCs w:val="16"/>
          <w:u w:val="none"/>
        </w:rPr>
      </w:pPr>
      <w:r w:rsidRPr="00C22010">
        <w:rPr>
          <w:rFonts w:hint="eastAsia"/>
          <w:b/>
          <w:sz w:val="18"/>
          <w:szCs w:val="16"/>
        </w:rPr>
        <w:t>Tel</w:t>
      </w:r>
      <w:r w:rsidR="00BE1080" w:rsidRPr="00C22010">
        <w:rPr>
          <w:rFonts w:hint="eastAsia"/>
          <w:b/>
          <w:sz w:val="18"/>
          <w:szCs w:val="16"/>
        </w:rPr>
        <w:t>:</w:t>
      </w:r>
      <w:r w:rsidR="00BE1080" w:rsidRPr="00C22010">
        <w:rPr>
          <w:b/>
          <w:sz w:val="18"/>
          <w:szCs w:val="16"/>
        </w:rPr>
        <w:t xml:space="preserve"> </w:t>
      </w:r>
      <w:r w:rsidR="009C08FD" w:rsidRPr="00C22010">
        <w:rPr>
          <w:b/>
          <w:sz w:val="18"/>
          <w:szCs w:val="16"/>
        </w:rPr>
        <w:t>15004103560</w:t>
      </w:r>
      <w:r w:rsidR="00C065A4">
        <w:rPr>
          <w:b/>
          <w:sz w:val="18"/>
          <w:szCs w:val="16"/>
        </w:rPr>
        <w:t xml:space="preserve"> </w:t>
      </w:r>
      <w:r w:rsidR="00C065A4">
        <w:rPr>
          <w:rFonts w:hint="eastAsia"/>
          <w:b/>
          <w:sz w:val="18"/>
          <w:szCs w:val="16"/>
        </w:rPr>
        <w:t xml:space="preserve">·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9" w:history="1">
        <w:r w:rsidR="00C065A4" w:rsidRPr="0052667F">
          <w:rPr>
            <w:rStyle w:val="a7"/>
            <w:b/>
            <w:sz w:val="18"/>
            <w:szCs w:val="16"/>
          </w:rPr>
          <w:t>a4100yc@outlook.com</w:t>
        </w:r>
      </w:hyperlink>
      <w:r w:rsidR="00C065A4">
        <w:rPr>
          <w:b/>
          <w:sz w:val="18"/>
          <w:szCs w:val="16"/>
        </w:rPr>
        <w:t xml:space="preserve"> </w:t>
      </w:r>
      <w:r w:rsidR="00C065A4">
        <w:rPr>
          <w:rFonts w:hint="eastAsia"/>
          <w:b/>
          <w:sz w:val="18"/>
          <w:szCs w:val="16"/>
        </w:rPr>
        <w:t xml:space="preserve">· </w:t>
      </w:r>
      <w:r w:rsidR="00D656C4">
        <w:rPr>
          <w:rStyle w:val="a7"/>
          <w:rFonts w:hint="eastAsia"/>
          <w:b/>
          <w:color w:val="auto"/>
          <w:sz w:val="18"/>
          <w:szCs w:val="16"/>
          <w:u w:val="none"/>
        </w:rPr>
        <w:t>Wechat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C415341" w14:textId="77777777" w:rsidR="00C065A4" w:rsidRPr="00C065A4" w:rsidRDefault="00C065A4" w:rsidP="00C065A4">
      <w:pPr>
        <w:spacing w:line="280" w:lineRule="exact"/>
        <w:jc w:val="left"/>
        <w:rPr>
          <w:b/>
          <w:sz w:val="18"/>
          <w:szCs w:val="16"/>
        </w:rPr>
      </w:pPr>
    </w:p>
    <w:p w14:paraId="0EDF4EFF" w14:textId="77777777" w:rsidR="00113396" w:rsidRPr="00922E25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教育</w:t>
      </w:r>
      <w:r w:rsidR="002E0C28" w:rsidRPr="00922E25">
        <w:rPr>
          <w:rFonts w:hint="eastAsia"/>
          <w:b/>
          <w:sz w:val="18"/>
          <w:szCs w:val="16"/>
        </w:rPr>
        <w:t>背景</w:t>
      </w:r>
    </w:p>
    <w:p w14:paraId="27E63B52" w14:textId="105A77D6"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年9月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</w:t>
      </w:r>
      <w:r w:rsidR="00C065A4">
        <w:rPr>
          <w:sz w:val="18"/>
          <w:szCs w:val="16"/>
        </w:rPr>
        <w:t>5</w:t>
      </w:r>
      <w:r w:rsidR="000C004D" w:rsidRPr="00922E25">
        <w:rPr>
          <w:rFonts w:hint="eastAsia"/>
          <w:sz w:val="18"/>
          <w:szCs w:val="16"/>
        </w:rPr>
        <w:t>月</w:t>
      </w:r>
    </w:p>
    <w:p w14:paraId="467E727C" w14:textId="77777777"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14:paraId="7BFAD3A3" w14:textId="1BAFE0B4" w:rsidR="00ED6A8C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A71C08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5EA7744B" w14:textId="02B91744" w:rsidR="003F0C1B" w:rsidRPr="00922E25" w:rsidRDefault="003F0C1B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机器学习，图像处理与计算机视觉，高级数据结构，计算机网络，数字信号处理，算法分析，模式识别</w:t>
      </w:r>
      <w:r>
        <w:rPr>
          <w:rFonts w:hint="eastAsia"/>
          <w:bCs/>
          <w:sz w:val="18"/>
          <w:szCs w:val="16"/>
        </w:rPr>
        <w:t>等。</w:t>
      </w:r>
    </w:p>
    <w:p w14:paraId="60961730" w14:textId="08ADED43"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2018</w:t>
      </w:r>
      <w:r w:rsidRPr="00922E25">
        <w:rPr>
          <w:rFonts w:hint="eastAsia"/>
          <w:sz w:val="18"/>
          <w:szCs w:val="16"/>
        </w:rPr>
        <w:t>年7月</w:t>
      </w:r>
    </w:p>
    <w:p w14:paraId="790479C1" w14:textId="39C0980F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14:paraId="3BBFE1D7" w14:textId="475D6A5E" w:rsidR="00C34AF7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14EBE29B" w14:textId="462D4B62" w:rsidR="00923EB9" w:rsidRPr="001D1891" w:rsidRDefault="001D189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信号与系统，电磁场与电磁波，单片机原理与接口技术，数字传感器技术，嵌入式系统等。</w:t>
      </w:r>
    </w:p>
    <w:p w14:paraId="4B47D158" w14:textId="77777777"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</w:p>
    <w:p w14:paraId="1D36E773" w14:textId="15E3D04B"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14:paraId="5E59EF62" w14:textId="67907899"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3B415CD1" w14:textId="06AAE556"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</w:p>
    <w:p w14:paraId="55928C13" w14:textId="572D79F2"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</w:t>
      </w:r>
      <w:r w:rsidR="00AD234A">
        <w:rPr>
          <w:rFonts w:hint="eastAsia"/>
          <w:sz w:val="18"/>
          <w:szCs w:val="16"/>
        </w:rPr>
        <w:t>预训练模型</w:t>
      </w:r>
      <w:r>
        <w:rPr>
          <w:rFonts w:hint="eastAsia"/>
          <w:sz w:val="18"/>
          <w:szCs w:val="16"/>
        </w:rPr>
        <w:t>模型</w:t>
      </w:r>
      <w:r w:rsidR="00A357EE">
        <w:rPr>
          <w:rFonts w:hint="eastAsia"/>
          <w:sz w:val="18"/>
          <w:szCs w:val="16"/>
        </w:rPr>
        <w:t>,</w:t>
      </w:r>
      <w:r w:rsidR="00AD234A">
        <w:rPr>
          <w:rFonts w:hint="eastAsia"/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  <w:r w:rsidR="00AD234A">
        <w:rPr>
          <w:rFonts w:hint="eastAsia"/>
          <w:sz w:val="18"/>
          <w:szCs w:val="16"/>
        </w:rPr>
        <w:t xml:space="preserve"> （迁移学习）</w:t>
      </w:r>
    </w:p>
    <w:p w14:paraId="7214A00C" w14:textId="638A2931" w:rsidR="00973016" w:rsidRPr="00D817E8" w:rsidRDefault="00AD234A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评估迁移学习对系统</w:t>
      </w:r>
      <w:r w:rsidR="00472A32" w:rsidRPr="00D817E8">
        <w:rPr>
          <w:rFonts w:hint="eastAsia"/>
          <w:sz w:val="18"/>
          <w:szCs w:val="16"/>
        </w:rPr>
        <w:t>训练</w:t>
      </w:r>
      <w:r w:rsidR="00973016"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>
        <w:rPr>
          <w:rFonts w:hint="eastAsia"/>
          <w:sz w:val="18"/>
          <w:szCs w:val="16"/>
        </w:rPr>
        <w:t>的影响</w:t>
      </w:r>
    </w:p>
    <w:p w14:paraId="1C4CE2D3" w14:textId="06E45BF0" w:rsidR="00681EF0" w:rsidRPr="00D817E8" w:rsidRDefault="0035504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系统</w:t>
      </w:r>
      <w:r w:rsidR="00AD234A">
        <w:rPr>
          <w:rFonts w:hint="eastAsia"/>
          <w:sz w:val="18"/>
          <w:szCs w:val="16"/>
        </w:rPr>
        <w:t>框架基于</w:t>
      </w:r>
      <w:r w:rsidR="00D836CF">
        <w:rPr>
          <w:sz w:val="18"/>
          <w:szCs w:val="16"/>
        </w:rPr>
        <w:t>P</w:t>
      </w:r>
      <w:r w:rsidR="00AD234A">
        <w:rPr>
          <w:rFonts w:hint="eastAsia"/>
          <w:sz w:val="18"/>
          <w:szCs w:val="16"/>
        </w:rPr>
        <w:t>y</w:t>
      </w:r>
      <w:r w:rsidR="00D836CF">
        <w:rPr>
          <w:sz w:val="18"/>
          <w:szCs w:val="16"/>
        </w:rPr>
        <w:t>T</w:t>
      </w:r>
      <w:r w:rsidR="00AD234A">
        <w:rPr>
          <w:rFonts w:hint="eastAsia"/>
          <w:sz w:val="18"/>
          <w:szCs w:val="16"/>
        </w:rPr>
        <w:t>orch实现，最终识别</w:t>
      </w:r>
      <w:r>
        <w:rPr>
          <w:rFonts w:hint="eastAsia"/>
          <w:sz w:val="18"/>
          <w:szCs w:val="16"/>
        </w:rPr>
        <w:t>精度为9</w:t>
      </w:r>
      <w:r>
        <w:rPr>
          <w:sz w:val="18"/>
          <w:szCs w:val="16"/>
        </w:rPr>
        <w:t xml:space="preserve">7.5 </w:t>
      </w:r>
      <w:r>
        <w:rPr>
          <w:rFonts w:hint="eastAsia"/>
          <w:sz w:val="18"/>
          <w:szCs w:val="16"/>
        </w:rPr>
        <w:t>%</w:t>
      </w:r>
    </w:p>
    <w:p w14:paraId="4CA672DF" w14:textId="6FF030B8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14:paraId="2891B406" w14:textId="32DBCEF6"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78B409F1" w14:textId="2BA6A1F1"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14:paraId="2DEE527F" w14:textId="6A76FA86" w:rsidR="001E13CD" w:rsidRDefault="0067447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 w:rsidRPr="0067447F">
        <w:rPr>
          <w:rFonts w:hint="eastAsia"/>
          <w:sz w:val="18"/>
          <w:szCs w:val="16"/>
        </w:rPr>
        <w:t>加性高斯白噪声</w:t>
      </w:r>
      <w:r>
        <w:rPr>
          <w:rFonts w:hint="eastAsia"/>
          <w:sz w:val="18"/>
          <w:szCs w:val="16"/>
        </w:rPr>
        <w:t>信道(</w:t>
      </w:r>
      <w:r>
        <w:rPr>
          <w:sz w:val="18"/>
          <w:szCs w:val="16"/>
        </w:rPr>
        <w:t>AWGN)</w:t>
      </w:r>
      <w:r w:rsidR="00CC0ED5">
        <w:rPr>
          <w:rFonts w:hint="eastAsia"/>
          <w:sz w:val="18"/>
          <w:szCs w:val="16"/>
        </w:rPr>
        <w:t>和瑞丽衰落信道(</w:t>
      </w:r>
      <w:r w:rsidR="00CC0ED5" w:rsidRPr="00CC0ED5">
        <w:rPr>
          <w:sz w:val="18"/>
          <w:szCs w:val="16"/>
        </w:rPr>
        <w:t>Rayleigh Fading</w:t>
      </w:r>
      <w:r w:rsidR="00CC0ED5"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的传输特性</w:t>
      </w:r>
    </w:p>
    <w:p w14:paraId="2ADF9400" w14:textId="2BEC1C5B" w:rsidR="007D17EE" w:rsidRPr="007D17EE" w:rsidRDefault="00DA61E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通过蒙特卡洛方法</w:t>
      </w:r>
      <w:r w:rsidR="00BC4A11">
        <w:rPr>
          <w:rFonts w:hint="eastAsia"/>
          <w:sz w:val="18"/>
          <w:szCs w:val="16"/>
        </w:rPr>
        <w:t>计算不同信噪比下系统误码率的变化</w:t>
      </w:r>
    </w:p>
    <w:p w14:paraId="5E3D90E0" w14:textId="1F86B703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14:paraId="7AEBC926" w14:textId="4F073CE7"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4290A69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14:paraId="425415B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14:paraId="2ED22164" w14:textId="22411BEB" w:rsidR="001808FE" w:rsidRPr="00D836CF" w:rsidRDefault="00D836CF" w:rsidP="00D836C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系统框架基于TensorFlow实现，最终识别精度为</w:t>
      </w:r>
      <w:r>
        <w:rPr>
          <w:sz w:val="18"/>
          <w:szCs w:val="16"/>
        </w:rPr>
        <w:t xml:space="preserve">94 </w:t>
      </w:r>
      <w:r>
        <w:rPr>
          <w:rFonts w:hint="eastAsia"/>
          <w:sz w:val="18"/>
          <w:szCs w:val="16"/>
        </w:rPr>
        <w:t>%</w:t>
      </w:r>
    </w:p>
    <w:p w14:paraId="4E57C23C" w14:textId="177CD0B3" w:rsidR="0061024A" w:rsidRPr="00922E25" w:rsidRDefault="0061024A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基于ARM</w:t>
      </w:r>
      <w:r w:rsidRPr="00922E25">
        <w:rPr>
          <w:b/>
          <w:sz w:val="18"/>
          <w:szCs w:val="16"/>
        </w:rPr>
        <w:t>的新型多路环境温度检测装置</w:t>
      </w:r>
      <w:r w:rsidRPr="00922E25">
        <w:rPr>
          <w:rFonts w:hint="eastAsia"/>
          <w:b/>
          <w:sz w:val="18"/>
          <w:szCs w:val="16"/>
        </w:rPr>
        <w:t xml:space="preserve"> </w:t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2017</w:t>
      </w:r>
      <w:r w:rsidRPr="00922E25">
        <w:rPr>
          <w:rFonts w:hint="eastAsia"/>
          <w:sz w:val="18"/>
          <w:szCs w:val="16"/>
        </w:rPr>
        <w:t>年5月-</w:t>
      </w:r>
      <w:r w:rsidRPr="00922E25">
        <w:rPr>
          <w:sz w:val="18"/>
          <w:szCs w:val="16"/>
        </w:rPr>
        <w:t xml:space="preserve"> 2017</w:t>
      </w:r>
      <w:r w:rsidRPr="00922E25">
        <w:rPr>
          <w:rFonts w:hint="eastAsia"/>
          <w:sz w:val="18"/>
          <w:szCs w:val="16"/>
        </w:rPr>
        <w:t>年1</w:t>
      </w:r>
      <w:r w:rsidRPr="00922E25">
        <w:rPr>
          <w:sz w:val="18"/>
          <w:szCs w:val="16"/>
        </w:rPr>
        <w:t>2</w:t>
      </w:r>
      <w:r w:rsidRPr="00922E25">
        <w:rPr>
          <w:rFonts w:hint="eastAsia"/>
          <w:sz w:val="18"/>
          <w:szCs w:val="16"/>
        </w:rPr>
        <w:t>月</w:t>
      </w:r>
    </w:p>
    <w:p w14:paraId="17C34786" w14:textId="26D59E85" w:rsidR="0061024A" w:rsidRPr="00922E25" w:rsidRDefault="0038732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第一</w:t>
      </w:r>
      <w:r w:rsidR="001417C8">
        <w:rPr>
          <w:rFonts w:hint="eastAsia"/>
          <w:sz w:val="18"/>
          <w:szCs w:val="16"/>
        </w:rPr>
        <w:t>发明人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8A19BD" w:rsidRPr="00922E25">
        <w:rPr>
          <w:rFonts w:hint="eastAsia"/>
          <w:sz w:val="18"/>
          <w:szCs w:val="16"/>
        </w:rPr>
        <w:t>实用新型专利</w:t>
      </w:r>
      <w:r w:rsidR="00F22A13">
        <w:rPr>
          <w:rFonts w:hint="eastAsia"/>
          <w:sz w:val="18"/>
          <w:szCs w:val="16"/>
        </w:rPr>
        <w:t xml:space="preserve"> 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  <w:t xml:space="preserve"> </w:t>
      </w:r>
      <w:r w:rsidR="00CD4406">
        <w:rPr>
          <w:sz w:val="18"/>
          <w:szCs w:val="16"/>
        </w:rPr>
        <w:t xml:space="preserve">    </w:t>
      </w:r>
      <w:r w:rsidR="003301DF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3301DF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399B9D59" w14:textId="52631AD0" w:rsidR="007144BC" w:rsidRDefault="00D6477B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</w:t>
      </w:r>
      <w:r w:rsidR="00C23B60">
        <w:rPr>
          <w:rFonts w:hint="eastAsia"/>
          <w:sz w:val="18"/>
          <w:szCs w:val="16"/>
        </w:rPr>
        <w:t>使用Proteus模拟了</w:t>
      </w:r>
      <w:r>
        <w:rPr>
          <w:rFonts w:hint="eastAsia"/>
          <w:sz w:val="18"/>
          <w:szCs w:val="16"/>
        </w:rPr>
        <w:t>检测装置的控制模块</w:t>
      </w:r>
      <w:r w:rsidR="00C16A5E">
        <w:rPr>
          <w:rFonts w:hint="eastAsia"/>
          <w:sz w:val="18"/>
          <w:szCs w:val="16"/>
        </w:rPr>
        <w:t xml:space="preserve"> (</w:t>
      </w:r>
      <w:r w:rsidR="00222E40">
        <w:rPr>
          <w:rFonts w:hint="eastAsia"/>
          <w:sz w:val="18"/>
          <w:szCs w:val="16"/>
        </w:rPr>
        <w:t>装置共包含控制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散热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电源和外壳四个模块</w:t>
      </w:r>
      <w:r w:rsidR="00C16A5E">
        <w:rPr>
          <w:rFonts w:hint="eastAsia"/>
          <w:sz w:val="18"/>
          <w:szCs w:val="16"/>
        </w:rPr>
        <w:t>)</w:t>
      </w:r>
    </w:p>
    <w:p w14:paraId="21F0259E" w14:textId="0BE33AC3" w:rsidR="00D6477B" w:rsidRDefault="00067D3F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使用STM</w:t>
      </w:r>
      <w:r>
        <w:rPr>
          <w:sz w:val="18"/>
          <w:szCs w:val="16"/>
        </w:rPr>
        <w:t>32f107</w:t>
      </w:r>
      <w:r w:rsidR="000502DF">
        <w:rPr>
          <w:rFonts w:hint="eastAsia"/>
          <w:sz w:val="18"/>
          <w:szCs w:val="16"/>
        </w:rPr>
        <w:t>芯片</w:t>
      </w:r>
      <w:r>
        <w:rPr>
          <w:rFonts w:hint="eastAsia"/>
          <w:sz w:val="18"/>
          <w:szCs w:val="16"/>
        </w:rPr>
        <w:t>实现了</w:t>
      </w:r>
      <w:r w:rsidR="00DA3BA8">
        <w:rPr>
          <w:rFonts w:hint="eastAsia"/>
          <w:sz w:val="18"/>
          <w:szCs w:val="16"/>
        </w:rPr>
        <w:t>温度信息采集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加热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报警等功能</w:t>
      </w:r>
    </w:p>
    <w:p w14:paraId="6BB0F6F5" w14:textId="5AF24A8B" w:rsidR="00C23B60" w:rsidRPr="00DE5C7F" w:rsidRDefault="00DA3BA8" w:rsidP="00DE5C7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对装置硬件I/O资源进行修改</w:t>
      </w:r>
      <w:r w:rsidR="004278F4">
        <w:rPr>
          <w:rFonts w:hint="eastAsia"/>
          <w:sz w:val="18"/>
          <w:szCs w:val="16"/>
        </w:rPr>
        <w:t>以</w:t>
      </w:r>
      <w:r w:rsidR="00B544D8">
        <w:rPr>
          <w:rFonts w:hint="eastAsia"/>
          <w:sz w:val="18"/>
          <w:szCs w:val="16"/>
        </w:rPr>
        <w:t>实现</w:t>
      </w:r>
      <w:r>
        <w:rPr>
          <w:rFonts w:hint="eastAsia"/>
          <w:sz w:val="18"/>
          <w:szCs w:val="16"/>
        </w:rPr>
        <w:t>多路检测</w:t>
      </w:r>
      <w:r w:rsidR="00E931CD">
        <w:rPr>
          <w:rFonts w:hint="eastAsia"/>
          <w:sz w:val="18"/>
          <w:szCs w:val="16"/>
        </w:rPr>
        <w:t xml:space="preserve"> </w:t>
      </w:r>
      <w:r w:rsidR="00976B62">
        <w:rPr>
          <w:rFonts w:hint="eastAsia"/>
          <w:sz w:val="18"/>
          <w:szCs w:val="16"/>
        </w:rPr>
        <w:t>(最多可实现1</w:t>
      </w:r>
      <w:r w:rsidR="00976B62">
        <w:rPr>
          <w:sz w:val="18"/>
          <w:szCs w:val="16"/>
        </w:rPr>
        <w:t>60</w:t>
      </w:r>
      <w:r w:rsidR="00976B62">
        <w:rPr>
          <w:rFonts w:hint="eastAsia"/>
          <w:sz w:val="18"/>
          <w:szCs w:val="16"/>
        </w:rPr>
        <w:t>个监测点同时工作</w:t>
      </w:r>
      <w:r w:rsidR="00976B62">
        <w:rPr>
          <w:sz w:val="18"/>
          <w:szCs w:val="16"/>
        </w:rPr>
        <w:t>)</w:t>
      </w:r>
    </w:p>
    <w:p w14:paraId="7EFEF489" w14:textId="251FAC31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14:paraId="15F81C64" w14:textId="77777777"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挑战杯科技作品竞赛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6A65DC1A" w14:textId="41C7D56F"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14:paraId="60B9BEFD" w14:textId="57F8BEC9"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14:paraId="5DDEB76F" w14:textId="2FF3A759"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14:paraId="07A173AD" w14:textId="77777777" w:rsidTr="00252E8C">
        <w:trPr>
          <w:trHeight w:val="20"/>
        </w:trPr>
        <w:tc>
          <w:tcPr>
            <w:tcW w:w="1134" w:type="dxa"/>
          </w:tcPr>
          <w:p w14:paraId="4430015B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00B0C658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sz w:val="18"/>
                <w:szCs w:val="16"/>
              </w:rPr>
              <w:t>计算机视觉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图像处理及分析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机器学习</w:t>
            </w:r>
          </w:p>
        </w:tc>
        <w:tc>
          <w:tcPr>
            <w:tcW w:w="1134" w:type="dxa"/>
          </w:tcPr>
          <w:p w14:paraId="18B5DFFC" w14:textId="77777777"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14:paraId="145E7B00" w14:textId="77777777"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14:paraId="79D1E7EC" w14:textId="77777777" w:rsidTr="00252E8C">
        <w:trPr>
          <w:trHeight w:val="20"/>
        </w:trPr>
        <w:tc>
          <w:tcPr>
            <w:tcW w:w="1134" w:type="dxa"/>
          </w:tcPr>
          <w:p w14:paraId="57DF6650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3064DE92" w14:textId="21B8F50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14:paraId="28BB5E8F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14:paraId="37274D6C" w14:textId="2E255A0C"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Java</w:t>
            </w:r>
          </w:p>
        </w:tc>
      </w:tr>
    </w:tbl>
    <w:p w14:paraId="04BB31B6" w14:textId="524B6458"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14:paraId="1C6ED907" w14:textId="2D823ECF"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14:paraId="6388A713" w14:textId="18D9D884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14:paraId="6A1AEE72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三等奖学金 沈阳工程学院 </w:t>
      </w:r>
      <w:r w:rsidR="00D46B79">
        <w:rPr>
          <w:b/>
          <w:sz w:val="18"/>
          <w:szCs w:val="16"/>
        </w:rPr>
        <w:t xml:space="preserve">                                                                               </w:t>
      </w:r>
      <w:r w:rsidRPr="00D46B79">
        <w:rPr>
          <w:sz w:val="18"/>
          <w:szCs w:val="16"/>
        </w:rPr>
        <w:t>2014-2015</w:t>
      </w:r>
      <w:r w:rsidRPr="00D46B79">
        <w:rPr>
          <w:rFonts w:hint="eastAsia"/>
          <w:sz w:val="18"/>
          <w:szCs w:val="16"/>
        </w:rPr>
        <w:t>年</w:t>
      </w:r>
    </w:p>
    <w:p w14:paraId="06E89317" w14:textId="3860FF05" w:rsidR="00393E43" w:rsidRPr="00923EB9" w:rsidRDefault="00393E43" w:rsidP="00923EB9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14:paraId="235F8AF6" w14:textId="16310AB2" w:rsidR="004807E9" w:rsidRPr="00A47A69" w:rsidRDefault="00C34C54" w:rsidP="00A47A69">
      <w:pPr>
        <w:spacing w:line="280" w:lineRule="exact"/>
        <w:jc w:val="right"/>
        <w:rPr>
          <w:sz w:val="13"/>
          <w:szCs w:val="16"/>
        </w:rPr>
      </w:pPr>
      <w:r w:rsidRPr="00A47A69">
        <w:rPr>
          <w:rFonts w:hint="eastAsia"/>
          <w:sz w:val="13"/>
          <w:szCs w:val="16"/>
        </w:rPr>
        <w:t xml:space="preserve"> </w:t>
      </w:r>
      <w:r w:rsidR="00A47A69" w:rsidRPr="00A47A69">
        <w:rPr>
          <w:rFonts w:hint="eastAsia"/>
          <w:sz w:val="13"/>
          <w:szCs w:val="16"/>
        </w:rPr>
        <w:t>最后更新于2</w:t>
      </w:r>
      <w:r w:rsidR="00A47A69" w:rsidRPr="00A47A69">
        <w:rPr>
          <w:sz w:val="13"/>
          <w:szCs w:val="16"/>
        </w:rPr>
        <w:t>021</w:t>
      </w:r>
      <w:r w:rsidR="00A47A69" w:rsidRPr="00A47A69">
        <w:rPr>
          <w:rFonts w:hint="eastAsia"/>
          <w:sz w:val="13"/>
          <w:szCs w:val="16"/>
        </w:rPr>
        <w:t>年</w:t>
      </w:r>
      <w:r w:rsidR="00A66FC3">
        <w:rPr>
          <w:sz w:val="13"/>
          <w:szCs w:val="16"/>
        </w:rPr>
        <w:t>4</w:t>
      </w:r>
      <w:r w:rsidR="00A47A69" w:rsidRPr="00A47A69">
        <w:rPr>
          <w:rFonts w:hint="eastAsia"/>
          <w:sz w:val="13"/>
          <w:szCs w:val="16"/>
        </w:rPr>
        <w:t>月</w:t>
      </w:r>
    </w:p>
    <w:sectPr w:rsidR="004807E9" w:rsidRPr="00A47A69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5E59" w14:textId="77777777" w:rsidR="007734CB" w:rsidRDefault="007734CB" w:rsidP="00FA6A29">
      <w:r>
        <w:separator/>
      </w:r>
    </w:p>
  </w:endnote>
  <w:endnote w:type="continuationSeparator" w:id="0">
    <w:p w14:paraId="620874CA" w14:textId="77777777" w:rsidR="007734CB" w:rsidRDefault="007734CB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74C5" w14:textId="77777777" w:rsidR="007734CB" w:rsidRDefault="007734CB" w:rsidP="00FA6A29">
      <w:r>
        <w:separator/>
      </w:r>
    </w:p>
  </w:footnote>
  <w:footnote w:type="continuationSeparator" w:id="0">
    <w:p w14:paraId="5CA75A97" w14:textId="77777777" w:rsidR="007734CB" w:rsidRDefault="007734CB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78F5"/>
    <w:rsid w:val="00067D3F"/>
    <w:rsid w:val="00070459"/>
    <w:rsid w:val="000A391A"/>
    <w:rsid w:val="000B4494"/>
    <w:rsid w:val="000C004D"/>
    <w:rsid w:val="000C2731"/>
    <w:rsid w:val="000D20A6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528E6"/>
    <w:rsid w:val="00167482"/>
    <w:rsid w:val="00170866"/>
    <w:rsid w:val="00173919"/>
    <w:rsid w:val="001808FE"/>
    <w:rsid w:val="001A327A"/>
    <w:rsid w:val="001A46C4"/>
    <w:rsid w:val="001A5CCD"/>
    <w:rsid w:val="001B08EB"/>
    <w:rsid w:val="001B5B34"/>
    <w:rsid w:val="001C341F"/>
    <w:rsid w:val="001D1891"/>
    <w:rsid w:val="001E13CD"/>
    <w:rsid w:val="00201654"/>
    <w:rsid w:val="002059DE"/>
    <w:rsid w:val="00206C42"/>
    <w:rsid w:val="00222B98"/>
    <w:rsid w:val="00222E40"/>
    <w:rsid w:val="00227B78"/>
    <w:rsid w:val="00230ECA"/>
    <w:rsid w:val="00252E8C"/>
    <w:rsid w:val="002710B6"/>
    <w:rsid w:val="002803C8"/>
    <w:rsid w:val="00280E87"/>
    <w:rsid w:val="00282D9B"/>
    <w:rsid w:val="00285C10"/>
    <w:rsid w:val="002A4807"/>
    <w:rsid w:val="002D5797"/>
    <w:rsid w:val="002E0C28"/>
    <w:rsid w:val="002E0E7C"/>
    <w:rsid w:val="002F6547"/>
    <w:rsid w:val="00302334"/>
    <w:rsid w:val="00317247"/>
    <w:rsid w:val="003301DF"/>
    <w:rsid w:val="00355046"/>
    <w:rsid w:val="00370FC0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F0C1B"/>
    <w:rsid w:val="003F67D0"/>
    <w:rsid w:val="00410206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6388"/>
    <w:rsid w:val="004B787D"/>
    <w:rsid w:val="004C55F6"/>
    <w:rsid w:val="004D0CC7"/>
    <w:rsid w:val="004D1B3A"/>
    <w:rsid w:val="00500B2C"/>
    <w:rsid w:val="005058EC"/>
    <w:rsid w:val="00523474"/>
    <w:rsid w:val="005317FF"/>
    <w:rsid w:val="0053371B"/>
    <w:rsid w:val="00543080"/>
    <w:rsid w:val="0054422E"/>
    <w:rsid w:val="00553656"/>
    <w:rsid w:val="00553B2B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E1B09"/>
    <w:rsid w:val="005F167C"/>
    <w:rsid w:val="005F4C86"/>
    <w:rsid w:val="005F5AF9"/>
    <w:rsid w:val="006016E7"/>
    <w:rsid w:val="006023F6"/>
    <w:rsid w:val="00602C98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348D"/>
    <w:rsid w:val="00667829"/>
    <w:rsid w:val="0067447F"/>
    <w:rsid w:val="00681EF0"/>
    <w:rsid w:val="006839AD"/>
    <w:rsid w:val="00683A54"/>
    <w:rsid w:val="0068587D"/>
    <w:rsid w:val="00692B30"/>
    <w:rsid w:val="00694A5F"/>
    <w:rsid w:val="00694EF2"/>
    <w:rsid w:val="00696960"/>
    <w:rsid w:val="006A3492"/>
    <w:rsid w:val="006B0D71"/>
    <w:rsid w:val="006C7985"/>
    <w:rsid w:val="006E207E"/>
    <w:rsid w:val="006E4649"/>
    <w:rsid w:val="006E64D5"/>
    <w:rsid w:val="006F6005"/>
    <w:rsid w:val="007073D4"/>
    <w:rsid w:val="007144BC"/>
    <w:rsid w:val="00721417"/>
    <w:rsid w:val="007333DF"/>
    <w:rsid w:val="00737457"/>
    <w:rsid w:val="00740220"/>
    <w:rsid w:val="00755ABE"/>
    <w:rsid w:val="00757F36"/>
    <w:rsid w:val="007674B2"/>
    <w:rsid w:val="007677E3"/>
    <w:rsid w:val="007678DA"/>
    <w:rsid w:val="007734CB"/>
    <w:rsid w:val="00773A3E"/>
    <w:rsid w:val="00782ACC"/>
    <w:rsid w:val="00783D87"/>
    <w:rsid w:val="007C33B0"/>
    <w:rsid w:val="007D17EE"/>
    <w:rsid w:val="007D40E5"/>
    <w:rsid w:val="007D6EEC"/>
    <w:rsid w:val="007D7FBE"/>
    <w:rsid w:val="007E01DB"/>
    <w:rsid w:val="007E1DA0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A19BD"/>
    <w:rsid w:val="008A60AD"/>
    <w:rsid w:val="008B1C44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0452D"/>
    <w:rsid w:val="009060D4"/>
    <w:rsid w:val="00913595"/>
    <w:rsid w:val="00922E25"/>
    <w:rsid w:val="00923EB9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7F86"/>
    <w:rsid w:val="009B502C"/>
    <w:rsid w:val="009C08FD"/>
    <w:rsid w:val="009C2146"/>
    <w:rsid w:val="009D1098"/>
    <w:rsid w:val="009E288B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5863"/>
    <w:rsid w:val="00A47A69"/>
    <w:rsid w:val="00A526E4"/>
    <w:rsid w:val="00A66FC3"/>
    <w:rsid w:val="00A71618"/>
    <w:rsid w:val="00A71C08"/>
    <w:rsid w:val="00A802A4"/>
    <w:rsid w:val="00A8307E"/>
    <w:rsid w:val="00A9591B"/>
    <w:rsid w:val="00AA3F82"/>
    <w:rsid w:val="00AB527F"/>
    <w:rsid w:val="00AC0D4B"/>
    <w:rsid w:val="00AD234A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72C54"/>
    <w:rsid w:val="00B766F5"/>
    <w:rsid w:val="00B86A6B"/>
    <w:rsid w:val="00BB03F1"/>
    <w:rsid w:val="00BC4A11"/>
    <w:rsid w:val="00BE1080"/>
    <w:rsid w:val="00BE4026"/>
    <w:rsid w:val="00BE65C8"/>
    <w:rsid w:val="00C065A4"/>
    <w:rsid w:val="00C16A5E"/>
    <w:rsid w:val="00C22010"/>
    <w:rsid w:val="00C23B60"/>
    <w:rsid w:val="00C23F5D"/>
    <w:rsid w:val="00C32CC9"/>
    <w:rsid w:val="00C34AF7"/>
    <w:rsid w:val="00C34C54"/>
    <w:rsid w:val="00C3566B"/>
    <w:rsid w:val="00C414FD"/>
    <w:rsid w:val="00C60021"/>
    <w:rsid w:val="00C75890"/>
    <w:rsid w:val="00C9034B"/>
    <w:rsid w:val="00CA73CA"/>
    <w:rsid w:val="00CC0ED5"/>
    <w:rsid w:val="00CC1F8A"/>
    <w:rsid w:val="00CC3D70"/>
    <w:rsid w:val="00CC5E18"/>
    <w:rsid w:val="00CC6817"/>
    <w:rsid w:val="00CD35A0"/>
    <w:rsid w:val="00CD4406"/>
    <w:rsid w:val="00CE05C5"/>
    <w:rsid w:val="00CE0C3E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31383"/>
    <w:rsid w:val="00D32EB8"/>
    <w:rsid w:val="00D34EA9"/>
    <w:rsid w:val="00D46B79"/>
    <w:rsid w:val="00D52860"/>
    <w:rsid w:val="00D52ABF"/>
    <w:rsid w:val="00D62226"/>
    <w:rsid w:val="00D6477B"/>
    <w:rsid w:val="00D656C4"/>
    <w:rsid w:val="00D67442"/>
    <w:rsid w:val="00D817E8"/>
    <w:rsid w:val="00D836CF"/>
    <w:rsid w:val="00D905DD"/>
    <w:rsid w:val="00DA307A"/>
    <w:rsid w:val="00DA3BA8"/>
    <w:rsid w:val="00DA61ED"/>
    <w:rsid w:val="00DA73DB"/>
    <w:rsid w:val="00DC75D1"/>
    <w:rsid w:val="00DD4182"/>
    <w:rsid w:val="00DE4DFF"/>
    <w:rsid w:val="00DE5C7F"/>
    <w:rsid w:val="00E0475C"/>
    <w:rsid w:val="00E10CA1"/>
    <w:rsid w:val="00E13774"/>
    <w:rsid w:val="00E13D60"/>
    <w:rsid w:val="00E14716"/>
    <w:rsid w:val="00E30F18"/>
    <w:rsid w:val="00E30FD4"/>
    <w:rsid w:val="00E44227"/>
    <w:rsid w:val="00E53ADE"/>
    <w:rsid w:val="00E91377"/>
    <w:rsid w:val="00E931CD"/>
    <w:rsid w:val="00E97044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3EC3"/>
    <w:rsid w:val="00EE4EB0"/>
    <w:rsid w:val="00F12931"/>
    <w:rsid w:val="00F1582D"/>
    <w:rsid w:val="00F22A13"/>
    <w:rsid w:val="00F35D9B"/>
    <w:rsid w:val="00F50C63"/>
    <w:rsid w:val="00F64A21"/>
    <w:rsid w:val="00F71EEB"/>
    <w:rsid w:val="00F87208"/>
    <w:rsid w:val="00F87DB3"/>
    <w:rsid w:val="00F947F8"/>
    <w:rsid w:val="00F94864"/>
    <w:rsid w:val="00FA6A29"/>
    <w:rsid w:val="00FA7B96"/>
    <w:rsid w:val="00FB4A75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4FFC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06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4100yc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342</cp:revision>
  <cp:lastPrinted>2021-07-22T02:08:00Z</cp:lastPrinted>
  <dcterms:created xsi:type="dcterms:W3CDTF">2021-01-04T02:21:00Z</dcterms:created>
  <dcterms:modified xsi:type="dcterms:W3CDTF">2021-07-22T12:07:00Z</dcterms:modified>
</cp:coreProperties>
</file>