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140" w:leftChars="340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oneproxy</w:t>
      </w:r>
      <w:r>
        <w:rPr>
          <w:rFonts w:hint="eastAsia"/>
          <w:sz w:val="30"/>
          <w:szCs w:val="30"/>
          <w:lang w:val="en-US" w:eastAsia="zh-CN"/>
        </w:rPr>
        <w:t>切库切表</w:t>
      </w:r>
    </w:p>
    <w:p>
      <w:pPr>
        <w:ind w:left="-1056" w:leftChars="-503" w:right="-1382" w:rightChars="-658" w:firstLine="4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oneprox：垂直分布，水平分表，proxy集群，读高可用，读写分离（master不参与读取），读写分离（master参与读取），写高可用，读写随机</w:t>
      </w:r>
    </w:p>
    <w:p>
      <w:pPr>
        <w:ind w:left="218" w:leftChars="104" w:firstLine="285" w:firstLineChars="95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垂直切库：降低读取压力</w:t>
      </w:r>
    </w:p>
    <w:p>
      <w:pPr>
        <w:ind w:left="218" w:leftChars="104" w:firstLine="285" w:firstLineChars="95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水平切表：降低写入压力</w:t>
      </w:r>
    </w:p>
    <w:p>
      <w:pPr>
        <w:ind w:left="-199" w:leftChars="-95" w:firstLine="282" w:firstLineChars="94"/>
        <w:rPr>
          <w:rFonts w:hint="eastAsia"/>
          <w:sz w:val="30"/>
          <w:szCs w:val="30"/>
        </w:rPr>
      </w:pPr>
    </w:p>
    <w:p>
      <w:pPr>
        <w:ind w:left="-840" w:leftChars="-40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实验环境：三台mysql环境，其中一台安装oneproxy，其他两台作为存放数据的数据库</w:t>
      </w:r>
    </w:p>
    <w:p>
      <w:pPr>
        <w:ind w:left="-420" w:leftChars="0" w:firstLine="840" w:firstLineChars="0"/>
      </w:pPr>
      <w:r>
        <w:drawing>
          <wp:inline distT="0" distB="0" distL="114300" distR="114300">
            <wp:extent cx="5295900" cy="361950"/>
            <wp:effectExtent l="0" t="0" r="0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420" w:leftChars="0" w:firstLine="84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LNMP作为oneproxy；数据库192.168.10.1作为主服务器；数据库192.168.10.4作为从服务器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解压包，并在家目录下查看到该内容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6657975" cy="61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修改demo.sh文件，将目录修改为家目录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724852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修改oneproxy.service中的目录为家目录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09587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复制onerous.service复制到/etc/init.d/下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8401050" cy="2314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在另外两台做主从复制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修改主服务器中的my.cnf文件中server-id=1，log-bin=mysql-bin（5.6版本添加，5.5版本可以不添加）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2095500" cy="59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修改从服务器中的my.cnf文件中server-id=2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1638300" cy="581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重启mysql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主服务器上授权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grant replication slave on *.* to 'repl'@'192.168.10.%' identified by '123.com';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查看节点：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7800975" cy="1276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从服务器上：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change master to master_host='192.168.10.1',master_user='repl',master_password='123.com',master_log_file='mysql-bin.000001', master_log_pos=329;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417195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show slave status\G查看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848350" cy="3467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>若第一次不成功，检查防火墙关闭且能ping通的情况下，通过stop slave关闭后start slave启动在查看即可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主服务器：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再授权一个用户，用于连接主从，给oneproxy使用</w:t>
      </w:r>
    </w:p>
    <w:p>
      <w:pPr>
        <w:ind w:left="42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grant all on *.* to 'test'@'192.168.10.%' identified by '123.com';</w:t>
      </w:r>
    </w:p>
    <w:p>
      <w:pPr>
        <w:ind w:left="420" w:leftChars="0"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6610350" cy="40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oneproxy服务器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oneprox修改/usr/local/oneproxy/conf/proxy.conf文件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修改地址为主从两台的地址，为MySQL集群的IP地址</w:t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057775" cy="38100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67"/>
        </w:tabs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通过不同端口接入数据库（可写可不写）</w:t>
      </w:r>
    </w:p>
    <w:p>
      <w:pPr>
        <w:tabs>
          <w:tab w:val="left" w:pos="2367"/>
        </w:tabs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3307用于和后端MySQL集群进行通信，用于向oneproxy写入数据，数据通过策略向后端数据写入</w:t>
      </w:r>
    </w:p>
    <w:p>
      <w:pPr>
        <w:tabs>
          <w:tab w:val="left" w:pos="2367"/>
        </w:tabs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4041是oneproxy的控制台端口，检测后端数据库状态，以及控制3307端口权限</w:t>
      </w:r>
    </w:p>
    <w:p>
      <w:pPr>
        <w:tabs>
          <w:tab w:val="left" w:pos="2367"/>
        </w:tabs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8080是oneproxy可视化页面端口</w:t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4791075" cy="390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重启oneproxy，多重启几次（建议使用stop和start）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8610600" cy="112395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验证：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4041端口</w:t>
      </w:r>
      <w:r>
        <w:rPr>
          <w:rFonts w:hint="eastAsia"/>
          <w:sz w:val="30"/>
          <w:szCs w:val="30"/>
          <w:lang w:val="en-US" w:eastAsia="zh-CN"/>
        </w:rPr>
        <w:t>；用户和密码是自动生成的，控制台无法存放数据</w:t>
      </w:r>
    </w:p>
    <w:p>
      <w:pPr>
        <w:ind w:left="420" w:leftChars="0"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7258050" cy="2562225"/>
            <wp:effectExtent l="0" t="0" r="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list backend；查看集群状态</w:t>
      </w:r>
    </w:p>
    <w:p>
      <w:pPr>
        <w:ind w:left="420" w:leftChars="0"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6496050" cy="28098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开第二个终端</w:t>
      </w:r>
      <w:r>
        <w:rPr>
          <w:rFonts w:hint="eastAsia"/>
          <w:sz w:val="30"/>
          <w:szCs w:val="30"/>
          <w:lang w:val="en-US" w:eastAsia="zh-CN"/>
        </w:rPr>
        <w:t>，cd到/usr/lcoal/oneproxy/bin，然后执行./mysqlpwd 123.com，生成hash值，复制该hash值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4686300" cy="171450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开第三终端</w:t>
      </w:r>
      <w:r>
        <w:rPr>
          <w:rFonts w:hint="eastAsia"/>
          <w:sz w:val="30"/>
          <w:szCs w:val="30"/>
          <w:lang w:val="en-US" w:eastAsia="zh-CN"/>
        </w:rPr>
        <w:t>，配置proxy.conf文件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将复制的hash值添加到/后@前；@test：接入集群中的test库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6486525" cy="561975"/>
            <wp:effectExtent l="0" t="0" r="952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重启oneproxy，netstat -anpt |grep oneproxy查看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6229350" cy="3524250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在第一终端登录3307端口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6410325" cy="1152525"/>
            <wp:effectExtent l="0" t="0" r="9525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2095500" cy="59055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在主服务器上的test库中创建表</w:t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再在oneproxy服务器的3307端口上查看表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2466975" cy="1333500"/>
            <wp:effectExtent l="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在oneproxy服务器的4041端口上查看listbackend；查看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8696325" cy="2809875"/>
            <wp:effectExtent l="0" t="0" r="9525" b="952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在oneproxy的part.text文件中（分库分表策略）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全部删除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[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"table":"test",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//分的表名（test库中的test表）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"pkey" :"id",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//分的字段名（test表中的id字段）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"type" :"int",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//分的字段的数据类型（id字段的int类）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"method":"hash",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//根据hash的方式分表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"partitions":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//切出的效果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[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{"suffix":"_0","group":"server1"},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{"suffix":"_1","group":"server1"}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]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]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410200" cy="2476500"/>
            <wp:effectExtent l="0" t="0" r="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验证：在3307端口上创建表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8020050" cy="43815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在4041端口上</w:t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4791075" cy="1533525"/>
            <wp:effectExtent l="0" t="0" r="9525" b="952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在3307端口上重新创表</w:t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543550" cy="552450"/>
            <wp:effectExtent l="0" t="0" r="0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30"/>
          <w:szCs w:val="30"/>
        </w:rPr>
      </w:pPr>
    </w:p>
    <w:p>
      <w:pPr>
        <w:ind w:firstLine="420" w:firstLineChars="0"/>
        <w:rPr>
          <w:sz w:val="30"/>
          <w:szCs w:val="30"/>
        </w:rPr>
      </w:pPr>
    </w:p>
    <w:p>
      <w:pPr>
        <w:ind w:firstLine="420" w:firstLineChars="0"/>
        <w:rPr>
          <w:rFonts w:hint="default" w:eastAsiaTheme="minorEastAsia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分数据（二级分表）：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打开proxy.conf文件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开启第二个</w:t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4143375" cy="1219200"/>
            <wp:effectExtent l="0" t="0" r="9525" b="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vim part2.text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添加：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[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"table":"timeange",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"pkey" :"id",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"type" :"int",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"method":"crc32",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"partitions":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[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        {"suffix":"_0","group":"server1"},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        {"suffix":"_1","group":"server1"}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],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"subpkey":"tt",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"subtype":"timestamp",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"submethod":"range",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"subpartitions":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[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        {"suffix":"_2018","value":"2018-01-01 00:00:00"},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        {"suffix":"_201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default"/>
          <w:sz w:val="30"/>
          <w:szCs w:val="30"/>
          <w:lang w:val="en-US" w:eastAsia="zh-CN"/>
        </w:rPr>
        <w:t>"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default"/>
          <w:sz w:val="30"/>
          <w:szCs w:val="30"/>
          <w:lang w:val="en-US" w:eastAsia="zh-CN"/>
        </w:rPr>
        <w:t>"value":"2019-12-31 23:59:59"}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        ]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]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（先将timeange表按id以奇偶分为_1,_0两张表：奇数放在_1表，偶数放在_0表；</w:t>
      </w:r>
    </w:p>
    <w:p>
      <w:pPr>
        <w:ind w:left="8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在根据二次切表，将分出的_1,_0表再次分为_1_2018,_1_2019,_0_2018,_0_2019四张表</w:t>
      </w:r>
    </w:p>
    <w:p>
      <w:p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按timestamp字段以时间分：</w:t>
      </w:r>
      <w:r>
        <w:rPr>
          <w:rFonts w:hint="default"/>
          <w:sz w:val="30"/>
          <w:szCs w:val="30"/>
          <w:lang w:val="en-US" w:eastAsia="zh-CN"/>
        </w:rPr>
        <w:t>2018-01-01 00:00:00</w:t>
      </w:r>
      <w:r>
        <w:rPr>
          <w:rFonts w:hint="eastAsia"/>
          <w:sz w:val="30"/>
          <w:szCs w:val="30"/>
          <w:lang w:val="en-US" w:eastAsia="zh-CN"/>
        </w:rPr>
        <w:t>之前且id为奇数的放在_1_2018表中；</w:t>
      </w:r>
    </w:p>
    <w:p>
      <w:pPr>
        <w:ind w:left="46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2018-01-01 00:00:00</w:t>
      </w:r>
      <w:r>
        <w:rPr>
          <w:rFonts w:hint="eastAsia"/>
          <w:sz w:val="30"/>
          <w:szCs w:val="30"/>
          <w:lang w:val="en-US" w:eastAsia="zh-CN"/>
        </w:rPr>
        <w:t>之前且id为偶数的放在_0_2018表中；</w:t>
      </w:r>
    </w:p>
    <w:p>
      <w:pPr>
        <w:ind w:left="46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2019-12-31 23:59:59</w:t>
      </w:r>
      <w:r>
        <w:rPr>
          <w:rFonts w:hint="eastAsia"/>
          <w:sz w:val="30"/>
          <w:szCs w:val="30"/>
          <w:lang w:val="en-US" w:eastAsia="zh-CN"/>
        </w:rPr>
        <w:t>之前且id为奇数的放在_1_2019表中；</w:t>
      </w:r>
    </w:p>
    <w:p>
      <w:pPr>
        <w:ind w:left="462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2019-12-31 23:59:59</w:t>
      </w:r>
      <w:r>
        <w:rPr>
          <w:rFonts w:hint="eastAsia"/>
          <w:sz w:val="30"/>
          <w:szCs w:val="30"/>
          <w:lang w:val="en-US" w:eastAsia="zh-CN"/>
        </w:rPr>
        <w:t>之前且id为偶数的放在_0_2019表中）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7239000" cy="3800475"/>
            <wp:effectExtent l="0" t="0" r="0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在4041端口上</w:t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4391025" cy="1514475"/>
            <wp:effectExtent l="0" t="0" r="9525" b="952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30"/>
          <w:szCs w:val="30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在3307端口上（将表分为test_0和test_1；再将test_0分为timeange_0_2018和timeange_0_2019，将test_1分为timeange_1_2018，timeange_1_2019）</w:t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7562850" cy="2962275"/>
            <wp:effectExtent l="0" t="0" r="0" b="9525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30"/>
          <w:szCs w:val="30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向timeange表中添加数据，会分散到四个表中</w:t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8296275" cy="21050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查看表即可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读写分离：</w:t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配置proxy.conf文件</w:t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添加：</w:t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proxy-group-policy=server1:2</w:t>
      </w:r>
    </w:p>
    <w:p>
      <w:p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设置读写分离策略：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默认，不做设置，依靠lua脚本完成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read failover，先从主上读，如果主上不可用再去从上读取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read/weite split 先在从上读，从不可读，再去主上读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对于xtraDB集群，选择固定的服务器进行写入数据，如果该服务器不可用在集群中挑选另一个作为固定节点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read/write split ，对于写，在主从随机选择一台，写在master写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随机读写，读在主从任意一个随机选择，写在随机主上写</w:t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proxy-group-security=server1:0</w:t>
      </w:r>
    </w:p>
    <w:p>
      <w:pPr>
        <w:ind w:left="8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设置集群安全级别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不设置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不允许oneproxy做ddl操作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只允许执行带有where条件的语句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只读操作</w:t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3162300" cy="495300"/>
            <wp:effectExtent l="0" t="0" r="0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重启oneproxy</w:t>
      </w:r>
    </w:p>
    <w:p>
      <w:pPr>
        <w:ind w:left="420" w:leftChars="0" w:firstLine="420" w:firstLineChars="0"/>
        <w:rPr>
          <w:rFonts w:hint="eastAsia"/>
          <w:color w:val="0000FF"/>
          <w:sz w:val="30"/>
          <w:szCs w:val="30"/>
          <w:highlight w:val="none"/>
          <w:lang w:val="en-US" w:eastAsia="zh-CN"/>
        </w:rPr>
      </w:pPr>
      <w:r>
        <w:rPr>
          <w:rFonts w:hint="eastAsia"/>
          <w:color w:val="0000FF"/>
          <w:sz w:val="30"/>
          <w:szCs w:val="30"/>
          <w:highlight w:val="none"/>
          <w:lang w:val="en-US" w:eastAsia="zh-CN"/>
        </w:rPr>
        <w:t>在主服务器上：断开主服务器</w:t>
      </w:r>
    </w:p>
    <w:p>
      <w:pPr>
        <w:ind w:left="420" w:leftChars="0" w:firstLine="420" w:firstLineChars="0"/>
        <w:rPr>
          <w:rFonts w:hint="default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在oneproxy服务器上</w:t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在4041断开查看。主服务器已down</w:t>
      </w:r>
    </w:p>
    <w:p>
      <w:pPr>
        <w:ind w:left="42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8305800" cy="2743200"/>
            <wp:effectExtent l="0" t="0" r="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在3307断开查看表，可以查看，写入数据---无法写入；由此证明主down掉后，依旧可以在从服务器上读取数据，但无法写入。</w:t>
      </w: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8458200" cy="3562350"/>
            <wp:effectExtent l="0" t="0" r="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16027"/>
    <w:multiLevelType w:val="singleLevel"/>
    <w:tmpl w:val="A1F16027"/>
    <w:lvl w:ilvl="0" w:tentative="0">
      <w:start w:val="0"/>
      <w:numFmt w:val="decimal"/>
      <w:lvlText w:val="%1"/>
      <w:lvlJc w:val="left"/>
    </w:lvl>
  </w:abstractNum>
  <w:abstractNum w:abstractNumId="1">
    <w:nsid w:val="F9900FF8"/>
    <w:multiLevelType w:val="multilevel"/>
    <w:tmpl w:val="F9900FF8"/>
    <w:lvl w:ilvl="0" w:tentative="0">
      <w:start w:val="0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B202B"/>
    <w:rsid w:val="183B1983"/>
    <w:rsid w:val="28232CC1"/>
    <w:rsid w:val="3D960221"/>
    <w:rsid w:val="3DBB202B"/>
    <w:rsid w:val="491016E6"/>
    <w:rsid w:val="67E60E85"/>
    <w:rsid w:val="6ADB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2019-11-09T00:35:00Z</dcterms:created>
  <dc:creator>か寂岚</dc:creator>
  <cp:lastModifiedBy>か寂岚</cp:lastModifiedBy>
  <dcterms:modified xsi:type="dcterms:W3CDTF">2019-11-09T04:03:01Z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