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9C870">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ascii="华文中宋" w:hAnsi="华文中宋" w:eastAsia="华文中宋"/>
          <w:sz w:val="40"/>
        </w:rPr>
      </w:pPr>
      <w:r>
        <w:rPr>
          <w:rFonts w:hint="eastAsia" w:ascii="华文中宋" w:hAnsi="华文中宋" w:eastAsia="华文中宋"/>
          <w:sz w:val="44"/>
        </w:rPr>
        <w:t>关于防范未成年人过度依赖或沉迷的措施说明</w:t>
      </w:r>
    </w:p>
    <w:p w14:paraId="07FAB437">
      <w:pPr>
        <w:keepNext w:val="0"/>
        <w:keepLines w:val="0"/>
        <w:pageBreakBefore w:val="0"/>
        <w:widowControl w:val="0"/>
        <w:kinsoku/>
        <w:wordWrap/>
        <w:overflowPunct/>
        <w:topLinePunct w:val="0"/>
        <w:autoSpaceDE/>
        <w:autoSpaceDN/>
        <w:bidi w:val="0"/>
        <w:adjustRightInd w:val="0"/>
        <w:snapToGrid w:val="0"/>
        <w:spacing w:line="360" w:lineRule="auto"/>
        <w:textAlignment w:val="auto"/>
        <w:rPr>
          <w:sz w:val="32"/>
          <w:szCs w:val="32"/>
        </w:rPr>
      </w:pPr>
    </w:p>
    <w:p w14:paraId="446CB21D">
      <w:pPr>
        <w:keepNext w:val="0"/>
        <w:keepLines w:val="0"/>
        <w:pageBreakBefore w:val="0"/>
        <w:widowControl w:val="0"/>
        <w:kinsoku/>
        <w:wordWrap/>
        <w:overflowPunct/>
        <w:topLinePunct w:val="0"/>
        <w:autoSpaceDE/>
        <w:autoSpaceDN/>
        <w:bidi w:val="0"/>
        <w:adjustRightInd w:val="0"/>
        <w:snapToGrid w:val="0"/>
        <w:spacing w:line="360" w:lineRule="auto"/>
        <w:ind w:firstLineChars="200" w:firstLine="640"/>
        <w:textAlignment w:val="auto"/>
        <w:rPr>
          <w:sz w:val="32"/>
          <w:szCs w:val="32"/>
        </w:rPr>
      </w:pPr>
      <w:r>
        <w:rPr>
          <w:rFonts w:ascii="仿宋" w:hAnsi="仿宋" w:eastAsia="仿宋" w:cs="仿宋"/>
          <w:b w:val="0"/>
          <w:sz w:val="32"/>
        </w:rPr>
        <w:t>Looogen是北京优酷科技有限公司推出的AI影视制作Agent产品，面向短剧制作团队、影视内容创作者、MCN机构等专业用户，仅面向年满18周岁、具备完全民事行为能力的成年用户提供服务，不面向未成年人。为防范未成年人使用本服务以及过度依赖或沉迷，我司采取以下管理制度和技术措施：</w:t>
      </w:r>
    </w:p>
    <w:p w14:paraId="446CB21D">
      <w:pPr>
        <w:keepNext w:val="0"/>
        <w:keepLines w:val="0"/>
        <w:pageBreakBefore w:val="0"/>
        <w:widowControl w:val="0"/>
        <w:kinsoku/>
        <w:wordWrap/>
        <w:overflowPunct/>
        <w:topLinePunct w:val="0"/>
        <w:autoSpaceDE/>
        <w:autoSpaceDN/>
        <w:bidi w:val="0"/>
        <w:adjustRightInd w:val="0"/>
        <w:snapToGrid w:val="0"/>
        <w:spacing w:line="360" w:lineRule="auto"/>
        <w:ind w:firstLineChars="200" w:firstLine="640"/>
        <w:textAlignment w:val="auto"/>
        <w:rPr>
          <w:sz w:val="32"/>
          <w:szCs w:val="32"/>
        </w:rPr>
      </w:pPr>
      <w:r>
        <w:rPr>
          <w:rFonts w:ascii="仿宋" w:hAnsi="仿宋" w:eastAsia="仿宋" w:cs="仿宋"/>
          <w:b w:val="0"/>
          <w:sz w:val="32"/>
        </w:rPr>
        <w:t>一、明确服务对象，显著提示不适用未成年人。《用户服务协议》开篇“适用人群提示”、“三、账户的注册、使用与注销规则—用户资格”、“十、未成年人使用条款”及《隐私政策》“七、我们如何处理未成年人的个人信息”均明确声明本服务仅面向成年人、不向未成年人提供服务，用户注册时须勾选同意上述协议。</w:t>
      </w:r>
    </w:p>
    <w:p w14:paraId="446CB21D">
      <w:pPr>
        <w:keepNext w:val="0"/>
        <w:keepLines w:val="0"/>
        <w:pageBreakBefore w:val="0"/>
        <w:widowControl w:val="0"/>
        <w:kinsoku/>
        <w:wordWrap/>
        <w:overflowPunct/>
        <w:topLinePunct w:val="0"/>
        <w:autoSpaceDE/>
        <w:autoSpaceDN/>
        <w:bidi w:val="0"/>
        <w:adjustRightInd w:val="0"/>
        <w:snapToGrid w:val="0"/>
        <w:spacing w:line="360" w:lineRule="auto"/>
        <w:ind w:firstLineChars="200" w:firstLine="640"/>
        <w:textAlignment w:val="auto"/>
        <w:rPr>
          <w:sz w:val="32"/>
          <w:szCs w:val="32"/>
        </w:rPr>
      </w:pPr>
      <w:r>
        <w:rPr>
          <w:rFonts w:ascii="仿宋" w:hAnsi="仿宋" w:eastAsia="仿宋" w:cs="仿宋"/>
          <w:b w:val="0"/>
          <w:sz w:val="32"/>
        </w:rPr>
        <w:t>二、实名注册。用户须使用经运营商实名登记的手机号并通过短信验证码完成注册登录，未完成验证的用户无法使用生成服务。</w:t>
      </w:r>
      <w:r>
        <w:rPr>
          <w:rFonts w:ascii="仿宋" w:hAnsi="仿宋" w:eastAsia="仿宋" w:cs="仿宋"/>
          <w:b w:val="0"/>
          <w:color w:val="FF0000"/>
          <w:sz w:val="32"/>
        </w:rPr>
        <w:t>【待确认：是否另有实名认证/年龄核验（如身份证核验、人脸核身）措施】</w:t>
      </w:r>
    </w:p>
    <w:p w14:paraId="446CB21D">
      <w:pPr>
        <w:keepNext w:val="0"/>
        <w:keepLines w:val="0"/>
        <w:pageBreakBefore w:val="0"/>
        <w:widowControl w:val="0"/>
        <w:kinsoku/>
        <w:wordWrap/>
        <w:overflowPunct/>
        <w:topLinePunct w:val="0"/>
        <w:autoSpaceDE/>
        <w:autoSpaceDN/>
        <w:bidi w:val="0"/>
        <w:adjustRightInd w:val="0"/>
        <w:snapToGrid w:val="0"/>
        <w:spacing w:line="360" w:lineRule="auto"/>
        <w:ind w:firstLineChars="200" w:firstLine="640"/>
        <w:textAlignment w:val="auto"/>
        <w:rPr>
          <w:sz w:val="32"/>
          <w:szCs w:val="32"/>
        </w:rPr>
      </w:pPr>
      <w:r>
        <w:rPr>
          <w:rFonts w:ascii="仿宋" w:hAnsi="仿宋" w:eastAsia="仿宋" w:cs="仿宋"/>
          <w:b w:val="0"/>
          <w:sz w:val="32"/>
        </w:rPr>
        <w:t>三、识别与处置疑似未成年人账号。我司结合用户主动反馈、投诉举报、监护人申诉及账号使用行为特征等识别疑似未成年人账号；经核实为未成年人的，立即限制使用或注销账号，并删除相关个人信息。</w:t>
      </w:r>
    </w:p>
    <w:p w14:paraId="446CB21D">
      <w:pPr>
        <w:keepNext w:val="0"/>
        <w:keepLines w:val="0"/>
        <w:pageBreakBefore w:val="0"/>
        <w:widowControl w:val="0"/>
        <w:kinsoku/>
        <w:wordWrap/>
        <w:overflowPunct/>
        <w:topLinePunct w:val="0"/>
        <w:autoSpaceDE/>
        <w:autoSpaceDN/>
        <w:bidi w:val="0"/>
        <w:adjustRightInd w:val="0"/>
        <w:snapToGrid w:val="0"/>
        <w:spacing w:line="360" w:lineRule="auto"/>
        <w:ind w:firstLineChars="200" w:firstLine="640"/>
        <w:textAlignment w:val="auto"/>
        <w:rPr>
          <w:sz w:val="32"/>
          <w:szCs w:val="32"/>
        </w:rPr>
      </w:pPr>
      <w:r>
        <w:rPr>
          <w:rFonts w:ascii="仿宋" w:hAnsi="仿宋" w:eastAsia="仿宋" w:cs="仿宋"/>
          <w:b w:val="0"/>
          <w:sz w:val="32"/>
        </w:rPr>
        <w:t>四、不设置诱导沉迷的产品机制。Looogen定位为面向专业团队的影视制作生产工具，不提供情感陪伴、虚拟恋人等易引发情感依赖的功能，不设置签到奖励、连续使用奖励等诱导用户长时间使用的机制。</w:t>
      </w:r>
    </w:p>
    <w:p w14:paraId="446CB21D">
      <w:pPr>
        <w:keepNext w:val="0"/>
        <w:keepLines w:val="0"/>
        <w:pageBreakBefore w:val="0"/>
        <w:widowControl w:val="0"/>
        <w:kinsoku/>
        <w:wordWrap/>
        <w:overflowPunct/>
        <w:topLinePunct w:val="0"/>
        <w:autoSpaceDE/>
        <w:autoSpaceDN/>
        <w:bidi w:val="0"/>
        <w:adjustRightInd w:val="0"/>
        <w:snapToGrid w:val="0"/>
        <w:spacing w:line="360" w:lineRule="auto"/>
        <w:ind w:firstLineChars="200" w:firstLine="640"/>
        <w:textAlignment w:val="auto"/>
        <w:rPr>
          <w:sz w:val="32"/>
          <w:szCs w:val="32"/>
        </w:rPr>
      </w:pPr>
      <w:r>
        <w:rPr>
          <w:rFonts w:ascii="仿宋" w:hAnsi="仿宋" w:eastAsia="仿宋" w:cs="仿宋"/>
          <w:b w:val="0"/>
          <w:sz w:val="32"/>
        </w:rPr>
        <w:t>五、防范过度依赖。在服务界面及协议中提示生成内容由AI生成、可能存在错误，引导用户理性使用、独立判断；对异常高频、长时间使用的账号进行监测，必要时进行提醒。</w:t>
      </w:r>
      <w:r>
        <w:rPr>
          <w:rFonts w:ascii="仿宋" w:hAnsi="仿宋" w:eastAsia="仿宋" w:cs="仿宋"/>
          <w:b w:val="0"/>
          <w:color w:val="FF0000"/>
          <w:sz w:val="32"/>
        </w:rPr>
        <w:t>【待确认：是否已实现使用时长提醒等功能】</w:t>
      </w:r>
    </w:p>
    <w:p w14:paraId="446CB21D">
      <w:pPr>
        <w:keepNext w:val="0"/>
        <w:keepLines w:val="0"/>
        <w:pageBreakBefore w:val="0"/>
        <w:widowControl w:val="0"/>
        <w:kinsoku/>
        <w:wordWrap/>
        <w:overflowPunct/>
        <w:topLinePunct w:val="0"/>
        <w:autoSpaceDE/>
        <w:autoSpaceDN/>
        <w:bidi w:val="0"/>
        <w:adjustRightInd w:val="0"/>
        <w:snapToGrid w:val="0"/>
        <w:spacing w:line="360" w:lineRule="auto"/>
        <w:ind w:firstLineChars="200" w:firstLine="640"/>
        <w:textAlignment w:val="auto"/>
        <w:rPr>
          <w:sz w:val="32"/>
          <w:szCs w:val="32"/>
        </w:rPr>
      </w:pPr>
      <w:r>
        <w:rPr>
          <w:rFonts w:ascii="仿宋" w:hAnsi="仿宋" w:eastAsia="仿宋" w:cs="仿宋"/>
          <w:b w:val="0"/>
          <w:sz w:val="32"/>
        </w:rPr>
        <w:t>六、内容安全保障。对用户输入及模型输出进行全链路安全审核，拦截危害未成年人身心健康的内容，防止生成诱导未成年人不良行为的信息。</w:t>
      </w:r>
    </w:p>
    <w:p w14:paraId="446CB21D">
      <w:pPr>
        <w:keepNext w:val="0"/>
        <w:keepLines w:val="0"/>
        <w:pageBreakBefore w:val="0"/>
        <w:widowControl w:val="0"/>
        <w:kinsoku/>
        <w:wordWrap/>
        <w:overflowPunct/>
        <w:topLinePunct w:val="0"/>
        <w:autoSpaceDE/>
        <w:autoSpaceDN/>
        <w:bidi w:val="0"/>
        <w:adjustRightInd w:val="0"/>
        <w:snapToGrid w:val="0"/>
        <w:spacing w:line="360" w:lineRule="auto"/>
        <w:ind w:firstLineChars="200" w:firstLine="640"/>
        <w:textAlignment w:val="auto"/>
        <w:rPr>
          <w:sz w:val="32"/>
          <w:szCs w:val="32"/>
        </w:rPr>
      </w:pPr>
      <w:r>
        <w:rPr>
          <w:rFonts w:ascii="仿宋" w:hAnsi="仿宋" w:eastAsia="仿宋" w:cs="仿宋"/>
          <w:b w:val="0"/>
          <w:sz w:val="32"/>
        </w:rPr>
        <w:t>七、畅通监护人投诉渠道。监护人发现未成年人使用本服务的，可通过《用户服务协议》《隐私政策》载明的客服邮箱</w:t>
      </w:r>
      <w:r>
        <w:rPr>
          <w:rFonts w:ascii="仿宋" w:hAnsi="仿宋" w:eastAsia="仿宋" w:cs="仿宋"/>
          <w:b w:val="0"/>
          <w:color w:val="FF0000"/>
          <w:sz w:val="32"/>
        </w:rPr>
        <w:t>【待填：邮箱】</w:t>
      </w:r>
      <w:r>
        <w:rPr>
          <w:rFonts w:ascii="仿宋" w:hAnsi="仿宋" w:eastAsia="仿宋" w:cs="仿宋"/>
          <w:b w:val="0"/>
          <w:sz w:val="32"/>
        </w:rPr>
        <w:t>或信函方式联系我司，我司将在15个工作日内核实处理并反馈。</w:t>
      </w:r>
    </w:p>
    <w:p w14:paraId="446CB21D">
      <w:pPr>
        <w:keepNext w:val="0"/>
        <w:keepLines w:val="0"/>
        <w:pageBreakBefore w:val="0"/>
        <w:widowControl w:val="0"/>
        <w:kinsoku/>
        <w:wordWrap/>
        <w:overflowPunct/>
        <w:topLinePunct w:val="0"/>
        <w:autoSpaceDE/>
        <w:autoSpaceDN/>
        <w:bidi w:val="0"/>
        <w:adjustRightInd w:val="0"/>
        <w:snapToGrid w:val="0"/>
        <w:spacing w:line="360" w:lineRule="auto"/>
        <w:ind w:firstLineChars="200" w:firstLine="640"/>
        <w:textAlignment w:val="auto"/>
        <w:rPr>
          <w:sz w:val="32"/>
          <w:szCs w:val="32"/>
        </w:rPr>
      </w:pPr>
      <w:r>
        <w:rPr>
          <w:rFonts w:ascii="仿宋" w:hAnsi="仿宋" w:eastAsia="仿宋" w:cs="仿宋"/>
          <w:b w:val="0"/>
          <w:sz w:val="32"/>
        </w:rPr>
        <w:t>特此说明。</w:t>
      </w:r>
    </w:p>
    <w:p w14:paraId="7829F3E5">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sz w:val="32"/>
          <w:szCs w:val="32"/>
        </w:rPr>
      </w:pPr>
    </w:p>
    <w:p w14:paraId="02AD1A8E">
      <w:pPr>
        <w:keepNext w:val="0"/>
        <w:keepLines w:val="0"/>
        <w:pageBreakBefore w:val="0"/>
        <w:widowControl w:val="0"/>
        <w:kinsoku/>
        <w:wordWrap/>
        <w:overflowPunct/>
        <w:topLinePunct w:val="0"/>
        <w:autoSpaceDE/>
        <w:autoSpaceDN/>
        <w:bidi w:val="0"/>
        <w:adjustRightInd w:val="0"/>
        <w:snapToGrid w:val="0"/>
        <w:spacing w:line="360" w:lineRule="auto"/>
        <w:jc w:val="right"/>
        <w:textAlignment w:val="auto"/>
        <w:rPr>
          <w:sz w:val="32"/>
          <w:szCs w:val="32"/>
        </w:rPr>
      </w:pPr>
      <w:r>
        <w:rPr>
          <w:rFonts w:ascii="仿宋" w:hAnsi="仿宋" w:eastAsia="仿宋" w:cs="仿宋"/>
          <w:b w:val="0"/>
          <w:sz w:val="32"/>
        </w:rPr>
        <w:t>北京优酷科技有限公司</w:t>
      </w:r>
    </w:p>
    <w:p w14:paraId="3E8EB8BB">
      <w:pPr>
        <w:keepNext w:val="0"/>
        <w:keepLines w:val="0"/>
        <w:pageBreakBefore w:val="0"/>
        <w:widowControl w:val="0"/>
        <w:kinsoku/>
        <w:wordWrap/>
        <w:overflowPunct/>
        <w:topLinePunct w:val="0"/>
        <w:autoSpaceDE/>
        <w:autoSpaceDN/>
        <w:bidi w:val="0"/>
        <w:adjustRightInd w:val="0"/>
        <w:snapToGrid w:val="0"/>
        <w:spacing w:line="360" w:lineRule="auto"/>
        <w:jc w:val="right"/>
        <w:textAlignment w:val="auto"/>
        <w:rPr>
          <w:sz w:val="32"/>
          <w:szCs w:val="32"/>
        </w:rPr>
      </w:pPr>
      <w:r>
        <w:rPr>
          <w:rFonts w:ascii="仿宋" w:hAnsi="仿宋" w:eastAsia="仿宋" w:cs="仿宋"/>
          <w:b w:val="0"/>
          <w:sz w:val="32"/>
        </w:rPr>
        <w:t>2026年</w:t>
      </w:r>
      <w:r>
        <w:rPr>
          <w:rFonts w:ascii="仿宋" w:hAnsi="仿宋" w:eastAsia="仿宋" w:cs="仿宋"/>
          <w:b w:val="0"/>
          <w:color w:val="FF0000"/>
          <w:sz w:val="32"/>
        </w:rPr>
        <w:t>【待填】</w:t>
      </w:r>
      <w:r>
        <w:rPr>
          <w:rFonts w:ascii="仿宋" w:hAnsi="仿宋" w:eastAsia="仿宋" w:cs="仿宋"/>
          <w:b w:val="0"/>
          <w:sz w:val="32"/>
        </w:rPr>
        <w:t>月</w:t>
      </w:r>
      <w:r>
        <w:rPr>
          <w:rFonts w:ascii="仿宋" w:hAnsi="仿宋" w:eastAsia="仿宋" w:cs="仿宋"/>
          <w:b w:val="0"/>
          <w:color w:val="FF0000"/>
          <w:sz w:val="32"/>
        </w:rPr>
        <w:t>【待填】</w:t>
      </w:r>
      <w:r>
        <w:rPr>
          <w:rFonts w:ascii="仿宋" w:hAnsi="仿宋" w:eastAsia="仿宋" w:cs="仿宋"/>
          <w:b w:val="0"/>
          <w:sz w:val="32"/>
        </w:rPr>
        <w:t>日</w:t>
      </w:r>
    </w:p>
    <w:sectPr>
      <w:pgSz w:w="11906" w:h="16838"/>
      <w:pgMar w:top="1418" w:right="1418" w:bottom="1418" w:left="1418" w:header="851" w:footer="851" w:gutter="0"/>
      <w:cols w:space="425" w:num="1"/>
      <w:docGrid w:type="line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gutterAtTop/>
  <w:documentProtection w:enforcement="0"/>
  <w:defaultTabStop w:val="420"/>
  <w:drawingGridHorizontalSpacing w:val="160"/>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C7B"/>
    <w:rsid w:val="000558FC"/>
    <w:rsid w:val="000D56D2"/>
    <w:rsid w:val="002F208E"/>
    <w:rsid w:val="005C2C6A"/>
    <w:rsid w:val="0085366A"/>
    <w:rsid w:val="00857907"/>
    <w:rsid w:val="00910382"/>
    <w:rsid w:val="00A10CCF"/>
    <w:rsid w:val="00AF2C7B"/>
    <w:rsid w:val="00B94BE2"/>
    <w:rsid w:val="00BC07F7"/>
    <w:rsid w:val="00D51A1C"/>
    <w:rsid w:val="00D66C85"/>
    <w:rsid w:val="00F90C09"/>
    <w:rsid w:val="00FC0B2D"/>
    <w:rsid w:val="00FE63AA"/>
    <w:rsid w:val="06BD5129"/>
    <w:rsid w:val="783641E6"/>
    <w:rsid w:val="9D5F094C"/>
    <w:rsid w:val="F6F6963C"/>
    <w:rsid w:val="F7BE9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仿宋" w:hAnsi="仿宋" w:eastAsia="仿宋"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仿宋" w:hAnsi="仿宋" w:eastAsia="仿宋" w:cstheme="minorBidi"/>
      <w:kern w:val="2"/>
      <w:sz w:val="32"/>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59</Words>
  <Characters>338</Characters>
  <Lines>2</Lines>
  <Paragraphs>1</Paragraphs>
  <TotalTime>5</TotalTime>
  <ScaleCrop>false</ScaleCrop>
  <LinksUpToDate>false</LinksUpToDate>
  <CharactersWithSpaces>396</CharactersWithSpaces>
  <Application>WPS Office_12.8.2.20327_F1E327BC-269C-435d-A152-05C5408002CA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2024-06-22T02:53:00Z</dcterms:created>
  <dc:creator>Administrator</dc:creator>
  <cp:lastModifiedBy>user</cp:lastModifiedBy>
  <dcterms:modified xsi:type="dcterms:W3CDTF">2026-05-22T16:27:22Z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2052-12.8.2.20327</vt:lpwstr>
  </property>
  <property fmtid="{D5CDD505-2E9C-101B-9397-08002B2CF9AE}" pid="3" name="ICV">
    <vt:lpwstr>AB6018C0EB5CE11D5212106A4E6CDD77_42</vt:lpwstr>
  </property>
</Properties>
</file>