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7141CC">
      <w:pPr>
        <w:widowControl/>
        <w:spacing w:line="375" w:lineRule="atLeast"/>
        <w:jc w:val="center"/>
        <w:rPr>
          <w:rFonts w:ascii="宋体" w:hAnsi="宋体" w:cs="宋体"/>
          <w:color w:val="000000"/>
          <w:kern w:val="0"/>
          <w:sz w:val="36"/>
          <w:szCs w:val="36"/>
        </w:rPr>
      </w:pPr>
      <w:r>
        <w:rPr>
          <w:rFonts w:hint="eastAsia" w:ascii="宋体" w:hAnsi="宋体" w:cs="宋体"/>
          <w:color w:val="000000"/>
          <w:kern w:val="0"/>
          <w:sz w:val="36"/>
          <w:szCs w:val="36"/>
        </w:rPr>
        <w:t>慧瑞环保涂料（上海）有限公司</w:t>
      </w:r>
    </w:p>
    <w:p w14:paraId="632A33C6">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2BBF682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1B3398C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5F53514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2CFE70B4">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00419DDA">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6C12E468">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05A4AEAB">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7E63A47B">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63D64EBA">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185B24D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4D97396D">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2336BBF7">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51F06247">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东莞时兴）</w:t>
            </w:r>
          </w:p>
          <w:p w14:paraId="71EA4623">
            <w:pPr>
              <w:widowControl/>
              <w:spacing w:line="375" w:lineRule="atLeast"/>
              <w:jc w:val="left"/>
              <w:rPr>
                <w:rFonts w:hint="default" w:ascii="宋体" w:hAnsi="宋体" w:cs="宋体"/>
                <w:kern w:val="0"/>
                <w:sz w:val="24"/>
                <w:lang w:val="en-US" w:eastAsia="zh-CN"/>
              </w:rPr>
            </w:pPr>
            <w:r>
              <w:rPr>
                <w:rFonts w:hint="eastAsia" w:ascii="宋体" w:hAnsi="宋体" w:cs="宋体"/>
                <w:kern w:val="0"/>
                <w:sz w:val="24"/>
                <w:lang w:val="en-US" w:eastAsia="zh-CN"/>
              </w:rPr>
              <w:t>（在岗期间）</w:t>
            </w:r>
          </w:p>
          <w:p w14:paraId="0C6BFBE3">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672CB105">
            <w:pPr>
              <w:widowControl/>
              <w:spacing w:line="375" w:lineRule="atLeast"/>
              <w:jc w:val="left"/>
              <w:rPr>
                <w:rFonts w:hint="default" w:ascii="宋体" w:hAnsi="宋体" w:eastAsia="宋体" w:cs="宋体"/>
                <w:w w:val="99"/>
                <w:sz w:val="20"/>
                <w:szCs w:val="20"/>
                <w:lang w:val="en-US" w:eastAsia="zh-CN"/>
              </w:rPr>
            </w:pPr>
            <w:r>
              <w:rPr>
                <w:rFonts w:hint="eastAsia" w:ascii="宋体" w:hAnsi="宋体" w:eastAsia="宋体" w:cs="宋体"/>
                <w:w w:val="99"/>
                <w:sz w:val="20"/>
                <w:szCs w:val="20"/>
                <w:lang w:val="en-US" w:eastAsia="zh-CN"/>
              </w:rPr>
              <w:t>噪声，紫外辐射、二甲苯、乙苯、正己烷、乙酸甲酯、乙酸乙酯、乙酸丁酯、丙酮、环己烷、甲醇</w:t>
            </w:r>
          </w:p>
        </w:tc>
        <w:tc>
          <w:tcPr>
            <w:tcW w:w="2385" w:type="dxa"/>
            <w:noWrap w:val="0"/>
            <w:tcMar>
              <w:top w:w="0" w:type="dxa"/>
              <w:left w:w="108" w:type="dxa"/>
              <w:bottom w:w="0" w:type="dxa"/>
              <w:right w:w="108" w:type="dxa"/>
            </w:tcMar>
            <w:vAlign w:val="center"/>
          </w:tcPr>
          <w:p w14:paraId="2C750F5C">
            <w:pPr>
              <w:keepNext w:val="0"/>
              <w:keepLines w:val="0"/>
              <w:widowControl/>
              <w:suppressLineNumbers w:val="0"/>
              <w:jc w:val="left"/>
              <w:rPr>
                <w:rFonts w:hint="eastAsia" w:ascii="宋体" w:hAnsi="宋体" w:eastAsia="宋体" w:cs="宋体"/>
                <w:b/>
                <w:bCs/>
                <w:w w:val="99"/>
                <w:sz w:val="20"/>
                <w:szCs w:val="20"/>
              </w:rPr>
            </w:pPr>
          </w:p>
          <w:p w14:paraId="1EAB31B2">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36B25995">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a) 500 Hz、1000 Hz和2000 Hz中任一频率纯音气导听阈＞25 dBHL的永久性感音神经性听力损失；</w:t>
            </w:r>
          </w:p>
          <w:p w14:paraId="24865436">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b) 高频段3000 Hz、4000 Hz、6000 Hz双耳平均听阈≥40 dBHL，且较好耳语频（500 Hz、1000 Hz</w:t>
            </w:r>
          </w:p>
          <w:p w14:paraId="65D2E5E3">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和2000 Hz）和高频（4000 Hz）听阈加权值≥26 dBHL（按GBZ 49）；</w:t>
            </w:r>
          </w:p>
          <w:p w14:paraId="38AADCB7">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c) 任一耳传导性听力损失，语频平均听阈≥41 dBHL。</w:t>
            </w:r>
          </w:p>
          <w:p w14:paraId="2DEF8FA9">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02B2FB7F">
            <w:pPr>
              <w:keepNext w:val="0"/>
              <w:keepLines w:val="0"/>
              <w:widowControl/>
              <w:suppressLineNumbers w:val="0"/>
              <w:jc w:val="left"/>
              <w:rPr>
                <w:rFonts w:hint="eastAsia"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紫外辐射：</w:t>
            </w:r>
          </w:p>
          <w:p w14:paraId="2EE17B53">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a) 活动性角膜疾病；</w:t>
            </w:r>
          </w:p>
          <w:p w14:paraId="258E984F">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b) 白内障；</w:t>
            </w:r>
          </w:p>
          <w:p w14:paraId="312C6950">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c) 面、手背和前臂等暴露部位严重慢性皮肤疾病；</w:t>
            </w:r>
          </w:p>
          <w:p w14:paraId="2D2AA7BB">
            <w:pPr>
              <w:keepNext w:val="0"/>
              <w:keepLines w:val="0"/>
              <w:widowControl/>
              <w:suppressLineNumbers w:val="0"/>
              <w:jc w:val="left"/>
              <w:rPr>
                <w:rFonts w:hint="default" w:ascii="宋体" w:hAnsi="宋体" w:eastAsia="宋体" w:cs="宋体"/>
                <w:b w:val="0"/>
                <w:bCs w:val="0"/>
                <w:w w:val="99"/>
                <w:sz w:val="20"/>
                <w:szCs w:val="20"/>
                <w:lang w:val="en-US" w:eastAsia="zh-CN"/>
              </w:rPr>
            </w:pPr>
            <w:r>
              <w:rPr>
                <w:rFonts w:hint="default" w:ascii="宋体" w:hAnsi="宋体" w:eastAsia="宋体" w:cs="宋体"/>
                <w:b w:val="0"/>
                <w:bCs w:val="0"/>
                <w:w w:val="99"/>
                <w:sz w:val="20"/>
                <w:szCs w:val="20"/>
                <w:lang w:val="en-US" w:eastAsia="zh-CN"/>
              </w:rPr>
              <w:t>d) 白化病。</w:t>
            </w:r>
          </w:p>
          <w:p w14:paraId="57BA5667">
            <w:pPr>
              <w:keepNext w:val="0"/>
              <w:keepLines w:val="0"/>
              <w:widowControl/>
              <w:suppressLineNumbers w:val="0"/>
              <w:jc w:val="left"/>
              <w:rPr>
                <w:rFonts w:hint="default" w:ascii="宋体" w:hAnsi="宋体" w:eastAsia="宋体" w:cs="宋体"/>
                <w:b w:val="0"/>
                <w:bCs w:val="0"/>
                <w:w w:val="99"/>
                <w:sz w:val="20"/>
                <w:szCs w:val="20"/>
                <w:lang w:val="en-US" w:eastAsia="zh-CN"/>
              </w:rPr>
            </w:pPr>
          </w:p>
          <w:p w14:paraId="7B610369">
            <w:pPr>
              <w:keepNext w:val="0"/>
              <w:keepLines w:val="0"/>
              <w:widowControl/>
              <w:suppressLineNumbers w:val="0"/>
              <w:jc w:val="left"/>
              <w:rPr>
                <w:rFonts w:hint="default"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二甲苯：</w:t>
            </w:r>
          </w:p>
          <w:p w14:paraId="384A37B4">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中枢神经系统器质性疾病。</w:t>
            </w:r>
          </w:p>
          <w:p w14:paraId="33A7B1E1">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6E07B4DC">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甲醇：</w:t>
            </w:r>
          </w:p>
          <w:p w14:paraId="3D8C20A5">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a) 视网膜及视神经疾病；</w:t>
            </w:r>
          </w:p>
          <w:p w14:paraId="74A8A02D">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b) 中枢神经系统器质性疾病。</w:t>
            </w:r>
          </w:p>
          <w:p w14:paraId="5E940FB5">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015EBCC4">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0E530E5D">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7FEC8CE7">
            <w:pPr>
              <w:keepNext w:val="0"/>
              <w:keepLines w:val="0"/>
              <w:widowControl/>
              <w:suppressLineNumbers w:val="0"/>
              <w:jc w:val="left"/>
              <w:rPr>
                <w:rFonts w:hint="default" w:ascii="宋体" w:hAnsi="宋体" w:eastAsia="宋体" w:cs="宋体"/>
                <w:color w:val="000000"/>
                <w:kern w:val="0"/>
                <w:sz w:val="21"/>
                <w:szCs w:val="21"/>
                <w:lang w:val="en-US" w:eastAsia="zh-CN" w:bidi="ar"/>
              </w:rPr>
            </w:pPr>
          </w:p>
          <w:p w14:paraId="0301630E">
            <w:pPr>
              <w:keepNext w:val="0"/>
              <w:keepLines w:val="0"/>
              <w:widowControl/>
              <w:suppressLineNumbers w:val="0"/>
              <w:jc w:val="left"/>
              <w:rPr>
                <w:rFonts w:hint="default" w:ascii="宋体" w:hAnsi="宋体" w:eastAsia="宋体" w:cs="宋体"/>
                <w:color w:val="000000"/>
                <w:kern w:val="0"/>
                <w:sz w:val="21"/>
                <w:szCs w:val="21"/>
                <w:lang w:val="en-US" w:eastAsia="zh-CN" w:bidi="ar"/>
              </w:rPr>
            </w:pPr>
          </w:p>
        </w:tc>
        <w:tc>
          <w:tcPr>
            <w:tcW w:w="1639" w:type="dxa"/>
            <w:noWrap w:val="0"/>
            <w:tcMar>
              <w:top w:w="0" w:type="dxa"/>
              <w:left w:w="108" w:type="dxa"/>
              <w:bottom w:w="0" w:type="dxa"/>
              <w:right w:w="108" w:type="dxa"/>
            </w:tcMar>
            <w:vAlign w:val="center"/>
          </w:tcPr>
          <w:p w14:paraId="467D6E6B">
            <w:pPr>
              <w:widowControl/>
              <w:spacing w:line="375" w:lineRule="atLeast"/>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558C4871">
            <w:pPr>
              <w:widowControl/>
              <w:spacing w:line="375" w:lineRule="atLeast"/>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职业性噪声聋（按GBZ 49）</w:t>
            </w:r>
          </w:p>
          <w:p w14:paraId="0D0FD413">
            <w:pPr>
              <w:widowControl/>
              <w:spacing w:line="375" w:lineRule="atLeast"/>
              <w:jc w:val="left"/>
              <w:rPr>
                <w:rFonts w:hint="eastAsia" w:ascii="宋体" w:hAnsi="宋体" w:eastAsia="宋体" w:cs="宋体"/>
                <w:b w:val="0"/>
                <w:bCs w:val="0"/>
                <w:color w:val="000000"/>
                <w:kern w:val="0"/>
                <w:sz w:val="21"/>
                <w:szCs w:val="21"/>
                <w:lang w:val="en-US" w:eastAsia="zh-CN" w:bidi="ar"/>
              </w:rPr>
            </w:pPr>
          </w:p>
          <w:p w14:paraId="2BC11F87">
            <w:pPr>
              <w:keepNext w:val="0"/>
              <w:keepLines w:val="0"/>
              <w:widowControl/>
              <w:suppressLineNumbers w:val="0"/>
              <w:jc w:val="left"/>
              <w:rPr>
                <w:rFonts w:hint="eastAsia"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紫外辐射：</w:t>
            </w:r>
          </w:p>
          <w:p w14:paraId="3197E2F2">
            <w:pPr>
              <w:widowControl/>
              <w:spacing w:line="375" w:lineRule="atLeast"/>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职业性白内障（按GBZ 35）</w:t>
            </w:r>
          </w:p>
          <w:p w14:paraId="354E60AB">
            <w:pPr>
              <w:widowControl/>
              <w:spacing w:line="375" w:lineRule="atLeast"/>
              <w:jc w:val="left"/>
              <w:rPr>
                <w:rFonts w:hint="eastAsia" w:ascii="宋体" w:hAnsi="宋体" w:eastAsia="宋体" w:cs="宋体"/>
                <w:b/>
                <w:bCs/>
                <w:color w:val="000000"/>
                <w:kern w:val="0"/>
                <w:sz w:val="21"/>
                <w:szCs w:val="21"/>
                <w:lang w:val="en-US" w:eastAsia="zh-CN" w:bidi="ar"/>
              </w:rPr>
            </w:pPr>
          </w:p>
          <w:p w14:paraId="037A2EC4">
            <w:pPr>
              <w:keepNext w:val="0"/>
              <w:keepLines w:val="0"/>
              <w:widowControl/>
              <w:suppressLineNumbers w:val="0"/>
              <w:jc w:val="left"/>
              <w:rPr>
                <w:rFonts w:hint="default"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二甲苯：</w:t>
            </w:r>
          </w:p>
          <w:p w14:paraId="38F065AD">
            <w:pPr>
              <w:widowControl/>
              <w:spacing w:line="375" w:lineRule="atLeast"/>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职业性急性甲苯中毒（按GBZ 16）；</w:t>
            </w:r>
          </w:p>
          <w:p w14:paraId="2A82A1FD">
            <w:pPr>
              <w:widowControl/>
              <w:spacing w:line="375" w:lineRule="atLeast"/>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职业性化学性皮肤灼伤（按GBZ 51）；</w:t>
            </w:r>
          </w:p>
          <w:p w14:paraId="0EF86432">
            <w:pPr>
              <w:widowControl/>
              <w:spacing w:line="375" w:lineRule="atLeast"/>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c) 职业性化学性眼灼伤（按GBZ 54）。</w:t>
            </w:r>
          </w:p>
          <w:p w14:paraId="27C0847A">
            <w:pPr>
              <w:widowControl/>
              <w:spacing w:line="375" w:lineRule="atLeast"/>
              <w:jc w:val="left"/>
              <w:rPr>
                <w:rFonts w:hint="eastAsia" w:ascii="宋体" w:hAnsi="宋体" w:eastAsia="宋体" w:cs="宋体"/>
                <w:b/>
                <w:bCs/>
                <w:color w:val="000000"/>
                <w:kern w:val="0"/>
                <w:sz w:val="21"/>
                <w:szCs w:val="21"/>
                <w:lang w:val="en-US" w:eastAsia="zh-CN" w:bidi="ar"/>
              </w:rPr>
            </w:pPr>
          </w:p>
          <w:p w14:paraId="24FF390D">
            <w:pPr>
              <w:widowControl/>
              <w:spacing w:line="375" w:lineRule="atLeast"/>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甲醇：</w:t>
            </w:r>
          </w:p>
          <w:p w14:paraId="02E0ED27">
            <w:pPr>
              <w:widowControl/>
              <w:spacing w:line="375" w:lineRule="atLeast"/>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职业性急性甲醇中毒（按 GBZ 53）</w:t>
            </w:r>
          </w:p>
          <w:p w14:paraId="27E652BC">
            <w:pPr>
              <w:widowControl/>
              <w:spacing w:line="375" w:lineRule="atLeast"/>
              <w:jc w:val="left"/>
              <w:rPr>
                <w:rFonts w:hint="eastAsia" w:ascii="宋体" w:hAnsi="宋体" w:eastAsia="宋体" w:cs="宋体"/>
                <w:b/>
                <w:bCs/>
                <w:color w:val="000000"/>
                <w:kern w:val="0"/>
                <w:sz w:val="21"/>
                <w:szCs w:val="21"/>
                <w:lang w:val="en-US" w:eastAsia="zh-CN" w:bidi="ar"/>
              </w:rPr>
            </w:pPr>
          </w:p>
          <w:p w14:paraId="68E3B8A2">
            <w:pPr>
              <w:widowControl/>
              <w:spacing w:line="375" w:lineRule="atLeast"/>
              <w:jc w:val="left"/>
              <w:rPr>
                <w:rFonts w:hint="default"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除上述外，</w:t>
            </w:r>
          </w:p>
          <w:p w14:paraId="24C3A311">
            <w:pPr>
              <w:widowControl/>
              <w:spacing w:line="375" w:lineRule="atLeast"/>
              <w:jc w:val="left"/>
              <w:rPr>
                <w:rFonts w:ascii="宋体" w:hAnsi="宋体" w:cs="宋体"/>
                <w:kern w:val="0"/>
                <w:sz w:val="24"/>
              </w:rPr>
            </w:pPr>
            <w:r>
              <w:rPr>
                <w:rFonts w:hint="eastAsia" w:ascii="宋体" w:hAnsi="宋体" w:cs="宋体"/>
                <w:kern w:val="0"/>
                <w:szCs w:val="21"/>
              </w:rPr>
              <w:t>GBZ188-20</w:t>
            </w:r>
            <w:r>
              <w:rPr>
                <w:rFonts w:hint="eastAsia" w:ascii="宋体" w:hAnsi="宋体" w:cs="宋体"/>
                <w:kern w:val="0"/>
                <w:szCs w:val="21"/>
                <w:lang w:val="en-US" w:eastAsia="zh-CN"/>
              </w:rPr>
              <w:t>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53654390">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2A41BDF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1DDA0282">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4F2ED27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218C8154">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7537138E">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1203B5C8">
      <w:pPr>
        <w:widowControl/>
        <w:spacing w:line="375" w:lineRule="atLeast"/>
        <w:ind w:firstLine="662"/>
        <w:jc w:val="left"/>
        <w:rPr>
          <w:rFonts w:hint="eastAsia" w:ascii="宋体" w:hAnsi="宋体" w:cs="宋体"/>
          <w:color w:val="000000"/>
          <w:kern w:val="0"/>
          <w:sz w:val="24"/>
        </w:rPr>
      </w:pPr>
    </w:p>
    <w:p w14:paraId="75F9E7D1">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34B40E4C">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13336BF4">
      <w:pPr>
        <w:widowControl/>
        <w:spacing w:line="375" w:lineRule="atLeast"/>
        <w:ind w:firstLine="662"/>
        <w:jc w:val="left"/>
        <w:rPr>
          <w:rFonts w:hint="eastAsia"/>
        </w:rPr>
      </w:pPr>
      <w:r>
        <w:rPr>
          <w:rFonts w:hint="eastAsia" w:ascii="宋体" w:hAnsi="宋体" w:cs="宋体"/>
          <w:color w:val="000000"/>
          <w:kern w:val="0"/>
          <w:sz w:val="24"/>
        </w:rPr>
        <w:t xml:space="preserve">年  月  日                                   </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年</w:t>
      </w:r>
      <w:r>
        <w:rPr>
          <w:rFonts w:hint="eastAsia" w:ascii="宋体" w:hAnsi="宋体" w:cs="宋体"/>
          <w:color w:val="000000"/>
          <w:kern w:val="0"/>
          <w:sz w:val="24"/>
          <w:lang w:val="en-US" w:eastAsia="zh-CN"/>
        </w:rPr>
        <w:t xml:space="preserve">  </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 xml:space="preserve"> </w:t>
      </w:r>
      <w:bookmarkStart w:id="0" w:name="_GoBack"/>
      <w:bookmarkEnd w:id="0"/>
      <w:r>
        <w:rPr>
          <w:rFonts w:hint="eastAsia" w:ascii="宋体" w:hAnsi="宋体" w:cs="宋体"/>
          <w:color w:val="000000"/>
          <w:kern w:val="0"/>
          <w:sz w:val="24"/>
        </w:rPr>
        <w:t>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05BCE231"/>
    <w:rsid w:val="1D7F4B10"/>
    <w:rsid w:val="273597F4"/>
    <w:rsid w:val="34FE1408"/>
    <w:rsid w:val="3BBEDB76"/>
    <w:rsid w:val="3FD78EA2"/>
    <w:rsid w:val="3FFFC153"/>
    <w:rsid w:val="5DBF55FB"/>
    <w:rsid w:val="5F5F2DF9"/>
    <w:rsid w:val="60B747CB"/>
    <w:rsid w:val="6DDFC513"/>
    <w:rsid w:val="6FBF123D"/>
    <w:rsid w:val="6FDB1E87"/>
    <w:rsid w:val="72FD7DA7"/>
    <w:rsid w:val="73DC7207"/>
    <w:rsid w:val="76AF857F"/>
    <w:rsid w:val="7739EBCF"/>
    <w:rsid w:val="77A7BC25"/>
    <w:rsid w:val="77ED8FDB"/>
    <w:rsid w:val="77F7C408"/>
    <w:rsid w:val="79DD602E"/>
    <w:rsid w:val="7AEE1F14"/>
    <w:rsid w:val="7AFFE4FF"/>
    <w:rsid w:val="7BF3B793"/>
    <w:rsid w:val="7D76F257"/>
    <w:rsid w:val="7EE71F5E"/>
    <w:rsid w:val="7EEE89FD"/>
    <w:rsid w:val="7FBFE1E3"/>
    <w:rsid w:val="91E454B6"/>
    <w:rsid w:val="9FEF1E75"/>
    <w:rsid w:val="9FFED6C3"/>
    <w:rsid w:val="ABDD31AE"/>
    <w:rsid w:val="AFBBFA15"/>
    <w:rsid w:val="AFFF5A5D"/>
    <w:rsid w:val="BFBBE488"/>
    <w:rsid w:val="C7A7F4AA"/>
    <w:rsid w:val="DB9D1FB9"/>
    <w:rsid w:val="DD5FB6B0"/>
    <w:rsid w:val="E7FC5A4D"/>
    <w:rsid w:val="EA7F6D7F"/>
    <w:rsid w:val="EE9E2F16"/>
    <w:rsid w:val="F365EA70"/>
    <w:rsid w:val="F757B0E5"/>
    <w:rsid w:val="FAFED9D7"/>
    <w:rsid w:val="FB37A67B"/>
    <w:rsid w:val="FEFFD999"/>
    <w:rsid w:val="FF27D166"/>
    <w:rsid w:val="FF2F3BAF"/>
    <w:rsid w:val="FFDD3BA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tabs>
        <w:tab w:val="center" w:pos="4153"/>
        <w:tab w:val="right" w:pos="8306"/>
      </w:tabs>
      <w:snapToGrid w:val="0"/>
      <w:jc w:val="center"/>
    </w:pPr>
    <w:rPr>
      <w:sz w:val="18"/>
      <w:szCs w:val="18"/>
    </w:rPr>
  </w:style>
  <w:style w:type="character" w:customStyle="1" w:styleId="6">
    <w:name w:val="页脚 字符"/>
    <w:link w:val="2"/>
    <w:qFormat/>
    <w:uiPriority w:val="0"/>
    <w:rPr>
      <w:kern w:val="2"/>
      <w:sz w:val="18"/>
      <w:szCs w:val="18"/>
    </w:rPr>
  </w:style>
  <w:style w:type="character" w:customStyle="1" w:styleId="7">
    <w:name w:val="页眉 字符"/>
    <w:link w:val="3"/>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11</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2014-11-26T09:29:00Z</dcterms:created>
  <dc:creator>周秀玲</dc:creator>
  <cp:lastModifiedBy>陈野菲</cp:lastModifiedBy>
  <dcterms:modified xsi:type="dcterms:W3CDTF">2026-09-21T15:50:02Z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3674C5095993F1BB08DBB06A6AE4E013_43</vt:lpwstr>
  </property>
</Properties>
</file>