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7B29CB">
      <w:pPr>
        <w:widowControl/>
        <w:spacing w:line="375" w:lineRule="atLeast"/>
        <w:jc w:val="center"/>
        <w:rPr>
          <w:rFonts w:ascii="宋体" w:hAnsi="宋体" w:cs="宋体"/>
          <w:color w:val="000000"/>
          <w:kern w:val="0"/>
          <w:sz w:val="36"/>
          <w:szCs w:val="36"/>
        </w:rPr>
      </w:pPr>
      <w:r>
        <w:rPr>
          <w:rFonts w:hint="eastAsia" w:ascii="宋体" w:hAnsi="宋体" w:cs="宋体"/>
          <w:color w:val="000000"/>
          <w:kern w:val="0"/>
          <w:sz w:val="36"/>
          <w:szCs w:val="36"/>
        </w:rPr>
        <w:t>慧瑞环保涂料（上海）有限公司</w:t>
      </w:r>
    </w:p>
    <w:p w14:paraId="00B5EB6F">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2FE5CE7E">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1E722ACC">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7878D0A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56D5B352">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2723E9D5">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10341C99">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1324FDDD">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223DD778">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3A3CCF52">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7D6664E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118FA062">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7E8ABAB9">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44882785">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福建双羿）</w:t>
            </w:r>
          </w:p>
          <w:p w14:paraId="30737006">
            <w:pPr>
              <w:widowControl/>
              <w:spacing w:line="375" w:lineRule="atLeast"/>
              <w:ind w:firstLine="240" w:firstLineChars="100"/>
              <w:jc w:val="left"/>
              <w:rPr>
                <w:rFonts w:hint="default" w:ascii="宋体" w:hAnsi="宋体" w:cs="宋体"/>
                <w:kern w:val="0"/>
                <w:sz w:val="24"/>
                <w:lang w:val="en-US" w:eastAsia="zh-CN"/>
              </w:rPr>
            </w:pPr>
            <w:r>
              <w:rPr>
                <w:rFonts w:hint="eastAsia" w:ascii="宋体" w:hAnsi="宋体" w:cs="宋体"/>
                <w:kern w:val="0"/>
                <w:sz w:val="24"/>
                <w:lang w:val="en-US" w:eastAsia="zh-CN"/>
              </w:rPr>
              <w:t>（上岗前）</w:t>
            </w:r>
          </w:p>
          <w:p w14:paraId="7BFF2F4A">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200CC0D9">
            <w:pPr>
              <w:widowControl/>
              <w:spacing w:line="375" w:lineRule="atLeast"/>
              <w:jc w:val="left"/>
              <w:rPr>
                <w:rFonts w:hint="default" w:ascii="宋体" w:hAnsi="宋体" w:eastAsia="宋体" w:cs="宋体"/>
                <w:w w:val="99"/>
                <w:sz w:val="20"/>
                <w:szCs w:val="20"/>
                <w:lang w:val="en-US" w:eastAsia="zh-CN"/>
              </w:rPr>
            </w:pPr>
            <w:r>
              <w:rPr>
                <w:rFonts w:hint="eastAsia" w:ascii="宋体" w:hAnsi="宋体" w:cs="宋体"/>
                <w:w w:val="99"/>
                <w:sz w:val="20"/>
                <w:szCs w:val="20"/>
                <w:lang w:val="en-US" w:eastAsia="zh-CN"/>
              </w:rPr>
              <w:t>木粉尘，噪声，苯，甲苯，二甲苯</w:t>
            </w:r>
          </w:p>
        </w:tc>
        <w:tc>
          <w:tcPr>
            <w:tcW w:w="2385" w:type="dxa"/>
            <w:noWrap w:val="0"/>
            <w:tcMar>
              <w:top w:w="0" w:type="dxa"/>
              <w:left w:w="108" w:type="dxa"/>
              <w:bottom w:w="0" w:type="dxa"/>
              <w:right w:w="108" w:type="dxa"/>
            </w:tcMar>
            <w:vAlign w:val="center"/>
          </w:tcPr>
          <w:p w14:paraId="7833D59F">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3A21FDDE">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 xml:space="preserve"> </w:t>
            </w:r>
            <w:r>
              <w:rPr>
                <w:rFonts w:hint="eastAsia" w:ascii="宋体" w:hAnsi="宋体" w:eastAsia="宋体" w:cs="宋体"/>
                <w:color w:val="000000"/>
                <w:kern w:val="0"/>
                <w:sz w:val="21"/>
                <w:szCs w:val="21"/>
                <w:lang w:val="en-US" w:eastAsia="zh-CN" w:bidi="ar"/>
              </w:rPr>
              <w:t>a) 致喘物过敏和支气管哮喘；</w:t>
            </w:r>
          </w:p>
          <w:p w14:paraId="535E2F4D">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b) 慢性阻塞性肺疾病；</w:t>
            </w:r>
          </w:p>
          <w:p w14:paraId="3828E7D5">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c) 慢性间质性肺疾病；</w:t>
            </w:r>
          </w:p>
          <w:p w14:paraId="4AAA33B9">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d) 伴肺功能损害的疾病；</w:t>
            </w:r>
          </w:p>
          <w:p w14:paraId="5917CE4E">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e) 伴气道高反应的过敏性鼻炎。</w:t>
            </w:r>
          </w:p>
          <w:p w14:paraId="3AABBFC2">
            <w:pPr>
              <w:keepNext w:val="0"/>
              <w:keepLines w:val="0"/>
              <w:widowControl/>
              <w:suppressLineNumbers w:val="0"/>
              <w:jc w:val="left"/>
              <w:rPr>
                <w:rFonts w:hint="eastAsia" w:ascii="宋体" w:hAnsi="宋体" w:eastAsia="宋体" w:cs="宋体"/>
                <w:color w:val="000000"/>
                <w:kern w:val="0"/>
                <w:sz w:val="21"/>
                <w:szCs w:val="21"/>
                <w:lang w:val="en-US" w:eastAsia="zh-CN" w:bidi="ar"/>
              </w:rPr>
            </w:pPr>
          </w:p>
          <w:p w14:paraId="292EF7D1">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366D7CCE">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a) 500 Hz、1000 Hz和2000 Hz中任一频率纯音气导听阈＞25 dBHL的永久性感音神经性听力损失；</w:t>
            </w:r>
          </w:p>
          <w:p w14:paraId="64AB3488">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b) 高频段3000 Hz、4000 Hz、6000 Hz双耳平均听阈≥40 dBHL，且较好耳语频（500 Hz、1000 Hz</w:t>
            </w:r>
          </w:p>
          <w:p w14:paraId="750BB6C8">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和2000 Hz）和高频（4000 Hz）听阈加权值≥26 dBHL（按GBZ 49）；</w:t>
            </w:r>
          </w:p>
          <w:p w14:paraId="3409FA25">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c) 任一耳传导性听力损失，语频平均听阈≥41 dBHL。</w:t>
            </w:r>
          </w:p>
          <w:p w14:paraId="5DCFAAAC">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p>
          <w:p w14:paraId="5115C47F">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苯：</w:t>
            </w:r>
          </w:p>
          <w:p w14:paraId="4121BEA9">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a) 血常规检出有如下异常者：</w:t>
            </w:r>
          </w:p>
          <w:p w14:paraId="22ADEAD1">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1) 白细胞计数低于3.5×109/L或中性粒细胞低于1.8×109/L；</w:t>
            </w:r>
          </w:p>
          <w:p w14:paraId="60FAC5D1">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2) 血小板计数低于125×109/L。</w:t>
            </w:r>
          </w:p>
          <w:p w14:paraId="6E5B2E5B">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b) 造血系统疾病。</w:t>
            </w:r>
          </w:p>
          <w:p w14:paraId="62F8D0EA">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p>
          <w:p w14:paraId="05A3BBAC">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p>
          <w:p w14:paraId="085FCF22">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甲苯 &amp; 二甲苯（参照甲苯）：</w:t>
            </w:r>
          </w:p>
          <w:p w14:paraId="4AB24E54">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中枢神经系统器质性疾病。</w:t>
            </w:r>
          </w:p>
          <w:p w14:paraId="39FAEC0B">
            <w:pPr>
              <w:keepNext w:val="0"/>
              <w:keepLines w:val="0"/>
              <w:widowControl/>
              <w:suppressLineNumbers w:val="0"/>
              <w:jc w:val="left"/>
              <w:rPr>
                <w:rFonts w:hint="default" w:ascii="宋体" w:hAnsi="宋体" w:eastAsia="宋体" w:cs="宋体"/>
                <w:b/>
                <w:bCs/>
                <w:color w:val="000000"/>
                <w:kern w:val="0"/>
                <w:sz w:val="21"/>
                <w:szCs w:val="21"/>
                <w:lang w:val="en-US" w:eastAsia="zh-CN" w:bidi="ar"/>
              </w:rPr>
            </w:pPr>
          </w:p>
        </w:tc>
        <w:tc>
          <w:tcPr>
            <w:tcW w:w="1639" w:type="dxa"/>
            <w:noWrap w:val="0"/>
            <w:tcMar>
              <w:top w:w="0" w:type="dxa"/>
              <w:left w:w="108" w:type="dxa"/>
              <w:bottom w:w="0" w:type="dxa"/>
              <w:right w:w="108" w:type="dxa"/>
            </w:tcMar>
            <w:vAlign w:val="center"/>
          </w:tcPr>
          <w:p w14:paraId="3495BA58">
            <w:pPr>
              <w:widowControl/>
              <w:spacing w:line="375" w:lineRule="atLeast"/>
              <w:jc w:val="left"/>
              <w:rPr>
                <w:rFonts w:ascii="宋体" w:hAnsi="宋体" w:cs="宋体"/>
                <w:kern w:val="0"/>
                <w:sz w:val="24"/>
              </w:rPr>
            </w:pPr>
            <w:r>
              <w:rPr>
                <w:rFonts w:hint="eastAsia" w:ascii="宋体" w:hAnsi="宋体" w:cs="宋体"/>
                <w:kern w:val="0"/>
                <w:szCs w:val="21"/>
              </w:rPr>
              <w:t>GBZ188-2</w:t>
            </w:r>
            <w:r>
              <w:rPr>
                <w:rFonts w:hint="eastAsia" w:ascii="宋体" w:hAnsi="宋体" w:cs="宋体"/>
                <w:kern w:val="0"/>
                <w:szCs w:val="21"/>
                <w:lang w:val="en-US" w:eastAsia="zh-CN"/>
              </w:rPr>
              <w:t>025</w:t>
            </w:r>
            <w:r>
              <w:rPr>
                <w:rFonts w:hint="eastAsia" w:ascii="宋体" w:hAnsi="宋体" w:cs="宋体"/>
                <w:kern w:val="0"/>
                <w:szCs w:val="21"/>
              </w:rPr>
              <w:t>对职业健康检查目标疾病（职业病）未做说明</w:t>
            </w:r>
          </w:p>
        </w:tc>
        <w:tc>
          <w:tcPr>
            <w:tcW w:w="1402" w:type="dxa"/>
            <w:noWrap w:val="0"/>
            <w:tcMar>
              <w:top w:w="0" w:type="dxa"/>
              <w:left w:w="108" w:type="dxa"/>
              <w:bottom w:w="0" w:type="dxa"/>
              <w:right w:w="108" w:type="dxa"/>
            </w:tcMar>
            <w:vAlign w:val="center"/>
          </w:tcPr>
          <w:p w14:paraId="12AAB290">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5B0A0AA9">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6FEF791B">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61BDA0F0">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5EA6BE4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0620E2C8">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64CAD520">
      <w:pPr>
        <w:widowControl/>
        <w:spacing w:line="375" w:lineRule="atLeast"/>
        <w:ind w:firstLine="662"/>
        <w:jc w:val="left"/>
        <w:rPr>
          <w:rFonts w:hint="eastAsia" w:ascii="宋体" w:hAnsi="宋体" w:cs="宋体"/>
          <w:color w:val="000000"/>
          <w:kern w:val="0"/>
          <w:sz w:val="24"/>
        </w:rPr>
      </w:pPr>
    </w:p>
    <w:p w14:paraId="62007316">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41546ABD">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p>
    <w:p w14:paraId="256EDC01">
      <w:pPr>
        <w:widowControl/>
        <w:spacing w:line="375" w:lineRule="atLeast"/>
        <w:ind w:firstLine="662"/>
        <w:jc w:val="left"/>
        <w:rPr>
          <w:rFonts w:hint="eastAsia"/>
        </w:rPr>
      </w:pPr>
      <w:r>
        <w:rPr>
          <w:rFonts w:hint="eastAsia" w:ascii="宋体" w:hAnsi="宋体" w:cs="宋体"/>
          <w:color w:val="000000"/>
          <w:kern w:val="0"/>
          <w:sz w:val="24"/>
        </w:rPr>
        <w:t xml:space="preserve">年  月  日                                     </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年</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 xml:space="preserve">月 </w:t>
      </w:r>
      <w:r>
        <w:rPr>
          <w:rFonts w:hint="eastAsia" w:ascii="宋体" w:hAnsi="宋体" w:cs="宋体"/>
          <w:color w:val="000000"/>
          <w:kern w:val="0"/>
          <w:sz w:val="24"/>
          <w:lang w:val="en-US" w:eastAsia="zh-CN"/>
        </w:rPr>
        <w:t xml:space="preserve"> </w:t>
      </w:r>
      <w:bookmarkStart w:id="0" w:name="_GoBack"/>
      <w:bookmarkEnd w:id="0"/>
      <w:r>
        <w:rPr>
          <w:rFonts w:hint="eastAsia" w:ascii="宋体" w:hAnsi="宋体" w:cs="宋体"/>
          <w:color w:val="000000"/>
          <w:kern w:val="0"/>
          <w:sz w:val="24"/>
        </w:rPr>
        <w:t xml:space="preserve">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1D7F4B10"/>
    <w:rsid w:val="1FA30851"/>
    <w:rsid w:val="273597F4"/>
    <w:rsid w:val="2FC6794A"/>
    <w:rsid w:val="34FE1408"/>
    <w:rsid w:val="357DCE22"/>
    <w:rsid w:val="37565659"/>
    <w:rsid w:val="3BBEDB76"/>
    <w:rsid w:val="3FD78EA2"/>
    <w:rsid w:val="5DBF55FB"/>
    <w:rsid w:val="60B747CB"/>
    <w:rsid w:val="6DDFC513"/>
    <w:rsid w:val="6FBF123D"/>
    <w:rsid w:val="6FDB1E87"/>
    <w:rsid w:val="6FFF3C46"/>
    <w:rsid w:val="70FFF36C"/>
    <w:rsid w:val="72FD7DA7"/>
    <w:rsid w:val="73DC7207"/>
    <w:rsid w:val="76AF857F"/>
    <w:rsid w:val="77A7BC25"/>
    <w:rsid w:val="77ED8FDB"/>
    <w:rsid w:val="77F7C408"/>
    <w:rsid w:val="79DD602E"/>
    <w:rsid w:val="79FFB879"/>
    <w:rsid w:val="7AEE1F14"/>
    <w:rsid w:val="7AFFE4FF"/>
    <w:rsid w:val="7BF3B793"/>
    <w:rsid w:val="7D76F257"/>
    <w:rsid w:val="7E7DC1A2"/>
    <w:rsid w:val="7EEE89FD"/>
    <w:rsid w:val="7FBFE1E3"/>
    <w:rsid w:val="91E454B6"/>
    <w:rsid w:val="9FEF1E75"/>
    <w:rsid w:val="9FFED6C3"/>
    <w:rsid w:val="ABDD31AE"/>
    <w:rsid w:val="AFFF5A5D"/>
    <w:rsid w:val="BFBBE488"/>
    <w:rsid w:val="C7883009"/>
    <w:rsid w:val="DB9D1FB9"/>
    <w:rsid w:val="EA7F6D7F"/>
    <w:rsid w:val="EE9E2F16"/>
    <w:rsid w:val="F365EA70"/>
    <w:rsid w:val="F757B0E5"/>
    <w:rsid w:val="FAFED9D7"/>
    <w:rsid w:val="FB37A67B"/>
    <w:rsid w:val="FEFFD999"/>
    <w:rsid w:val="FF27D166"/>
    <w:rsid w:val="FFDD3BA1"/>
    <w:rsid w:val="FFF7475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link w:val="6"/>
    <w:qFormat/>
    <w:uiPriority w:val="0"/>
    <w:pPr>
      <w:tabs>
        <w:tab w:val="center" w:pos="4153"/>
        <w:tab w:val="right" w:pos="8306"/>
      </w:tabs>
      <w:snapToGrid w:val="0"/>
      <w:jc w:val="left"/>
    </w:pPr>
    <w:rPr>
      <w:sz w:val="18"/>
      <w:szCs w:val="18"/>
    </w:rPr>
  </w:style>
  <w:style w:type="paragraph" w:styleId="3">
    <w:name w:val="header"/>
    <w:basedOn w:val="1"/>
    <w:link w:val="7"/>
    <w:qFormat/>
    <w:uiPriority w:val="0"/>
    <w:pPr>
      <w:tabs>
        <w:tab w:val="center" w:pos="4153"/>
        <w:tab w:val="right" w:pos="8306"/>
      </w:tabs>
      <w:snapToGrid w:val="0"/>
      <w:jc w:val="center"/>
    </w:pPr>
    <w:rPr>
      <w:sz w:val="18"/>
      <w:szCs w:val="18"/>
    </w:rPr>
  </w:style>
  <w:style w:type="character" w:customStyle="1" w:styleId="6">
    <w:name w:val="页脚 字符"/>
    <w:link w:val="2"/>
    <w:qFormat/>
    <w:uiPriority w:val="0"/>
    <w:rPr>
      <w:kern w:val="2"/>
      <w:sz w:val="18"/>
      <w:szCs w:val="18"/>
    </w:rPr>
  </w:style>
  <w:style w:type="character" w:customStyle="1" w:styleId="7">
    <w:name w:val="页眉 字符"/>
    <w:link w:val="3"/>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2</Pages>
  <Words>712</Words>
  <Characters>771</Characters>
  <Lines>77</Lines>
  <Paragraphs>64</Paragraphs>
  <TotalTime>5</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2014-11-26T17:29:00Z</dcterms:created>
  <dc:creator>周秀玲</dc:creator>
  <cp:lastModifiedBy>陈野菲</cp:lastModifiedBy>
  <dcterms:modified xsi:type="dcterms:W3CDTF">2026-09-21T15:50:36Z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A1BA3E22B60F3E992BDBB06A5A01690E_43</vt:lpwstr>
  </property>
</Properties>
</file>