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05B227">
      <w:pPr>
        <w:widowControl/>
        <w:spacing w:line="375" w:lineRule="atLeast"/>
        <w:jc w:val="center"/>
        <w:rPr>
          <w:rFonts w:ascii="宋体" w:hAnsi="宋体" w:cs="宋体"/>
          <w:color w:val="000000"/>
          <w:kern w:val="0"/>
          <w:sz w:val="36"/>
          <w:szCs w:val="36"/>
        </w:rPr>
      </w:pPr>
      <w:bookmarkStart w:id="0" w:name="_GoBack"/>
      <w:bookmarkEnd w:id="0"/>
      <w:r>
        <w:rPr>
          <w:rFonts w:hint="eastAsia" w:ascii="宋体" w:hAnsi="宋体" w:cs="宋体"/>
          <w:color w:val="000000"/>
          <w:kern w:val="0"/>
          <w:sz w:val="36"/>
          <w:szCs w:val="36"/>
        </w:rPr>
        <w:t>慧瑞环保涂料（上海）有限公司</w:t>
      </w:r>
    </w:p>
    <w:p w14:paraId="5D7CB4DE">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p>
    <w:p w14:paraId="16B82060">
      <w:pPr>
        <w:widowControl/>
        <w:spacing w:line="375" w:lineRule="atLeast"/>
        <w:jc w:val="center"/>
        <w:rPr>
          <w:rFonts w:ascii="宋体" w:hAnsi="宋体" w:cs="宋体"/>
          <w:color w:val="000000"/>
          <w:kern w:val="0"/>
          <w:sz w:val="27"/>
          <w:szCs w:val="27"/>
        </w:rPr>
      </w:pPr>
      <w:r>
        <w:rPr>
          <w:rFonts w:ascii="宋体" w:hAnsi="宋体" w:cs="宋体"/>
          <w:color w:val="000000"/>
          <w:kern w:val="0"/>
          <w:sz w:val="27"/>
          <w:szCs w:val="27"/>
        </w:rPr>
        <w:t> </w:t>
      </w:r>
    </w:p>
    <w:p w14:paraId="1AF0AD67">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lang w:val="en-US" w:eastAsia="zh-CN"/>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2EE8501A">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3"/>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0FDBB1C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36C38961">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3C0A496C">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512C9C0C">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7FF42B14">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1501CF6B">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36A0C278">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722DABD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22C2F818">
            <w:pPr>
              <w:widowControl/>
              <w:spacing w:line="375" w:lineRule="atLeast"/>
              <w:ind w:firstLine="480" w:firstLineChars="200"/>
              <w:jc w:val="left"/>
              <w:rPr>
                <w:rFonts w:hint="eastAsia" w:ascii="宋体" w:hAnsi="宋体" w:eastAsia="宋体" w:cs="宋体"/>
                <w:kern w:val="0"/>
                <w:sz w:val="24"/>
                <w:lang w:val="en-US" w:eastAsia="zh-CN"/>
              </w:rPr>
            </w:pPr>
            <w:r>
              <w:rPr>
                <w:rFonts w:hint="eastAsia" w:ascii="宋体" w:hAnsi="宋体" w:eastAsia="宋体" w:cs="宋体"/>
                <w:kern w:val="0"/>
                <w:sz w:val="24"/>
                <w:lang w:val="en-US" w:eastAsia="zh-CN"/>
              </w:rPr>
              <w:t>技术部</w:t>
            </w:r>
          </w:p>
          <w:p w14:paraId="33BE3442">
            <w:pPr>
              <w:widowControl/>
              <w:spacing w:line="375" w:lineRule="atLeast"/>
              <w:ind w:firstLine="240" w:firstLineChars="100"/>
              <w:jc w:val="left"/>
              <w:rPr>
                <w:rFonts w:hint="eastAsia" w:ascii="宋体" w:hAnsi="宋体" w:eastAsia="宋体" w:cs="宋体"/>
                <w:kern w:val="0"/>
                <w:sz w:val="24"/>
                <w:lang w:val="en-US" w:eastAsia="zh-CN"/>
              </w:rPr>
            </w:pPr>
            <w:r>
              <w:rPr>
                <w:rFonts w:hint="eastAsia" w:ascii="宋体" w:hAnsi="宋体" w:eastAsia="宋体" w:cs="宋体"/>
                <w:kern w:val="0"/>
                <w:sz w:val="24"/>
                <w:lang w:val="en-US" w:eastAsia="zh-CN"/>
              </w:rPr>
              <w:t>驻外技术员</w:t>
            </w:r>
          </w:p>
          <w:p w14:paraId="7D593A1F">
            <w:pPr>
              <w:widowControl/>
              <w:spacing w:line="375" w:lineRule="atLeast"/>
              <w:jc w:val="left"/>
              <w:rPr>
                <w:rFonts w:hint="eastAsia" w:ascii="宋体" w:hAnsi="宋体" w:eastAsia="宋体" w:cs="宋体"/>
                <w:kern w:val="0"/>
                <w:sz w:val="24"/>
                <w:lang w:val="en-US" w:eastAsia="zh-CN"/>
              </w:rPr>
            </w:pPr>
            <w:r>
              <w:rPr>
                <w:rFonts w:hint="eastAsia" w:ascii="宋体" w:hAnsi="宋体" w:eastAsia="宋体" w:cs="宋体"/>
                <w:kern w:val="0"/>
                <w:sz w:val="24"/>
                <w:lang w:val="en-US" w:eastAsia="zh-CN"/>
              </w:rPr>
              <w:t>（大连宜家）（在岗期间）</w:t>
            </w:r>
          </w:p>
          <w:p w14:paraId="446C07B7">
            <w:pPr>
              <w:widowControl/>
              <w:spacing w:line="375" w:lineRule="atLeast"/>
              <w:jc w:val="left"/>
              <w:rPr>
                <w:rFonts w:hint="default" w:ascii="宋体" w:hAnsi="宋体" w:eastAsia="宋体" w:cs="宋体"/>
                <w:kern w:val="0"/>
                <w:sz w:val="24"/>
                <w:lang w:val="en-US" w:eastAsia="zh-CN"/>
              </w:rPr>
            </w:pPr>
          </w:p>
        </w:tc>
        <w:tc>
          <w:tcPr>
            <w:tcW w:w="1411" w:type="dxa"/>
            <w:noWrap w:val="0"/>
            <w:tcMar>
              <w:top w:w="0" w:type="dxa"/>
              <w:left w:w="108" w:type="dxa"/>
              <w:bottom w:w="0" w:type="dxa"/>
              <w:right w:w="108" w:type="dxa"/>
            </w:tcMar>
            <w:vAlign w:val="center"/>
          </w:tcPr>
          <w:p w14:paraId="5D7C1F5A">
            <w:pPr>
              <w:spacing w:line="219" w:lineRule="exact"/>
              <w:jc w:val="both"/>
              <w:rPr>
                <w:rFonts w:hint="eastAsia" w:ascii="宋体" w:hAnsi="宋体" w:eastAsia="宋体" w:cs="宋体"/>
                <w:w w:val="99"/>
                <w:sz w:val="20"/>
                <w:szCs w:val="20"/>
              </w:rPr>
            </w:pPr>
          </w:p>
          <w:p w14:paraId="5A59BBC5">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木粉尘、噪声、紫外线、高温</w:t>
            </w:r>
          </w:p>
          <w:p w14:paraId="273D9622">
            <w:pPr>
              <w:spacing w:line="219" w:lineRule="exact"/>
              <w:jc w:val="both"/>
              <w:rPr>
                <w:rFonts w:hint="eastAsia" w:ascii="宋体" w:hAnsi="宋体" w:eastAsia="宋体" w:cs="宋体"/>
                <w:w w:val="99"/>
                <w:sz w:val="20"/>
                <w:szCs w:val="20"/>
              </w:rPr>
            </w:pPr>
          </w:p>
        </w:tc>
        <w:tc>
          <w:tcPr>
            <w:tcW w:w="2385" w:type="dxa"/>
            <w:noWrap w:val="0"/>
            <w:tcMar>
              <w:top w:w="0" w:type="dxa"/>
              <w:left w:w="108" w:type="dxa"/>
              <w:bottom w:w="0" w:type="dxa"/>
              <w:right w:w="108" w:type="dxa"/>
            </w:tcMar>
            <w:vAlign w:val="center"/>
          </w:tcPr>
          <w:p w14:paraId="125C3D1F">
            <w:pPr>
              <w:keepNext w:val="0"/>
              <w:keepLines w:val="0"/>
              <w:widowControl/>
              <w:suppressLineNumbers w:val="0"/>
              <w:spacing w:line="240" w:lineRule="auto"/>
              <w:jc w:val="left"/>
              <w:rPr>
                <w:rFonts w:hint="eastAsia" w:ascii="宋体" w:hAnsi="宋体" w:eastAsia="宋体" w:cs="宋体"/>
                <w:b/>
                <w:bCs/>
                <w:w w:val="99"/>
                <w:sz w:val="20"/>
                <w:szCs w:val="20"/>
                <w:lang w:eastAsia="zh-CN"/>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62FCF53D">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a) 致喘物过敏和支气管哮喘；</w:t>
            </w:r>
          </w:p>
          <w:p w14:paraId="4580AD60">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b) 慢性阻塞性肺疾病；</w:t>
            </w:r>
          </w:p>
          <w:p w14:paraId="73800B51">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c) 慢性间质性肺疾病；</w:t>
            </w:r>
          </w:p>
          <w:p w14:paraId="6A2FA03D">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d) 伴肺功能损害的疾病；</w:t>
            </w:r>
          </w:p>
          <w:p w14:paraId="5F382DD1">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e) 伴气道高反应的过敏性鼻炎。</w:t>
            </w:r>
          </w:p>
          <w:p w14:paraId="3DECCC7D">
            <w:pPr>
              <w:keepNext w:val="0"/>
              <w:keepLines w:val="0"/>
              <w:widowControl/>
              <w:suppressLineNumbers w:val="0"/>
              <w:spacing w:line="240" w:lineRule="auto"/>
              <w:jc w:val="left"/>
              <w:rPr>
                <w:rFonts w:ascii="宋体" w:hAnsi="宋体" w:eastAsia="宋体" w:cs="宋体"/>
                <w:color w:val="000000"/>
                <w:kern w:val="0"/>
                <w:sz w:val="21"/>
                <w:szCs w:val="21"/>
                <w:lang w:val="en-US" w:eastAsia="zh-CN" w:bidi="ar"/>
              </w:rPr>
            </w:pPr>
            <w:r>
              <w:rPr>
                <w:rFonts w:ascii="宋体" w:hAnsi="宋体" w:eastAsia="宋体" w:cs="宋体"/>
                <w:sz w:val="22"/>
                <w:szCs w:val="22"/>
              </w:rPr>
              <w:t xml:space="preserve"> </w:t>
            </w:r>
          </w:p>
          <w:p w14:paraId="46A37498">
            <w:pPr>
              <w:keepNext w:val="0"/>
              <w:keepLines w:val="0"/>
              <w:widowControl/>
              <w:suppressLineNumbers w:val="0"/>
              <w:spacing w:line="240" w:lineRule="auto"/>
              <w:jc w:val="left"/>
              <w:rPr>
                <w:rFonts w:hint="eastAsia" w:ascii="宋体" w:hAnsi="宋体" w:eastAsia="宋体" w:cs="宋体"/>
                <w:b/>
                <w:bCs/>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噪声：</w:t>
            </w:r>
          </w:p>
          <w:p w14:paraId="62DA682A">
            <w:pPr>
              <w:keepNext w:val="0"/>
              <w:keepLines w:val="0"/>
              <w:widowControl/>
              <w:suppressLineNumbers w:val="0"/>
              <w:spacing w:line="240" w:lineRule="auto"/>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a) 500 Hz、1000 Hz和2000 Hz中任一频率纯音气导听阈＞25 dBHL的永久性感音神经性听力损失；</w:t>
            </w:r>
          </w:p>
          <w:p w14:paraId="218232BF">
            <w:pPr>
              <w:keepNext w:val="0"/>
              <w:keepLines w:val="0"/>
              <w:widowControl/>
              <w:suppressLineNumbers w:val="0"/>
              <w:spacing w:line="240" w:lineRule="auto"/>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b) 高频段3000 Hz、4000 Hz、6000 Hz双耳平均听阈≥40 dBHL，且较好耳语频（500 Hz、1000 Hz</w:t>
            </w:r>
          </w:p>
          <w:p w14:paraId="265796FF">
            <w:pPr>
              <w:keepNext w:val="0"/>
              <w:keepLines w:val="0"/>
              <w:widowControl/>
              <w:suppressLineNumbers w:val="0"/>
              <w:spacing w:line="240" w:lineRule="auto"/>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和2000 Hz）和高频（4000 Hz）听阈加权值≥26 dBHL（按GBZ 49）；</w:t>
            </w:r>
          </w:p>
          <w:p w14:paraId="30A48F96">
            <w:pPr>
              <w:keepNext w:val="0"/>
              <w:keepLines w:val="0"/>
              <w:widowControl/>
              <w:suppressLineNumbers w:val="0"/>
              <w:spacing w:line="240" w:lineRule="auto"/>
              <w:jc w:val="left"/>
              <w:rPr>
                <w:rFonts w:hint="eastAsia" w:ascii="宋体" w:hAnsi="宋体" w:eastAsia="宋体" w:cs="宋体"/>
                <w:b w:val="0"/>
                <w:bCs w:val="0"/>
                <w:color w:val="000000"/>
                <w:kern w:val="0"/>
                <w:sz w:val="21"/>
                <w:szCs w:val="21"/>
                <w:lang w:val="en-US" w:eastAsia="zh-CN" w:bidi="ar"/>
              </w:rPr>
            </w:pPr>
            <w:r>
              <w:rPr>
                <w:rFonts w:hint="eastAsia" w:ascii="宋体" w:hAnsi="宋体" w:eastAsia="宋体" w:cs="宋体"/>
                <w:b w:val="0"/>
                <w:bCs w:val="0"/>
                <w:color w:val="000000"/>
                <w:kern w:val="0"/>
                <w:sz w:val="21"/>
                <w:szCs w:val="21"/>
                <w:lang w:val="en-US" w:eastAsia="zh-CN" w:bidi="ar"/>
              </w:rPr>
              <w:t>c) 任一耳传导性听力损失，语频平均听阈≥41 dBHL。</w:t>
            </w:r>
          </w:p>
          <w:p w14:paraId="4AD46D0C">
            <w:pPr>
              <w:keepNext w:val="0"/>
              <w:keepLines w:val="0"/>
              <w:widowControl/>
              <w:suppressLineNumbers w:val="0"/>
              <w:spacing w:line="240" w:lineRule="auto"/>
              <w:jc w:val="left"/>
              <w:rPr>
                <w:rFonts w:hint="eastAsia" w:ascii="宋体" w:hAnsi="宋体" w:eastAsia="宋体" w:cs="宋体"/>
                <w:b/>
                <w:bCs/>
                <w:color w:val="000000"/>
                <w:kern w:val="0"/>
                <w:sz w:val="21"/>
                <w:szCs w:val="21"/>
                <w:lang w:val="en-US" w:eastAsia="zh-CN" w:bidi="ar"/>
              </w:rPr>
            </w:pPr>
          </w:p>
          <w:p w14:paraId="7E392321">
            <w:pPr>
              <w:keepNext w:val="0"/>
              <w:keepLines w:val="0"/>
              <w:widowControl/>
              <w:suppressLineNumbers w:val="0"/>
              <w:spacing w:line="240" w:lineRule="auto"/>
              <w:jc w:val="left"/>
              <w:rPr>
                <w:rFonts w:hint="eastAsia" w:ascii="宋体" w:hAnsi="宋体" w:eastAsia="宋体" w:cs="宋体"/>
                <w:color w:val="000000"/>
                <w:kern w:val="0"/>
                <w:sz w:val="21"/>
                <w:szCs w:val="21"/>
                <w:lang w:val="en-US" w:eastAsia="zh-CN" w:bidi="ar"/>
              </w:rPr>
            </w:pPr>
            <w:r>
              <w:rPr>
                <w:rFonts w:hint="eastAsia" w:ascii="宋体" w:hAnsi="宋体" w:eastAsia="宋体" w:cs="宋体"/>
                <w:b/>
                <w:bCs/>
                <w:color w:val="000000"/>
                <w:kern w:val="0"/>
                <w:sz w:val="21"/>
                <w:szCs w:val="21"/>
                <w:lang w:val="en-US" w:eastAsia="zh-CN" w:bidi="ar"/>
              </w:rPr>
              <w:t>紫外辐射</w:t>
            </w:r>
            <w:r>
              <w:rPr>
                <w:rFonts w:hint="eastAsia" w:ascii="宋体" w:hAnsi="宋体" w:eastAsia="宋体" w:cs="宋体"/>
                <w:color w:val="000000"/>
                <w:kern w:val="0"/>
                <w:sz w:val="21"/>
                <w:szCs w:val="21"/>
                <w:lang w:val="en-US" w:eastAsia="zh-CN" w:bidi="ar"/>
              </w:rPr>
              <w:t>：</w:t>
            </w:r>
          </w:p>
          <w:p w14:paraId="7FE2E250">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a) 活动性角膜疾病；</w:t>
            </w:r>
          </w:p>
          <w:p w14:paraId="3BC0AB80">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b) 白内障；</w:t>
            </w:r>
          </w:p>
          <w:p w14:paraId="3C6ED84D">
            <w:pPr>
              <w:keepNext w:val="0"/>
              <w:keepLines w:val="0"/>
              <w:widowControl/>
              <w:suppressLineNumbers w:val="0"/>
              <w:spacing w:line="240" w:lineRule="auto"/>
              <w:jc w:val="left"/>
              <w:rPr>
                <w:rFonts w:hint="eastAsia" w:ascii="宋体" w:hAnsi="宋体" w:eastAsia="宋体" w:cs="宋体"/>
                <w:sz w:val="22"/>
                <w:szCs w:val="22"/>
              </w:rPr>
            </w:pPr>
            <w:r>
              <w:rPr>
                <w:rFonts w:hint="eastAsia" w:ascii="宋体" w:hAnsi="宋体" w:eastAsia="宋体" w:cs="宋体"/>
                <w:sz w:val="22"/>
                <w:szCs w:val="22"/>
              </w:rPr>
              <w:t>c) 面、手背和前臂等暴露部位严重慢性皮肤疾病；</w:t>
            </w:r>
          </w:p>
          <w:p w14:paraId="37DCC479">
            <w:pPr>
              <w:keepNext w:val="0"/>
              <w:keepLines w:val="0"/>
              <w:widowControl/>
              <w:suppressLineNumbers w:val="0"/>
              <w:spacing w:line="240" w:lineRule="auto"/>
              <w:jc w:val="left"/>
              <w:rPr>
                <w:rFonts w:ascii="宋体" w:hAnsi="宋体" w:eastAsia="宋体" w:cs="宋体"/>
                <w:sz w:val="22"/>
                <w:szCs w:val="22"/>
              </w:rPr>
            </w:pPr>
            <w:r>
              <w:rPr>
                <w:rFonts w:hint="eastAsia" w:ascii="宋体" w:hAnsi="宋体" w:eastAsia="宋体" w:cs="宋体"/>
                <w:sz w:val="22"/>
                <w:szCs w:val="22"/>
              </w:rPr>
              <w:t>d) 白化病。</w:t>
            </w:r>
          </w:p>
          <w:p w14:paraId="225C1970">
            <w:pPr>
              <w:keepNext w:val="0"/>
              <w:keepLines w:val="0"/>
              <w:widowControl/>
              <w:suppressLineNumbers w:val="0"/>
              <w:spacing w:line="240" w:lineRule="auto"/>
              <w:jc w:val="left"/>
              <w:rPr>
                <w:rFonts w:ascii="宋体" w:hAnsi="宋体" w:eastAsia="宋体" w:cs="宋体"/>
                <w:sz w:val="22"/>
                <w:szCs w:val="22"/>
              </w:rPr>
            </w:pPr>
            <w:r>
              <w:rPr>
                <w:rFonts w:ascii="宋体" w:hAnsi="宋体" w:eastAsia="宋体" w:cs="宋体"/>
                <w:sz w:val="22"/>
                <w:szCs w:val="22"/>
              </w:rPr>
              <w:t xml:space="preserve"> </w:t>
            </w:r>
          </w:p>
          <w:p w14:paraId="0D7EB45A">
            <w:pPr>
              <w:keepNext w:val="0"/>
              <w:keepLines w:val="0"/>
              <w:widowControl/>
              <w:suppressLineNumbers w:val="0"/>
              <w:jc w:val="left"/>
            </w:pPr>
            <w:r>
              <w:rPr>
                <w:rFonts w:hint="eastAsia" w:ascii="宋体" w:hAnsi="宋体" w:eastAsia="宋体" w:cs="宋体"/>
                <w:b/>
                <w:bCs/>
                <w:sz w:val="22"/>
                <w:szCs w:val="22"/>
                <w:lang w:val="en-US" w:eastAsia="zh-CN"/>
              </w:rPr>
              <w:t>高温：</w:t>
            </w:r>
            <w:r>
              <w:rPr>
                <w:rFonts w:ascii="宋体" w:hAnsi="宋体" w:eastAsia="宋体" w:cs="宋体"/>
                <w:color w:val="000000"/>
                <w:kern w:val="0"/>
                <w:sz w:val="21"/>
                <w:szCs w:val="21"/>
                <w:lang w:val="en-US" w:eastAsia="zh-CN" w:bidi="ar"/>
              </w:rPr>
              <w:t xml:space="preserve"> </w:t>
            </w:r>
          </w:p>
          <w:p w14:paraId="45AD7AAC">
            <w:pPr>
              <w:keepNext w:val="0"/>
              <w:keepLines w:val="0"/>
              <w:widowControl/>
              <w:suppressLineNumbers w:val="0"/>
              <w:spacing w:line="240" w:lineRule="auto"/>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a) 未控制的2级及以上高血压；</w:t>
            </w:r>
          </w:p>
          <w:p w14:paraId="546AF5D7">
            <w:pPr>
              <w:keepNext w:val="0"/>
              <w:keepLines w:val="0"/>
              <w:widowControl/>
              <w:suppressLineNumbers w:val="0"/>
              <w:spacing w:line="240" w:lineRule="auto"/>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b) 慢性肾脏病；</w:t>
            </w:r>
          </w:p>
          <w:p w14:paraId="10CD4755">
            <w:pPr>
              <w:keepNext w:val="0"/>
              <w:keepLines w:val="0"/>
              <w:widowControl/>
              <w:suppressLineNumbers w:val="0"/>
              <w:spacing w:line="240" w:lineRule="auto"/>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c) 未控制的甲状腺功能亢进症；</w:t>
            </w:r>
          </w:p>
          <w:p w14:paraId="17A70F7D">
            <w:pPr>
              <w:keepNext w:val="0"/>
              <w:keepLines w:val="0"/>
              <w:widowControl/>
              <w:suppressLineNumbers w:val="0"/>
              <w:spacing w:line="240" w:lineRule="auto"/>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d) 未控制的糖尿病；</w:t>
            </w:r>
          </w:p>
          <w:p w14:paraId="4FC244D2">
            <w:pPr>
              <w:keepNext w:val="0"/>
              <w:keepLines w:val="0"/>
              <w:widowControl/>
              <w:suppressLineNumbers w:val="0"/>
              <w:spacing w:line="240" w:lineRule="auto"/>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e) 全身瘢痕面积≥20%以上（伤残等级达八级）；</w:t>
            </w:r>
          </w:p>
          <w:p w14:paraId="67A56265">
            <w:pPr>
              <w:keepNext w:val="0"/>
              <w:keepLines w:val="0"/>
              <w:widowControl/>
              <w:suppressLineNumbers w:val="0"/>
              <w:spacing w:line="240" w:lineRule="auto"/>
              <w:jc w:val="left"/>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f) 癫痫；</w:t>
            </w:r>
          </w:p>
          <w:p w14:paraId="29B7E219">
            <w:pPr>
              <w:keepNext w:val="0"/>
              <w:keepLines w:val="0"/>
              <w:widowControl/>
              <w:suppressLineNumbers w:val="0"/>
              <w:spacing w:line="240" w:lineRule="auto"/>
              <w:jc w:val="left"/>
              <w:rPr>
                <w:rFonts w:hint="default" w:ascii="宋体" w:hAnsi="宋体" w:eastAsia="宋体" w:cs="宋体"/>
                <w:sz w:val="22"/>
                <w:szCs w:val="22"/>
                <w:lang w:val="en-US" w:eastAsia="zh-CN"/>
              </w:rPr>
            </w:pPr>
            <w:r>
              <w:rPr>
                <w:rFonts w:hint="default" w:ascii="Times New Roman" w:hAnsi="Times New Roman" w:eastAsia="宋体" w:cs="Times New Roman"/>
                <w:color w:val="000000"/>
                <w:kern w:val="0"/>
                <w:sz w:val="21"/>
                <w:szCs w:val="21"/>
                <w:lang w:val="en-US" w:eastAsia="zh-CN" w:bidi="ar"/>
              </w:rPr>
              <w:t>g) 病理性心律失常。</w:t>
            </w:r>
          </w:p>
        </w:tc>
        <w:tc>
          <w:tcPr>
            <w:tcW w:w="1639" w:type="dxa"/>
            <w:noWrap w:val="0"/>
            <w:tcMar>
              <w:top w:w="0" w:type="dxa"/>
              <w:left w:w="108" w:type="dxa"/>
              <w:bottom w:w="0" w:type="dxa"/>
              <w:right w:w="108" w:type="dxa"/>
            </w:tcMar>
            <w:vAlign w:val="center"/>
          </w:tcPr>
          <w:p w14:paraId="43CEF047">
            <w:pPr>
              <w:keepNext w:val="0"/>
              <w:keepLines w:val="0"/>
              <w:widowControl/>
              <w:suppressLineNumbers w:val="0"/>
              <w:jc w:val="left"/>
              <w:rPr>
                <w:rFonts w:hint="eastAsia" w:ascii="宋体" w:hAnsi="宋体" w:eastAsia="宋体" w:cs="宋体"/>
                <w:b/>
                <w:bCs/>
                <w:w w:val="99"/>
                <w:sz w:val="20"/>
                <w:szCs w:val="20"/>
                <w:lang w:eastAsia="zh-CN"/>
              </w:rPr>
            </w:pPr>
            <w:r>
              <w:rPr>
                <w:rFonts w:hint="eastAsia" w:ascii="宋体" w:hAnsi="宋体" w:eastAsia="宋体" w:cs="宋体"/>
                <w:b/>
                <w:bCs/>
                <w:w w:val="99"/>
                <w:sz w:val="20"/>
                <w:szCs w:val="20"/>
              </w:rPr>
              <w:t>木粉尘</w:t>
            </w:r>
            <w:r>
              <w:rPr>
                <w:rFonts w:hint="eastAsia" w:ascii="宋体" w:hAnsi="宋体" w:eastAsia="宋体" w:cs="宋体"/>
                <w:b/>
                <w:bCs/>
                <w:w w:val="99"/>
                <w:sz w:val="20"/>
                <w:szCs w:val="20"/>
                <w:lang w:eastAsia="zh-CN"/>
              </w:rPr>
              <w:t>（</w:t>
            </w:r>
            <w:r>
              <w:rPr>
                <w:rFonts w:hint="eastAsia" w:ascii="宋体" w:hAnsi="宋体" w:eastAsia="宋体" w:cs="宋体"/>
                <w:b/>
                <w:bCs/>
                <w:w w:val="99"/>
                <w:sz w:val="20"/>
                <w:szCs w:val="20"/>
                <w:lang w:val="en-US" w:eastAsia="zh-CN"/>
              </w:rPr>
              <w:t>有机粉尘</w:t>
            </w:r>
            <w:r>
              <w:rPr>
                <w:rFonts w:hint="eastAsia" w:ascii="宋体" w:hAnsi="宋体" w:eastAsia="宋体" w:cs="宋体"/>
                <w:b/>
                <w:bCs/>
                <w:w w:val="99"/>
                <w:sz w:val="20"/>
                <w:szCs w:val="20"/>
                <w:lang w:eastAsia="zh-CN"/>
              </w:rPr>
              <w:t>）：</w:t>
            </w:r>
          </w:p>
          <w:p w14:paraId="6902F4BE">
            <w:pPr>
              <w:keepNext w:val="0"/>
              <w:keepLines w:val="0"/>
              <w:widowControl/>
              <w:suppressLineNumbers w:val="0"/>
              <w:jc w:val="left"/>
              <w:rPr>
                <w:rFonts w:hint="default" w:ascii="TimesNewRomanPSMT" w:hAnsi="TimesNewRomanPSMT" w:eastAsia="TimesNewRomanPSMT" w:cs="TimesNewRomanPSMT"/>
                <w:sz w:val="22"/>
                <w:szCs w:val="22"/>
              </w:rPr>
            </w:pPr>
            <w:r>
              <w:rPr>
                <w:rFonts w:hint="default" w:ascii="TimesNewRomanPSMT" w:hAnsi="TimesNewRomanPSMT" w:eastAsia="TimesNewRomanPSMT" w:cs="TimesNewRomanPSMT"/>
                <w:sz w:val="22"/>
                <w:szCs w:val="22"/>
              </w:rPr>
              <w:t>1) 职业性哮喘（按GBZ 57）；</w:t>
            </w:r>
          </w:p>
          <w:p w14:paraId="4EFD271A">
            <w:pPr>
              <w:keepNext w:val="0"/>
              <w:keepLines w:val="0"/>
              <w:widowControl/>
              <w:suppressLineNumbers w:val="0"/>
              <w:jc w:val="left"/>
            </w:pPr>
            <w:r>
              <w:rPr>
                <w:rFonts w:hint="default" w:ascii="TimesNewRomanPSMT" w:hAnsi="TimesNewRomanPSMT" w:eastAsia="TimesNewRomanPSMT" w:cs="TimesNewRomanPSMT"/>
                <w:sz w:val="22"/>
                <w:szCs w:val="22"/>
              </w:rPr>
              <w:t>2) 职业性过敏性肺炎（按GBZ 60）。</w:t>
            </w:r>
          </w:p>
          <w:p w14:paraId="746E4A21">
            <w:pPr>
              <w:keepNext w:val="0"/>
              <w:keepLines w:val="0"/>
              <w:widowControl/>
              <w:suppressLineNumbers w:val="0"/>
              <w:jc w:val="left"/>
              <w:rPr>
                <w:rFonts w:hint="eastAsia" w:ascii="宋体" w:hAnsi="宋体" w:eastAsia="宋体" w:cs="宋体"/>
                <w:b/>
                <w:bCs/>
                <w:w w:val="99"/>
                <w:sz w:val="20"/>
                <w:szCs w:val="20"/>
                <w:lang w:val="en-US" w:eastAsia="zh-CN"/>
              </w:rPr>
            </w:pPr>
          </w:p>
          <w:p w14:paraId="611EC498">
            <w:pPr>
              <w:widowControl/>
              <w:spacing w:line="375" w:lineRule="atLeast"/>
              <w:jc w:val="left"/>
              <w:rPr>
                <w:rFonts w:hint="eastAsia" w:ascii="宋体" w:hAnsi="宋体" w:cs="宋体"/>
                <w:b/>
                <w:bCs/>
                <w:kern w:val="0"/>
                <w:sz w:val="21"/>
                <w:szCs w:val="21"/>
                <w:lang w:val="en-US" w:eastAsia="zh-CN"/>
              </w:rPr>
            </w:pPr>
            <w:r>
              <w:rPr>
                <w:rFonts w:hint="eastAsia" w:ascii="宋体" w:hAnsi="宋体" w:cs="宋体"/>
                <w:b/>
                <w:bCs/>
                <w:kern w:val="0"/>
                <w:sz w:val="21"/>
                <w:szCs w:val="21"/>
                <w:lang w:val="en-US" w:eastAsia="zh-CN"/>
              </w:rPr>
              <w:t>噪声：</w:t>
            </w:r>
          </w:p>
          <w:p w14:paraId="5021E0C7">
            <w:pPr>
              <w:widowControl/>
              <w:spacing w:line="375" w:lineRule="atLeast"/>
              <w:jc w:val="left"/>
            </w:pPr>
            <w:r>
              <w:rPr>
                <w:rFonts w:hint="eastAsia" w:ascii="宋体" w:hAnsi="宋体" w:eastAsia="宋体" w:cs="宋体"/>
                <w:sz w:val="22"/>
                <w:szCs w:val="22"/>
              </w:rPr>
              <w:t>职业性噪声聋（按GBZ 49）。</w:t>
            </w:r>
            <w:r>
              <w:rPr>
                <w:rFonts w:ascii="宋体" w:hAnsi="宋体" w:eastAsia="宋体" w:cs="宋体"/>
                <w:sz w:val="22"/>
                <w:szCs w:val="22"/>
              </w:rPr>
              <w:t xml:space="preserve"> </w:t>
            </w:r>
          </w:p>
          <w:p w14:paraId="6E51773C">
            <w:pPr>
              <w:widowControl/>
              <w:spacing w:line="375" w:lineRule="atLeast"/>
              <w:jc w:val="left"/>
              <w:rPr>
                <w:rFonts w:hint="eastAsia" w:ascii="宋体" w:hAnsi="宋体" w:cs="宋体"/>
                <w:b/>
                <w:bCs/>
                <w:kern w:val="0"/>
                <w:sz w:val="21"/>
                <w:szCs w:val="21"/>
                <w:lang w:val="en-US" w:eastAsia="zh-CN"/>
              </w:rPr>
            </w:pPr>
            <w:r>
              <w:rPr>
                <w:rFonts w:hint="eastAsia" w:ascii="宋体" w:hAnsi="宋体" w:cs="宋体"/>
                <w:b/>
                <w:bCs/>
                <w:kern w:val="0"/>
                <w:sz w:val="21"/>
                <w:szCs w:val="21"/>
                <w:lang w:val="en-US" w:eastAsia="zh-CN"/>
              </w:rPr>
              <w:t>紫外辐射：</w:t>
            </w:r>
          </w:p>
          <w:p w14:paraId="2DCDE43B">
            <w:pPr>
              <w:widowControl/>
              <w:spacing w:line="375" w:lineRule="atLeast"/>
              <w:jc w:val="left"/>
              <w:rPr>
                <w:rFonts w:hint="eastAsia" w:ascii="宋体" w:hAnsi="宋体" w:cs="宋体"/>
                <w:kern w:val="0"/>
                <w:sz w:val="21"/>
                <w:szCs w:val="21"/>
                <w:lang w:val="en-US" w:eastAsia="zh-CN"/>
              </w:rPr>
            </w:pPr>
            <w:r>
              <w:rPr>
                <w:rFonts w:hint="eastAsia" w:ascii="宋体" w:hAnsi="宋体" w:cs="宋体"/>
                <w:kern w:val="0"/>
                <w:sz w:val="21"/>
                <w:szCs w:val="21"/>
                <w:lang w:val="en-US" w:eastAsia="zh-CN"/>
              </w:rPr>
              <w:t>职业病：职业性白内障（按GBZ 35）。</w:t>
            </w:r>
          </w:p>
          <w:p w14:paraId="1ED5897D">
            <w:pPr>
              <w:widowControl/>
              <w:spacing w:line="375" w:lineRule="atLeast"/>
              <w:jc w:val="left"/>
              <w:rPr>
                <w:rFonts w:hint="eastAsia" w:ascii="宋体" w:hAnsi="宋体" w:cs="宋体"/>
                <w:b/>
                <w:bCs/>
                <w:kern w:val="0"/>
                <w:sz w:val="21"/>
                <w:szCs w:val="21"/>
                <w:lang w:val="en-US" w:eastAsia="zh-CN"/>
              </w:rPr>
            </w:pPr>
            <w:r>
              <w:rPr>
                <w:rFonts w:hint="eastAsia" w:ascii="宋体" w:hAnsi="宋体" w:cs="宋体"/>
                <w:b/>
                <w:bCs/>
                <w:kern w:val="0"/>
                <w:sz w:val="21"/>
                <w:szCs w:val="21"/>
                <w:lang w:val="en-US" w:eastAsia="zh-CN"/>
              </w:rPr>
              <w:t>高温：</w:t>
            </w:r>
          </w:p>
          <w:p w14:paraId="63313284">
            <w:pPr>
              <w:widowControl/>
              <w:spacing w:line="375" w:lineRule="atLeast"/>
              <w:jc w:val="left"/>
              <w:rPr>
                <w:rFonts w:hint="eastAsia" w:ascii="宋体" w:hAnsi="宋体" w:cs="宋体"/>
                <w:b/>
                <w:bCs/>
                <w:kern w:val="0"/>
                <w:sz w:val="21"/>
                <w:szCs w:val="21"/>
                <w:lang w:val="en-US" w:eastAsia="zh-CN"/>
              </w:rPr>
            </w:pPr>
            <w:r>
              <w:rPr>
                <w:rFonts w:hint="eastAsia" w:ascii="宋体" w:hAnsi="宋体" w:cs="宋体"/>
                <w:b w:val="0"/>
                <w:bCs w:val="0"/>
                <w:kern w:val="0"/>
                <w:sz w:val="21"/>
                <w:szCs w:val="21"/>
                <w:lang w:val="en-US" w:eastAsia="zh-CN"/>
              </w:rPr>
              <w:t>职业性中暑（按 GBZ 41）。</w:t>
            </w:r>
          </w:p>
          <w:p w14:paraId="5D7444AD">
            <w:pPr>
              <w:widowControl/>
              <w:spacing w:line="375" w:lineRule="atLeast"/>
              <w:jc w:val="left"/>
              <w:rPr>
                <w:rFonts w:hint="eastAsia" w:ascii="宋体" w:hAnsi="宋体" w:cs="宋体"/>
                <w:kern w:val="0"/>
                <w:sz w:val="21"/>
                <w:szCs w:val="21"/>
                <w:lang w:val="en-US" w:eastAsia="zh-CN"/>
              </w:rPr>
            </w:pPr>
          </w:p>
          <w:p w14:paraId="54266A1F">
            <w:pPr>
              <w:widowControl/>
              <w:spacing w:line="375" w:lineRule="atLeast"/>
              <w:jc w:val="left"/>
              <w:rPr>
                <w:rFonts w:hint="default" w:ascii="宋体" w:hAnsi="宋体" w:cs="宋体"/>
                <w:kern w:val="0"/>
                <w:sz w:val="21"/>
                <w:szCs w:val="21"/>
                <w:lang w:val="en-US" w:eastAsia="zh-CN"/>
              </w:rPr>
            </w:pPr>
            <w:r>
              <w:rPr>
                <w:rFonts w:hint="eastAsia" w:ascii="宋体" w:hAnsi="宋体" w:cs="宋体"/>
                <w:kern w:val="0"/>
                <w:sz w:val="21"/>
                <w:szCs w:val="21"/>
                <w:lang w:val="en-US" w:eastAsia="zh-CN"/>
              </w:rPr>
              <w:t>除上述外，</w:t>
            </w:r>
          </w:p>
          <w:p w14:paraId="0D7AC767">
            <w:pPr>
              <w:widowControl/>
              <w:spacing w:line="375" w:lineRule="atLeast"/>
              <w:jc w:val="left"/>
              <w:rPr>
                <w:rFonts w:hint="default" w:ascii="宋体" w:hAnsi="宋体" w:cs="宋体"/>
                <w:kern w:val="0"/>
                <w:sz w:val="24"/>
                <w:lang w:val="en-US" w:eastAsia="zh-CN"/>
              </w:rPr>
            </w:pPr>
            <w:r>
              <w:rPr>
                <w:rFonts w:hint="eastAsia" w:ascii="宋体" w:hAnsi="宋体" w:cs="宋体"/>
                <w:kern w:val="0"/>
                <w:sz w:val="21"/>
                <w:szCs w:val="21"/>
                <w:lang w:val="en-US" w:eastAsia="zh-CN"/>
              </w:rPr>
              <w:t>GBZ188-2025对职业健康检查目标疾病（职业病）未做说明</w:t>
            </w:r>
          </w:p>
        </w:tc>
        <w:tc>
          <w:tcPr>
            <w:tcW w:w="1402" w:type="dxa"/>
            <w:noWrap w:val="0"/>
            <w:tcMar>
              <w:top w:w="0" w:type="dxa"/>
              <w:left w:w="108" w:type="dxa"/>
              <w:bottom w:w="0" w:type="dxa"/>
              <w:right w:w="108" w:type="dxa"/>
            </w:tcMar>
            <w:vAlign w:val="center"/>
          </w:tcPr>
          <w:p w14:paraId="7F7E2C39">
            <w:pPr>
              <w:widowControl/>
              <w:spacing w:line="375" w:lineRule="atLeast"/>
              <w:jc w:val="left"/>
              <w:rPr>
                <w:rFonts w:hint="default" w:ascii="宋体" w:hAnsi="宋体" w:cs="宋体"/>
                <w:color w:val="000000"/>
                <w:kern w:val="0"/>
                <w:sz w:val="24"/>
                <w:lang w:val="en-US" w:eastAsia="zh-CN"/>
              </w:rPr>
            </w:pPr>
            <w:r>
              <w:rPr>
                <w:rFonts w:hint="eastAsia" w:ascii="宋体" w:hAnsi="宋体" w:eastAsia="宋体" w:cs="宋体"/>
                <w:b w:val="0"/>
                <w:bCs w:val="0"/>
                <w:kern w:val="0"/>
                <w:sz w:val="21"/>
                <w:szCs w:val="21"/>
                <w:lang w:val="en-US" w:eastAsia="zh-CN"/>
              </w:rPr>
              <w:t>工作服、安全鞋、防毒口罩、防护眼镜、防护手套、防护耳塞</w:t>
            </w:r>
          </w:p>
        </w:tc>
      </w:tr>
    </w:tbl>
    <w:p w14:paraId="132CC149">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2824A6D0">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79EA36AD">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02331743">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2DC76F84">
      <w:pPr>
        <w:widowControl/>
        <w:spacing w:line="375" w:lineRule="atLeast"/>
        <w:ind w:firstLine="662"/>
        <w:jc w:val="left"/>
        <w:rPr>
          <w:rFonts w:hint="eastAsia"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1D480FA7">
      <w:pPr>
        <w:widowControl/>
        <w:spacing w:line="375" w:lineRule="atLeast"/>
        <w:ind w:firstLine="662"/>
        <w:jc w:val="left"/>
        <w:rPr>
          <w:rFonts w:hint="eastAsia" w:ascii="宋体" w:hAnsi="宋体" w:cs="宋体"/>
          <w:color w:val="000000"/>
          <w:kern w:val="0"/>
          <w:sz w:val="27"/>
          <w:szCs w:val="27"/>
        </w:rPr>
      </w:pPr>
    </w:p>
    <w:p w14:paraId="4B517269">
      <w:pPr>
        <w:widowControl/>
        <w:spacing w:line="375" w:lineRule="atLeast"/>
        <w:ind w:firstLine="662"/>
        <w:jc w:val="left"/>
        <w:rPr>
          <w:rFonts w:hint="eastAsia" w:ascii="宋体" w:hAnsi="宋体" w:eastAsia="宋体" w:cs="宋体"/>
          <w:color w:val="000000"/>
          <w:kern w:val="0"/>
          <w:sz w:val="27"/>
          <w:szCs w:val="27"/>
          <w:lang w:val="en-US" w:eastAsia="zh-CN"/>
        </w:rPr>
      </w:pPr>
      <w:r>
        <w:rPr>
          <w:rFonts w:ascii="宋体" w:hAnsi="宋体" w:cs="宋体"/>
          <w:color w:val="000000"/>
          <w:kern w:val="0"/>
          <w:sz w:val="24"/>
        </w:rPr>
        <w:t>甲方（签章）                     </w:t>
      </w:r>
      <w:r>
        <w:rPr>
          <w:rFonts w:hint="eastAsia" w:ascii="宋体" w:hAnsi="宋体" w:cs="宋体"/>
          <w:color w:val="000000"/>
          <w:kern w:val="0"/>
          <w:sz w:val="24"/>
          <w:lang w:val="en-US" w:eastAsia="zh-CN"/>
        </w:rPr>
        <w:t xml:space="preserve">           </w:t>
      </w:r>
      <w:r>
        <w:rPr>
          <w:rFonts w:ascii="宋体" w:hAnsi="宋体" w:cs="宋体"/>
          <w:color w:val="000000"/>
          <w:kern w:val="0"/>
          <w:sz w:val="24"/>
        </w:rPr>
        <w:t>  乙方（签字</w:t>
      </w:r>
      <w:r>
        <w:rPr>
          <w:rFonts w:hint="eastAsia" w:ascii="宋体" w:hAnsi="宋体" w:cs="宋体"/>
          <w:color w:val="000000"/>
          <w:kern w:val="0"/>
          <w:sz w:val="24"/>
          <w:lang w:eastAsia="zh-CN"/>
        </w:rPr>
        <w:t>）</w:t>
      </w:r>
    </w:p>
    <w:p w14:paraId="00404A82">
      <w:pPr>
        <w:widowControl/>
        <w:spacing w:line="375" w:lineRule="atLeast"/>
        <w:ind w:firstLine="662"/>
        <w:jc w:val="left"/>
        <w:rPr>
          <w:rFonts w:hint="eastAsia"/>
        </w:rPr>
      </w:pPr>
      <w:r>
        <w:rPr>
          <w:rFonts w:ascii="宋体" w:hAnsi="宋体" w:cs="宋体"/>
          <w:color w:val="000000"/>
          <w:kern w:val="0"/>
          <w:sz w:val="24"/>
        </w:rPr>
        <w:t> 年  月   日                 </w:t>
      </w:r>
      <w:r>
        <w:rPr>
          <w:rFonts w:hint="eastAsia" w:ascii="宋体" w:hAnsi="宋体" w:cs="宋体"/>
          <w:color w:val="000000"/>
          <w:kern w:val="0"/>
          <w:sz w:val="24"/>
          <w:lang w:val="en-US" w:eastAsia="zh-CN"/>
        </w:rPr>
        <w:t xml:space="preserve">       </w:t>
      </w:r>
      <w:r>
        <w:rPr>
          <w:rFonts w:ascii="宋体" w:hAnsi="宋体" w:cs="宋体"/>
          <w:color w:val="000000"/>
          <w:kern w:val="0"/>
          <w:sz w:val="24"/>
        </w:rPr>
        <w:t> </w:t>
      </w:r>
      <w:r>
        <w:rPr>
          <w:rFonts w:hint="eastAsia" w:ascii="宋体" w:hAnsi="宋体" w:cs="宋体"/>
          <w:color w:val="000000"/>
          <w:kern w:val="0"/>
          <w:sz w:val="24"/>
          <w:lang w:val="en-US" w:eastAsia="zh-CN"/>
        </w:rPr>
        <w:t xml:space="preserve">       </w:t>
      </w:r>
      <w:r>
        <w:rPr>
          <w:rFonts w:ascii="宋体" w:hAnsi="宋体" w:cs="宋体"/>
          <w:color w:val="000000"/>
          <w:kern w:val="0"/>
          <w:sz w:val="24"/>
        </w:rPr>
        <w:t>  </w:t>
      </w:r>
      <w:r>
        <w:rPr>
          <w:rFonts w:hint="eastAsia" w:ascii="宋体" w:hAnsi="宋体" w:cs="宋体"/>
          <w:color w:val="000000"/>
          <w:kern w:val="0"/>
          <w:sz w:val="24"/>
          <w:lang w:val="en-US" w:eastAsia="zh-CN"/>
        </w:rPr>
        <w:t xml:space="preserve"> </w:t>
      </w:r>
      <w:r>
        <w:rPr>
          <w:rFonts w:ascii="宋体" w:hAnsi="宋体" w:cs="宋体"/>
          <w:color w:val="000000"/>
          <w:kern w:val="0"/>
          <w:sz w:val="24"/>
        </w:rPr>
        <w:t>  年  月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TimesNewRomanPSMT">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AB7C03"/>
    <w:rsid w:val="1D7F4B10"/>
    <w:rsid w:val="273597F4"/>
    <w:rsid w:val="34FE1408"/>
    <w:rsid w:val="351F97D1"/>
    <w:rsid w:val="3BBEDB76"/>
    <w:rsid w:val="3FD78EA2"/>
    <w:rsid w:val="5DBF55FB"/>
    <w:rsid w:val="60B747CB"/>
    <w:rsid w:val="6DDFC513"/>
    <w:rsid w:val="6FBF123D"/>
    <w:rsid w:val="6FDB1E87"/>
    <w:rsid w:val="72FD7DA7"/>
    <w:rsid w:val="75BB4840"/>
    <w:rsid w:val="76AF857F"/>
    <w:rsid w:val="77A7BC25"/>
    <w:rsid w:val="77F7C408"/>
    <w:rsid w:val="7AEE1F14"/>
    <w:rsid w:val="7AFFE4FF"/>
    <w:rsid w:val="7B32893A"/>
    <w:rsid w:val="7BF3B793"/>
    <w:rsid w:val="7D76F257"/>
    <w:rsid w:val="7EFF4726"/>
    <w:rsid w:val="7FBFE1E3"/>
    <w:rsid w:val="91E454B6"/>
    <w:rsid w:val="9B7C7950"/>
    <w:rsid w:val="9FCCB525"/>
    <w:rsid w:val="9FEF1E75"/>
    <w:rsid w:val="9FFED6C3"/>
    <w:rsid w:val="AFFF5A5D"/>
    <w:rsid w:val="BBBAC183"/>
    <w:rsid w:val="BFBBE488"/>
    <w:rsid w:val="DB9D1FB9"/>
    <w:rsid w:val="EA7F6D7F"/>
    <w:rsid w:val="ED7E5AC7"/>
    <w:rsid w:val="EE9E2F16"/>
    <w:rsid w:val="F2FEB44C"/>
    <w:rsid w:val="F365EA70"/>
    <w:rsid w:val="F757B0E5"/>
    <w:rsid w:val="FAFED9D7"/>
    <w:rsid w:val="FB37A67B"/>
    <w:rsid w:val="FEFF5478"/>
    <w:rsid w:val="FEFFD999"/>
    <w:rsid w:val="FF27D166"/>
    <w:rsid w:val="FFDD3BA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Style w:val="3"/>
      <w:tblCellMar>
        <w:top w:w="0" w:type="dxa"/>
        <w:left w:w="108" w:type="dxa"/>
        <w:bottom w:w="0" w:type="dxa"/>
        <w:right w:w="108" w:type="dxa"/>
      </w:tblCellMar>
    </w:tblPr>
  </w:style>
  <w:style w:type="paragraph" w:styleId="2">
    <w:name w:val="Normal (Web)"/>
    <w:basedOn w:val="1"/>
    <w:uiPriority w:val="0"/>
    <w:pPr>
      <w:spacing w:before="100" w:beforeAutospacing="1" w:after="10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Company>MC SYSTEM</Company>
  <Pages>2</Pages>
  <Words>118</Words>
  <Characters>678</Characters>
  <Lines>5</Lines>
  <Paragraphs>1</Paragraphs>
  <TotalTime>0</TotalTime>
  <ScaleCrop>false</ScaleCrop>
  <LinksUpToDate>false</LinksUpToDate>
  <CharactersWithSpaces>795</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2014-11-25T17:29:00Z</dcterms:created>
  <dc:creator>周秀玲</dc:creator>
  <cp:lastModifiedBy>陈野菲</cp:lastModifiedBy>
  <dcterms:modified xsi:type="dcterms:W3CDTF">2026-09-21T15:21:19Z</dcterms:modified>
  <dc:title>附件1</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3BDEE986DA2818E0EFDAB06A00F43275_43</vt:lpwstr>
  </property>
</Properties>
</file>