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509AC">
      <w:pPr>
        <w:spacing w:line="240" w:lineRule="auto"/>
        <w:jc w:val="right"/>
        <w:rPr>
          <w:sz w:val="22"/>
          <w:szCs w:val="24"/>
        </w:rPr>
      </w:pPr>
      <w:r>
        <w:rPr>
          <w:color w:val="808080"/>
          <w:sz w:val="20"/>
          <w:szCs w:val="24"/>
        </w:rPr>
        <w:t>慧瑞环保涂料(上海)有限公司</w:t>
      </w:r>
      <w:r>
        <w:rPr>
          <w:color w:val="808080"/>
          <w:sz w:val="20"/>
          <w:szCs w:val="24"/>
        </w:rPr>
        <w:br w:type="textWrapping"/>
      </w:r>
      <w:r>
        <w:rPr>
          <w:color w:val="808080"/>
          <w:sz w:val="20"/>
          <w:szCs w:val="24"/>
        </w:rPr>
        <w:t>Viron Innovation (Shanghai) Co. Ltd.</w:t>
      </w:r>
    </w:p>
    <w:p w14:paraId="26CFA417">
      <w:pPr>
        <w:pStyle w:val="3"/>
        <w:spacing w:line="240" w:lineRule="auto"/>
        <w:jc w:val="center"/>
        <w:rPr>
          <w:rFonts w:hint="eastAsia" w:ascii="华文宋体" w:hAnsi="华文宋体" w:eastAsia="华文宋体" w:cs="华文宋体"/>
          <w:sz w:val="24"/>
          <w:szCs w:val="24"/>
        </w:rPr>
      </w:pPr>
      <w:r>
        <w:rPr>
          <w:rFonts w:hint="eastAsia" w:ascii="华文宋体" w:hAnsi="华文宋体" w:eastAsia="华文宋体" w:cs="华文宋体"/>
          <w:color w:val="000000"/>
          <w:sz w:val="28"/>
          <w:szCs w:val="24"/>
        </w:rPr>
        <w:t>员工转岗安全与职业健康培训记录表</w:t>
      </w:r>
    </w:p>
    <w:p w14:paraId="11A7377D">
      <w:pPr>
        <w:pStyle w:val="4"/>
        <w:spacing w:line="240" w:lineRule="auto"/>
        <w:rPr>
          <w:rFonts w:hint="eastAsia" w:ascii="华文宋体" w:hAnsi="华文宋体" w:eastAsia="华文宋体" w:cs="华文宋体"/>
          <w:sz w:val="24"/>
          <w:szCs w:val="24"/>
        </w:rPr>
      </w:pPr>
      <w:r>
        <w:rPr>
          <w:rFonts w:hint="eastAsia" w:ascii="华文宋体" w:hAnsi="华文宋体" w:eastAsia="华文宋体" w:cs="华文宋体"/>
          <w:color w:val="000000"/>
          <w:sz w:val="24"/>
          <w:szCs w:val="24"/>
        </w:rPr>
        <w:t>一、 合规依据</w:t>
      </w:r>
    </w:p>
    <w:p w14:paraId="1FDDCC5B">
      <w:pPr>
        <w:pStyle w:val="16"/>
        <w:spacing w:line="240" w:lineRule="auto"/>
        <w:rPr>
          <w:rFonts w:hint="eastAsia" w:ascii="华文宋体" w:hAnsi="华文宋体" w:eastAsia="华文宋体" w:cs="华文宋体"/>
          <w:sz w:val="20"/>
          <w:szCs w:val="21"/>
        </w:rPr>
      </w:pPr>
      <w:r>
        <w:rPr>
          <w:rFonts w:hint="eastAsia" w:ascii="华文宋体" w:hAnsi="华文宋体" w:eastAsia="华文宋体" w:cs="华文宋体"/>
          <w:sz w:val="20"/>
          <w:szCs w:val="21"/>
        </w:rPr>
        <w:t>1. 法律法规</w:t>
      </w:r>
    </w:p>
    <w:p w14:paraId="3442066A">
      <w:pPr>
        <w:pStyle w:val="16"/>
        <w:numPr>
          <w:numId w:val="0"/>
        </w:numPr>
        <w:spacing w:line="240" w:lineRule="auto"/>
        <w:ind w:left="599" w:leftChars="190" w:hanging="200" w:hangingChars="100"/>
        <w:rPr>
          <w:rFonts w:hint="eastAsia" w:ascii="华文宋体" w:hAnsi="华文宋体" w:eastAsia="华文宋体" w:cs="华文宋体"/>
          <w:sz w:val="20"/>
          <w:szCs w:val="21"/>
        </w:rPr>
      </w:pPr>
      <w:r>
        <w:rPr>
          <w:rFonts w:hint="eastAsia" w:ascii="华文宋体" w:hAnsi="华文宋体" w:eastAsia="华文宋体" w:cs="华文宋体"/>
          <w:b/>
          <w:bCs/>
          <w:sz w:val="20"/>
          <w:szCs w:val="21"/>
        </w:rPr>
        <w:t>《中华人民共和国安全生产法》 第二十八条：</w:t>
      </w:r>
      <w:r>
        <w:rPr>
          <w:rFonts w:hint="eastAsia" w:ascii="华文宋体" w:hAnsi="华文宋体" w:eastAsia="华文宋体" w:cs="华文宋体"/>
          <w:sz w:val="20"/>
          <w:szCs w:val="21"/>
        </w:rPr>
        <w:t>生产经营单位采用新工艺、新技术、新材料</w:t>
      </w:r>
    </w:p>
    <w:p w14:paraId="1E15AAF4">
      <w:pPr>
        <w:pStyle w:val="16"/>
        <w:numPr>
          <w:numId w:val="0"/>
        </w:numPr>
        <w:spacing w:line="240" w:lineRule="auto"/>
        <w:ind w:left="598" w:leftChars="285" w:firstLine="0" w:firstLineChars="0"/>
        <w:rPr>
          <w:rFonts w:hint="eastAsia" w:ascii="华文宋体" w:hAnsi="华文宋体" w:eastAsia="华文宋体" w:cs="华文宋体"/>
          <w:sz w:val="20"/>
          <w:szCs w:val="21"/>
        </w:rPr>
      </w:pPr>
      <w:r>
        <w:rPr>
          <w:rFonts w:hint="eastAsia" w:ascii="华文宋体" w:hAnsi="华文宋体" w:eastAsia="华文宋体" w:cs="华文宋体"/>
          <w:sz w:val="20"/>
          <w:szCs w:val="21"/>
        </w:rPr>
        <w:t>者使用新设备，必须了解、掌握其安全技术特性，采取有效的安全防护措施，并对从业人员进行专门的安全生产教育和培训。</w:t>
      </w:r>
    </w:p>
    <w:p w14:paraId="48A4AFC2">
      <w:pPr>
        <w:pStyle w:val="22"/>
        <w:spacing w:line="240" w:lineRule="auto"/>
        <w:rPr>
          <w:rFonts w:hint="eastAsia" w:ascii="华文宋体" w:hAnsi="华文宋体" w:eastAsia="华文宋体" w:cs="华文宋体"/>
          <w:sz w:val="20"/>
          <w:szCs w:val="21"/>
        </w:rPr>
      </w:pPr>
      <w:r>
        <w:rPr>
          <w:rFonts w:hint="eastAsia" w:ascii="华文宋体" w:hAnsi="华文宋体" w:eastAsia="华文宋体" w:cs="华文宋体"/>
          <w:b/>
          <w:bCs/>
          <w:sz w:val="20"/>
          <w:szCs w:val="21"/>
        </w:rPr>
        <w:t>《生产经营单位安全培训规定》（原安监总局3号令，80号令修改） 第十七条：</w:t>
      </w:r>
      <w:r>
        <w:rPr>
          <w:rFonts w:hint="eastAsia" w:ascii="华文宋体" w:hAnsi="华文宋体" w:eastAsia="华文宋体" w:cs="华文宋体"/>
          <w:sz w:val="20"/>
          <w:szCs w:val="21"/>
        </w:rPr>
        <w:t>从业人员在本生产经营单位内调整工作岗位或离岗一年以上重新上岗时，应当重新接受车间（工段、区、队）和班组级的安全培训。</w:t>
      </w:r>
    </w:p>
    <w:p w14:paraId="00AF165F">
      <w:pPr>
        <w:pStyle w:val="22"/>
        <w:spacing w:line="240" w:lineRule="auto"/>
        <w:rPr>
          <w:rFonts w:hint="eastAsia" w:ascii="华文宋体" w:hAnsi="华文宋体" w:eastAsia="华文宋体" w:cs="华文宋体"/>
          <w:sz w:val="20"/>
          <w:szCs w:val="21"/>
        </w:rPr>
      </w:pPr>
      <w:r>
        <w:rPr>
          <w:rFonts w:hint="eastAsia" w:ascii="华文宋体" w:hAnsi="华文宋体" w:eastAsia="华文宋体" w:cs="华文宋体"/>
          <w:b/>
          <w:bCs/>
          <w:sz w:val="20"/>
          <w:szCs w:val="21"/>
        </w:rPr>
        <w:t>《中华人民共和国职业病防治法》 第三十四条：</w:t>
      </w:r>
      <w:r>
        <w:rPr>
          <w:rFonts w:hint="eastAsia" w:ascii="华文宋体" w:hAnsi="华文宋体" w:eastAsia="华文宋体" w:cs="华文宋体"/>
          <w:sz w:val="20"/>
          <w:szCs w:val="21"/>
        </w:rPr>
        <w:t>劳动者在已订立劳动合同期间因工作岗位或者工作内容变更，从事与所订立劳动合同中未告知的存在职业病危害的作业时，用人单位应当向劳动者履行如实告知的义务。</w:t>
      </w:r>
    </w:p>
    <w:p w14:paraId="6EF4D92E">
      <w:pPr>
        <w:pStyle w:val="16"/>
        <w:spacing w:line="240" w:lineRule="auto"/>
        <w:rPr>
          <w:rFonts w:hint="eastAsia" w:ascii="华文宋体" w:hAnsi="华文宋体" w:eastAsia="华文宋体" w:cs="华文宋体"/>
          <w:sz w:val="20"/>
          <w:szCs w:val="21"/>
        </w:rPr>
      </w:pPr>
      <w:r>
        <w:rPr>
          <w:rFonts w:hint="eastAsia" w:ascii="华文宋体" w:hAnsi="华文宋体" w:eastAsia="华文宋体" w:cs="华文宋体"/>
          <w:sz w:val="20"/>
          <w:szCs w:val="21"/>
        </w:rPr>
        <w:t>2. 宜家 IWAY 6.0 标准要求</w:t>
      </w:r>
    </w:p>
    <w:p w14:paraId="2BD6942E">
      <w:pPr>
        <w:pStyle w:val="22"/>
        <w:spacing w:line="240" w:lineRule="auto"/>
        <w:rPr>
          <w:rFonts w:hint="eastAsia" w:ascii="华文宋体" w:hAnsi="华文宋体" w:eastAsia="华文宋体" w:cs="华文宋体"/>
          <w:sz w:val="20"/>
          <w:szCs w:val="21"/>
        </w:rPr>
      </w:pPr>
      <w:r>
        <w:rPr>
          <w:rFonts w:hint="eastAsia" w:ascii="华文宋体" w:hAnsi="华文宋体" w:eastAsia="华文宋体" w:cs="华文宋体"/>
          <w:b/>
          <w:bCs/>
          <w:sz w:val="20"/>
          <w:szCs w:val="21"/>
        </w:rPr>
        <w:t>能力与培训：</w:t>
      </w:r>
      <w:r>
        <w:rPr>
          <w:rFonts w:hint="eastAsia" w:ascii="华文宋体" w:hAnsi="华文宋体" w:eastAsia="华文宋体" w:cs="华文宋体"/>
          <w:sz w:val="20"/>
          <w:szCs w:val="21"/>
        </w:rPr>
        <w:t xml:space="preserve"> 必须确保所有工人具备以安全方式执行其任务的能力。在员工开始新任务、操作新设备或调整岗位前，必须提供专项的健康、安全及环境保护培训，并保留书面培训记录以备审核。</w:t>
      </w:r>
    </w:p>
    <w:p w14:paraId="5DD67395">
      <w:pPr>
        <w:pStyle w:val="22"/>
        <w:spacing w:line="240" w:lineRule="auto"/>
        <w:rPr>
          <w:rFonts w:hint="eastAsia" w:ascii="华文宋体" w:hAnsi="华文宋体" w:eastAsia="华文宋体" w:cs="华文宋体"/>
          <w:sz w:val="20"/>
          <w:szCs w:val="21"/>
        </w:rPr>
      </w:pPr>
      <w:r>
        <w:rPr>
          <w:rFonts w:hint="eastAsia" w:ascii="华文宋体" w:hAnsi="华文宋体" w:eastAsia="华文宋体" w:cs="华文宋体"/>
          <w:b/>
          <w:bCs/>
          <w:sz w:val="20"/>
          <w:szCs w:val="21"/>
        </w:rPr>
        <w:t>化学品管理与应急：</w:t>
      </w:r>
      <w:r>
        <w:rPr>
          <w:rFonts w:hint="eastAsia" w:ascii="华文宋体" w:hAnsi="华文宋体" w:eastAsia="华文宋体" w:cs="华文宋体"/>
          <w:sz w:val="20"/>
          <w:szCs w:val="21"/>
        </w:rPr>
        <w:t xml:space="preserve"> 针对接触化学品（如涂料制造环节的树脂、溶剂、VOCs等）的转岗人员，必须提供化学品危害、安全数据表(SDS)的理解、安全操作及防泄漏应急处置的专项培训。</w:t>
      </w:r>
    </w:p>
    <w:p w14:paraId="34A03EA9">
      <w:pPr>
        <w:pStyle w:val="22"/>
        <w:spacing w:line="240" w:lineRule="auto"/>
        <w:rPr>
          <w:rFonts w:hint="eastAsia" w:ascii="华文宋体" w:hAnsi="华文宋体" w:eastAsia="华文宋体" w:cs="华文宋体"/>
          <w:sz w:val="20"/>
          <w:szCs w:val="20"/>
        </w:rPr>
      </w:pPr>
      <w:r>
        <w:rPr>
          <w:rFonts w:hint="eastAsia" w:ascii="华文宋体" w:hAnsi="华文宋体" w:eastAsia="华文宋体" w:cs="华文宋体"/>
          <w:b/>
          <w:bCs/>
          <w:sz w:val="20"/>
          <w:szCs w:val="21"/>
        </w:rPr>
        <w:t>职业健康与防护：</w:t>
      </w:r>
      <w:r>
        <w:rPr>
          <w:rFonts w:hint="eastAsia" w:ascii="华文宋体" w:hAnsi="华文宋体" w:eastAsia="华文宋体" w:cs="华文宋体"/>
          <w:sz w:val="20"/>
          <w:szCs w:val="21"/>
        </w:rPr>
        <w:t xml:space="preserve"> 必须向转岗人员告知其新工作区域或岗位的特定风险评估结果，并提供免费、适用的</w:t>
      </w:r>
      <w:r>
        <w:rPr>
          <w:rFonts w:hint="eastAsia" w:ascii="华文宋体" w:hAnsi="华文宋体" w:eastAsia="华文宋体" w:cs="华文宋体"/>
          <w:sz w:val="20"/>
          <w:szCs w:val="20"/>
        </w:rPr>
        <w:t>个人防护用品（PPE）及其正确佩戴、维护的培训。</w:t>
      </w:r>
    </w:p>
    <w:p w14:paraId="3113BB55">
      <w:pPr>
        <w:pStyle w:val="4"/>
        <w:spacing w:line="240" w:lineRule="auto"/>
        <w:rPr>
          <w:sz w:val="20"/>
          <w:szCs w:val="20"/>
        </w:rPr>
      </w:pPr>
      <w:r>
        <w:rPr>
          <w:rFonts w:ascii="黑体" w:hAnsi="黑体" w:eastAsia="黑体"/>
          <w:color w:val="000000"/>
          <w:sz w:val="20"/>
          <w:szCs w:val="20"/>
        </w:rPr>
        <w:t>二、 员工转岗/复岗培训记录表</w:t>
      </w:r>
    </w:p>
    <w:tbl>
      <w:tblPr>
        <w:tblStyle w:val="33"/>
        <w:tblpPr w:leftFromText="180" w:rightFromText="180" w:vertAnchor="text" w:horzAnchor="page" w:tblpX="2152" w:tblpY="3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6480"/>
      </w:tblGrid>
      <w:tr w14:paraId="3E64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2160" w:type="dxa"/>
            <w:vAlign w:val="center"/>
          </w:tcPr>
          <w:p w14:paraId="5F791B95">
            <w:pPr>
              <w:spacing w:after="0" w:line="240" w:lineRule="auto"/>
              <w:rPr>
                <w:rFonts w:hint="eastAsia" w:ascii="华文宋体" w:hAnsi="华文宋体" w:eastAsia="华文宋体" w:cs="华文宋体"/>
                <w:sz w:val="20"/>
                <w:szCs w:val="20"/>
              </w:rPr>
            </w:pPr>
            <w:bookmarkStart w:id="0" w:name="_GoBack"/>
            <w:bookmarkEnd w:id="0"/>
            <w:r>
              <w:rPr>
                <w:rFonts w:hint="eastAsia" w:ascii="华文宋体" w:hAnsi="华文宋体" w:eastAsia="华文宋体" w:cs="华文宋体"/>
                <w:b/>
                <w:sz w:val="20"/>
                <w:szCs w:val="20"/>
              </w:rPr>
              <w:t>培训主题</w:t>
            </w:r>
          </w:p>
        </w:tc>
        <w:tc>
          <w:tcPr>
            <w:tcW w:w="6480" w:type="dxa"/>
            <w:vAlign w:val="center"/>
          </w:tcPr>
          <w:p w14:paraId="69740E50">
            <w:pPr>
              <w:spacing w:after="0" w:line="240" w:lineRule="auto"/>
              <w:rPr>
                <w:rFonts w:hint="eastAsia" w:ascii="华文宋体" w:hAnsi="华文宋体" w:eastAsia="华文宋体" w:cs="华文宋体"/>
                <w:sz w:val="20"/>
                <w:szCs w:val="20"/>
              </w:rPr>
            </w:pPr>
            <w:r>
              <w:rPr>
                <w:rFonts w:hint="eastAsia" w:ascii="华文宋体" w:hAnsi="华文宋体" w:eastAsia="华文宋体" w:cs="华文宋体"/>
                <w:b w:val="0"/>
                <w:sz w:val="20"/>
                <w:szCs w:val="20"/>
              </w:rPr>
              <w:t>员工转岗/复岗安全与职业健康专项培训</w:t>
            </w:r>
          </w:p>
        </w:tc>
      </w:tr>
      <w:tr w14:paraId="6D8FA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vAlign w:val="center"/>
          </w:tcPr>
          <w:p w14:paraId="5AB3E98F">
            <w:pPr>
              <w:spacing w:after="0" w:line="240" w:lineRule="auto"/>
              <w:rPr>
                <w:rFonts w:hint="eastAsia" w:ascii="华文宋体" w:hAnsi="华文宋体" w:eastAsia="华文宋体" w:cs="华文宋体"/>
                <w:sz w:val="20"/>
                <w:szCs w:val="20"/>
              </w:rPr>
            </w:pPr>
            <w:r>
              <w:rPr>
                <w:rFonts w:hint="eastAsia" w:ascii="华文宋体" w:hAnsi="华文宋体" w:eastAsia="华文宋体" w:cs="华文宋体"/>
                <w:b/>
                <w:sz w:val="20"/>
                <w:szCs w:val="20"/>
              </w:rPr>
              <w:t>培训目的</w:t>
            </w:r>
          </w:p>
        </w:tc>
        <w:tc>
          <w:tcPr>
            <w:tcW w:w="6480" w:type="dxa"/>
            <w:vAlign w:val="center"/>
          </w:tcPr>
          <w:p w14:paraId="53B0B9BC">
            <w:pPr>
              <w:spacing w:after="0" w:line="240" w:lineRule="auto"/>
              <w:rPr>
                <w:rFonts w:hint="eastAsia" w:ascii="华文宋体" w:hAnsi="华文宋体" w:eastAsia="华文宋体" w:cs="华文宋体"/>
                <w:sz w:val="20"/>
                <w:szCs w:val="20"/>
              </w:rPr>
            </w:pPr>
            <w:r>
              <w:rPr>
                <w:rFonts w:hint="eastAsia" w:ascii="华文宋体" w:hAnsi="华文宋体" w:eastAsia="华文宋体" w:cs="华文宋体"/>
                <w:b w:val="0"/>
                <w:sz w:val="20"/>
                <w:szCs w:val="20"/>
              </w:rPr>
              <w:t>确保转岗员工全面了解新岗位的安全风险、操作规程、职业病危害及防护措施，掌握应急处置技能，确保满足国家法规及 IWAY 6.0 审核要求并合规上岗。</w:t>
            </w:r>
          </w:p>
        </w:tc>
      </w:tr>
      <w:tr w14:paraId="6EE5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gridSpan w:val="2"/>
            <w:vAlign w:val="center"/>
          </w:tcPr>
          <w:p w14:paraId="51BCF0EA">
            <w:pPr>
              <w:spacing w:after="0" w:line="240" w:lineRule="auto"/>
              <w:jc w:val="center"/>
              <w:rPr>
                <w:rFonts w:hint="eastAsia" w:ascii="华文宋体" w:hAnsi="华文宋体" w:eastAsia="华文宋体" w:cs="华文宋体"/>
                <w:sz w:val="20"/>
                <w:szCs w:val="20"/>
              </w:rPr>
            </w:pPr>
            <w:r>
              <w:rPr>
                <w:rFonts w:hint="eastAsia" w:ascii="华文宋体" w:hAnsi="华文宋体" w:eastAsia="华文宋体" w:cs="华文宋体"/>
                <w:b/>
                <w:sz w:val="20"/>
                <w:szCs w:val="20"/>
              </w:rPr>
              <w:t>详细培训内容 (由接收部门/车间及班组负责落实)</w:t>
            </w:r>
          </w:p>
        </w:tc>
      </w:tr>
      <w:tr w14:paraId="35931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gridSpan w:val="2"/>
            <w:vAlign w:val="center"/>
          </w:tcPr>
          <w:p w14:paraId="658A80D1">
            <w:pPr>
              <w:spacing w:after="0" w:line="240" w:lineRule="auto"/>
              <w:rPr>
                <w:rFonts w:hint="eastAsia" w:ascii="华文宋体" w:hAnsi="华文宋体" w:eastAsia="华文宋体" w:cs="华文宋体"/>
                <w:sz w:val="20"/>
                <w:szCs w:val="21"/>
              </w:rPr>
            </w:pPr>
            <w:r>
              <w:rPr>
                <w:rFonts w:hint="eastAsia" w:ascii="华文宋体" w:hAnsi="华文宋体" w:eastAsia="华文宋体" w:cs="华文宋体"/>
                <w:b w:val="0"/>
                <w:sz w:val="18"/>
                <w:szCs w:val="21"/>
              </w:rPr>
              <w:t>1. 新岗位风险辨识 (JSA)：详细讲解新岗位涉及的主要危险源及环境因素（如机械伤害、特种设备操作、触电、火灾爆炸等）。</w:t>
            </w:r>
            <w:r>
              <w:rPr>
                <w:rFonts w:hint="eastAsia" w:ascii="华文宋体" w:hAnsi="华文宋体" w:eastAsia="华文宋体" w:cs="华文宋体"/>
                <w:b w:val="0"/>
                <w:sz w:val="18"/>
                <w:szCs w:val="21"/>
              </w:rPr>
              <w:br w:type="textWrapping"/>
            </w:r>
            <w:r>
              <w:rPr>
                <w:rFonts w:hint="eastAsia" w:ascii="华文宋体" w:hAnsi="华文宋体" w:eastAsia="华文宋体" w:cs="华文宋体"/>
                <w:b w:val="0"/>
                <w:sz w:val="18"/>
                <w:szCs w:val="21"/>
              </w:rPr>
              <w:t>2. 安全操作规程 (SOP)：新岗位设备设施的安全操作步骤、开停机安全要求、安全联锁装置的作用及严禁擅自拆除的规定。</w:t>
            </w:r>
            <w:r>
              <w:rPr>
                <w:rFonts w:hint="eastAsia" w:ascii="华文宋体" w:hAnsi="华文宋体" w:eastAsia="华文宋体" w:cs="华文宋体"/>
                <w:b w:val="0"/>
                <w:sz w:val="18"/>
                <w:szCs w:val="21"/>
              </w:rPr>
              <w:br w:type="textWrapping"/>
            </w:r>
            <w:r>
              <w:rPr>
                <w:rFonts w:hint="eastAsia" w:ascii="华文宋体" w:hAnsi="华文宋体" w:eastAsia="华文宋体" w:cs="华文宋体"/>
                <w:b w:val="0"/>
                <w:sz w:val="18"/>
                <w:szCs w:val="21"/>
              </w:rPr>
              <w:t>3. 职业健康与防护 (PPE)：新岗位存在的职业病危害因素（特别是VOCs挥发物、粉尘、噪音等）及其危害。现场洗眼器等防护设施的分布与使用。个体防护用品（防毒面具、防化服、安全鞋等）的正确检查、佩戴与更换标准。</w:t>
            </w:r>
            <w:r>
              <w:rPr>
                <w:rFonts w:hint="eastAsia" w:ascii="华文宋体" w:hAnsi="华文宋体" w:eastAsia="华文宋体" w:cs="华文宋体"/>
                <w:b w:val="0"/>
                <w:sz w:val="18"/>
                <w:szCs w:val="21"/>
              </w:rPr>
              <w:br w:type="textWrapping"/>
            </w:r>
            <w:r>
              <w:rPr>
                <w:rFonts w:hint="eastAsia" w:ascii="华文宋体" w:hAnsi="华文宋体" w:eastAsia="华文宋体" w:cs="华文宋体"/>
                <w:b w:val="0"/>
                <w:sz w:val="18"/>
                <w:szCs w:val="21"/>
              </w:rPr>
              <w:t>4. 化学品与废弃物管理 ：新岗位涉及的化学品SDS危害告知、安全搬运及储存要求；危险废弃物（如废漆渣、废包装桶）的合规分类与存放规定。</w:t>
            </w:r>
            <w:r>
              <w:rPr>
                <w:rFonts w:hint="eastAsia" w:ascii="华文宋体" w:hAnsi="华文宋体" w:eastAsia="华文宋体" w:cs="华文宋体"/>
                <w:b w:val="0"/>
                <w:sz w:val="18"/>
                <w:szCs w:val="21"/>
              </w:rPr>
              <w:br w:type="textWrapping"/>
            </w:r>
            <w:r>
              <w:rPr>
                <w:rFonts w:hint="eastAsia" w:ascii="华文宋体" w:hAnsi="华文宋体" w:eastAsia="华文宋体" w:cs="华文宋体"/>
                <w:b w:val="0"/>
                <w:sz w:val="18"/>
                <w:szCs w:val="21"/>
              </w:rPr>
              <w:t>5. 应急救援与处置：岗位周边的应急物资分布（灭火器、消防器材位置），现场化学品泄漏、火灾、人员受伤等突发事件的初期应急程序与报警流程。</w:t>
            </w:r>
          </w:p>
        </w:tc>
      </w:tr>
      <w:tr w14:paraId="673A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gridSpan w:val="2"/>
            <w:vAlign w:val="center"/>
          </w:tcPr>
          <w:p w14:paraId="184FDBE6">
            <w:pPr>
              <w:spacing w:after="0" w:line="240" w:lineRule="auto"/>
              <w:rPr>
                <w:rFonts w:hint="eastAsia" w:ascii="华文宋体" w:hAnsi="华文宋体" w:eastAsia="华文宋体" w:cs="华文宋体"/>
                <w:sz w:val="20"/>
                <w:szCs w:val="21"/>
                <w:lang w:eastAsia="zh-CN"/>
              </w:rPr>
            </w:pPr>
            <w:r>
              <w:rPr>
                <w:rFonts w:hint="eastAsia" w:ascii="华文宋体" w:hAnsi="华文宋体" w:eastAsia="华文宋体" w:cs="华文宋体"/>
                <w:b w:val="0"/>
                <w:sz w:val="18"/>
                <w:szCs w:val="21"/>
              </w:rPr>
              <w:t>受训员工声明：本人已接受上述新岗位的安全与职业健康培训，充分了解该岗位的安全风险、职业危害及 IWAY 相关的合规要求，掌握了安全操作规程与应急措施，并承诺在工作中严格遵守。</w:t>
            </w:r>
          </w:p>
        </w:tc>
      </w:tr>
    </w:tbl>
    <w:p w14:paraId="45CFB6C7">
      <w:pPr>
        <w:spacing w:line="240" w:lineRule="auto"/>
        <w:rPr>
          <w:sz w:val="22"/>
          <w:szCs w:val="24"/>
        </w:rP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华文宋体">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D8677">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0C7ADE">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A0C7ADE">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BABA7C"/>
    <w:rsid w:val="31BD3AB4"/>
    <w:rsid w:val="346D08A3"/>
    <w:rsid w:val="3B6DDE85"/>
    <w:rsid w:val="4AFFCD89"/>
    <w:rsid w:val="6F7F63D8"/>
    <w:rsid w:val="77DFCED9"/>
    <w:rsid w:val="7BFF8A5E"/>
    <w:rsid w:val="7FF7CB7F"/>
    <w:rsid w:val="9FAF3852"/>
    <w:rsid w:val="BCBF2DBC"/>
    <w:rsid w:val="D7FF0B7F"/>
    <w:rsid w:val="DEDD7A99"/>
    <w:rsid w:val="EEBBD900"/>
    <w:rsid w:val="EFAD1D06"/>
    <w:rsid w:val="EFF6091A"/>
    <w:rsid w:val="F7F58C57"/>
    <w:rsid w:val="FDD7D870"/>
    <w:rsid w:val="FF1B05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1108</Words>
  <Characters>1182</Characters>
  <Lines>0</Lines>
  <Paragraphs>0</Paragraphs>
  <TotalTime>0</TotalTime>
  <ScaleCrop>false</ScaleCrop>
  <LinksUpToDate>false</LinksUpToDate>
  <CharactersWithSpaces>1214</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陈野菲</cp:lastModifiedBy>
  <dcterms:modified xsi:type="dcterms:W3CDTF">2026-09-21T11:22:22Z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D3819A50C0DE50FA60F31C6A51AF7612_42</vt:lpwstr>
  </property>
</Properties>
</file>