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4655B" w:rsidRDefault="002D57B7">
      <w:pPr>
        <w:widowControl/>
      </w:pPr>
      <w:r>
        <w:rPr>
          <w:noProof/>
        </w:rPr>
        <w:drawing>
          <wp:inline distT="0" distB="0" distL="0" distR="0">
            <wp:extent cx="8858250" cy="4429125"/>
            <wp:effectExtent l="0" t="0" r="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939" w:rsidRDefault="00CA4939">
      <w:pPr>
        <w:widowControl/>
      </w:pPr>
      <w:r>
        <w:t>Figure 1.</w:t>
      </w:r>
      <w:r w:rsidR="00A453B4">
        <w:t xml:space="preserve"> </w:t>
      </w:r>
      <w:r w:rsidR="005A5A73">
        <w:t xml:space="preserve">The (a) geographical location </w:t>
      </w:r>
      <w:r w:rsidR="002D57B7">
        <w:t xml:space="preserve">of the study area </w:t>
      </w:r>
      <w:r w:rsidR="005A5A73">
        <w:t xml:space="preserve">and (b) </w:t>
      </w:r>
      <w:r w:rsidR="002D57B7">
        <w:t xml:space="preserve">the </w:t>
      </w:r>
      <w:r w:rsidR="005A5A73">
        <w:t xml:space="preserve">sampling sites </w:t>
      </w:r>
      <w:r w:rsidR="002D57B7">
        <w:t xml:space="preserve">on </w:t>
      </w:r>
      <w:r w:rsidR="005A5A73">
        <w:t xml:space="preserve">the Gaoping Continental </w:t>
      </w:r>
      <w:r w:rsidR="004766D5">
        <w:t>S</w:t>
      </w:r>
      <w:r w:rsidR="005A5A73">
        <w:t>helf.</w:t>
      </w:r>
      <w:r w:rsidR="00BE49A0">
        <w:t xml:space="preserve"> </w:t>
      </w:r>
      <w:r w:rsidR="00F701E7">
        <w:t>The bathymetric data was downloaded from GEBCO (2023).</w:t>
      </w:r>
    </w:p>
    <w:p w:rsidR="00A453B4" w:rsidRDefault="00CA4939">
      <w:pPr>
        <w:widowControl/>
      </w:pPr>
      <w:r>
        <w:br w:type="page"/>
      </w:r>
    </w:p>
    <w:p w:rsidR="00D26166" w:rsidRDefault="004842E1">
      <w:pPr>
        <w:widowControl/>
      </w:pPr>
      <w:r>
        <w:rPr>
          <w:noProof/>
        </w:rPr>
        <w:lastRenderedPageBreak/>
        <w:drawing>
          <wp:inline distT="0" distB="0" distL="0" distR="0">
            <wp:extent cx="4572000" cy="457200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1E8" w:rsidRDefault="000961E8">
      <w:pPr>
        <w:widowControl/>
      </w:pPr>
      <w:r>
        <w:rPr>
          <w:rFonts w:hint="eastAsia"/>
        </w:rPr>
        <w:t>Fi</w:t>
      </w:r>
      <w:r>
        <w:t xml:space="preserve">gure </w:t>
      </w:r>
      <w:r w:rsidR="00C76217">
        <w:t>2</w:t>
      </w:r>
      <w:bookmarkStart w:id="0" w:name="_GoBack"/>
      <w:bookmarkEnd w:id="0"/>
      <w:r>
        <w:t>.</w:t>
      </w:r>
      <w:r w:rsidR="00B47147">
        <w:t xml:space="preserve"> The distance scaling principal component analysis of the selected environmental variables.</w:t>
      </w:r>
    </w:p>
    <w:p w:rsidR="00C76217" w:rsidRDefault="000961E8" w:rsidP="00C76217">
      <w:pPr>
        <w:widowControl/>
      </w:pPr>
      <w:r>
        <w:br w:type="page"/>
      </w:r>
      <w:r w:rsidR="00C76217">
        <w:rPr>
          <w:noProof/>
        </w:rPr>
        <w:lastRenderedPageBreak/>
        <w:drawing>
          <wp:inline distT="0" distB="0" distL="0" distR="0" wp14:anchorId="755850C5" wp14:editId="581F8249">
            <wp:extent cx="8858250" cy="35433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6217" w:rsidRDefault="00C76217" w:rsidP="00C76217">
      <w:pPr>
        <w:widowControl/>
      </w:pPr>
      <w:r>
        <w:t xml:space="preserve">Figure </w:t>
      </w:r>
      <w:r>
        <w:rPr>
          <w:rFonts w:hint="eastAsia"/>
        </w:rPr>
        <w:t>3</w:t>
      </w:r>
      <w:r>
        <w:t>. The macrofauna composition in terms of (a) abundance and (b) biomass. Taxa with total abundance and biomass contribution smaller than 1% were combined in the others category.</w:t>
      </w:r>
    </w:p>
    <w:p w:rsidR="000961E8" w:rsidRDefault="00C76217">
      <w:pPr>
        <w:widowControl/>
      </w:pPr>
      <w:r>
        <w:br w:type="page"/>
      </w:r>
    </w:p>
    <w:p w:rsidR="00E90F05" w:rsidRDefault="005F305A" w:rsidP="000961E8">
      <w:pPr>
        <w:jc w:val="center"/>
      </w:pPr>
      <w:r>
        <w:rPr>
          <w:noProof/>
        </w:rPr>
        <w:lastRenderedPageBreak/>
        <w:drawing>
          <wp:inline distT="0" distB="0" distL="0" distR="0">
            <wp:extent cx="8858250" cy="442912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1E8" w:rsidRDefault="000961E8" w:rsidP="000961E8">
      <w:r>
        <w:t xml:space="preserve">Figure </w:t>
      </w:r>
      <w:r w:rsidR="00A453B4">
        <w:t>4</w:t>
      </w:r>
      <w:r>
        <w:t xml:space="preserve">. The distance scaling principal component analysis of macrofauna assemblage in terms of (a) abundance and (b) biomass. </w:t>
      </w:r>
      <w:r w:rsidR="005F305A">
        <w:t>The purple s</w:t>
      </w:r>
      <w:r>
        <w:t xml:space="preserve">pecies vectors were scaled to one-fifth of its original </w:t>
      </w:r>
      <w:r w:rsidR="005F305A">
        <w:t>length for better visualizations</w:t>
      </w:r>
      <w:r>
        <w:t>.</w:t>
      </w:r>
    </w:p>
    <w:p w:rsidR="000961E8" w:rsidRDefault="000961E8">
      <w:pPr>
        <w:widowControl/>
      </w:pPr>
      <w:r>
        <w:br w:type="page"/>
      </w:r>
    </w:p>
    <w:p w:rsidR="005F305A" w:rsidRDefault="005F305A" w:rsidP="000961E8">
      <w:pPr>
        <w:jc w:val="center"/>
      </w:pPr>
      <w:r>
        <w:rPr>
          <w:noProof/>
        </w:rPr>
        <w:lastRenderedPageBreak/>
        <w:drawing>
          <wp:inline distT="0" distB="0" distL="0" distR="0">
            <wp:extent cx="8858250" cy="4429125"/>
            <wp:effectExtent l="0" t="0" r="0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1E8" w:rsidRDefault="000961E8" w:rsidP="005F305A">
      <w:r>
        <w:t xml:space="preserve">Figure </w:t>
      </w:r>
      <w:r w:rsidR="00A453B4">
        <w:t>5</w:t>
      </w:r>
      <w:r>
        <w:t>.</w:t>
      </w:r>
      <w:r w:rsidR="005F305A">
        <w:t xml:space="preserve"> The distance scaling redundancy analysis of macrofauna assemblage in terms of (a) abundance and (b) biomass. The purple species vectors were scaled to one-fifth of its original length for better visualizations.</w:t>
      </w:r>
    </w:p>
    <w:p w:rsidR="000961E8" w:rsidRDefault="000961E8">
      <w:pPr>
        <w:widowControl/>
      </w:pPr>
      <w:r>
        <w:br w:type="page"/>
      </w:r>
    </w:p>
    <w:p w:rsidR="000961E8" w:rsidRDefault="005F305A" w:rsidP="000961E8">
      <w:pPr>
        <w:jc w:val="center"/>
      </w:pPr>
      <w:r>
        <w:rPr>
          <w:noProof/>
        </w:rPr>
        <w:lastRenderedPageBreak/>
        <w:drawing>
          <wp:inline distT="0" distB="0" distL="0" distR="0">
            <wp:extent cx="8858250" cy="3800475"/>
            <wp:effectExtent l="0" t="0" r="0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05A" w:rsidRDefault="005F305A" w:rsidP="005F305A">
      <w:r>
        <w:t xml:space="preserve">Figure </w:t>
      </w:r>
      <w:r w:rsidR="00A453B4">
        <w:t>6</w:t>
      </w:r>
      <w:r>
        <w:t>. The relationship of macrofauna abundance, macrofauna biomass, and sediment community oxygen consumption (SCOC) with respect to (a) the distance to river mouth and (b) water depth.</w:t>
      </w:r>
    </w:p>
    <w:p w:rsidR="005F305A" w:rsidRDefault="005F305A">
      <w:pPr>
        <w:widowControl/>
      </w:pPr>
      <w:r>
        <w:br w:type="page"/>
      </w:r>
    </w:p>
    <w:p w:rsidR="005F305A" w:rsidRDefault="005F305A" w:rsidP="000961E8">
      <w:pPr>
        <w:jc w:val="center"/>
      </w:pPr>
    </w:p>
    <w:sectPr w:rsidR="005F305A" w:rsidSect="00A453B4">
      <w:pgSz w:w="16838" w:h="11906" w:orient="landscape"/>
      <w:pgMar w:top="1800" w:right="1440" w:bottom="180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56FAD" w:rsidRDefault="00D56FAD" w:rsidP="00F701E7">
      <w:pPr>
        <w:spacing w:after="0" w:line="240" w:lineRule="auto"/>
      </w:pPr>
      <w:r>
        <w:separator/>
      </w:r>
    </w:p>
  </w:endnote>
  <w:endnote w:type="continuationSeparator" w:id="0">
    <w:p w:rsidR="00D56FAD" w:rsidRDefault="00D56FAD" w:rsidP="00F701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56FAD" w:rsidRDefault="00D56FAD" w:rsidP="00F701E7">
      <w:pPr>
        <w:spacing w:after="0" w:line="240" w:lineRule="auto"/>
      </w:pPr>
      <w:r>
        <w:separator/>
      </w:r>
    </w:p>
  </w:footnote>
  <w:footnote w:type="continuationSeparator" w:id="0">
    <w:p w:rsidR="00D56FAD" w:rsidRDefault="00D56FAD" w:rsidP="00F701E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61E8"/>
    <w:rsid w:val="000961E8"/>
    <w:rsid w:val="001931AD"/>
    <w:rsid w:val="001C67DE"/>
    <w:rsid w:val="0024655B"/>
    <w:rsid w:val="002D57B7"/>
    <w:rsid w:val="004766D5"/>
    <w:rsid w:val="004842E1"/>
    <w:rsid w:val="004960F9"/>
    <w:rsid w:val="0057453E"/>
    <w:rsid w:val="005A5A73"/>
    <w:rsid w:val="005F305A"/>
    <w:rsid w:val="006672EE"/>
    <w:rsid w:val="00866128"/>
    <w:rsid w:val="00A453B4"/>
    <w:rsid w:val="00AA60EE"/>
    <w:rsid w:val="00B47147"/>
    <w:rsid w:val="00BE49A0"/>
    <w:rsid w:val="00C76217"/>
    <w:rsid w:val="00CA4939"/>
    <w:rsid w:val="00D26166"/>
    <w:rsid w:val="00D56FAD"/>
    <w:rsid w:val="00DE0496"/>
    <w:rsid w:val="00E100AF"/>
    <w:rsid w:val="00E364F2"/>
    <w:rsid w:val="00E90F05"/>
    <w:rsid w:val="00F701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F85A80"/>
  <w15:chartTrackingRefBased/>
  <w15:docId w15:val="{1CD8AF19-0907-45DA-9A04-D04DF03732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701E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4">
    <w:name w:val="頁首 字元"/>
    <w:basedOn w:val="a0"/>
    <w:link w:val="a3"/>
    <w:uiPriority w:val="99"/>
    <w:rsid w:val="00F701E7"/>
  </w:style>
  <w:style w:type="paragraph" w:styleId="a5">
    <w:name w:val="footer"/>
    <w:basedOn w:val="a"/>
    <w:link w:val="a6"/>
    <w:uiPriority w:val="99"/>
    <w:unhideWhenUsed/>
    <w:rsid w:val="00F701E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6">
    <w:name w:val="頁尾 字元"/>
    <w:basedOn w:val="a0"/>
    <w:link w:val="a5"/>
    <w:uiPriority w:val="99"/>
    <w:rsid w:val="00F701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408</TotalTime>
  <Pages>7</Pages>
  <Words>167</Words>
  <Characters>958</Characters>
  <Application>Microsoft Office Word</Application>
  <DocSecurity>0</DocSecurity>
  <Lines>7</Lines>
  <Paragraphs>2</Paragraphs>
  <ScaleCrop>false</ScaleCrop>
  <Company/>
  <LinksUpToDate>false</LinksUpToDate>
  <CharactersWithSpaces>1123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Chen, Yen-Ting</dc:creator>
  <cp:keywords/>
  <dc:description/>
  <cp:lastModifiedBy>Chen, Yen-Ting</cp:lastModifiedBy>
  <cp:revision>13</cp:revision>
  <dcterms:created xsi:type="dcterms:W3CDTF">2023-09-03T18:00:00Z</dcterms:created>
  <dcterms:modified xsi:type="dcterms:W3CDTF">2023-09-10T21:30:00Z</dcterms:modified>
</cp:coreProperties>
</file>