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icrosoft YaHei" w:cs="Microsoft YaHei" w:eastAsia="Microsoft YaHei" w:hAnsi="Microsoft YaHei"/>
          <w:b/>
          <w:bCs/>
          <w:color w:val="1A365D"/>
          <w:sz w:val="44"/>
          <w:szCs w:val="44"/>
        </w:rPr>
        <w:t xml:space="preserve">AI Multi-Agent 交易复盘工作台</w:t>
      </w:r>
    </w:p>
    <w:p>
      <w:pPr>
        <w:spacing w:after="60"/>
      </w:pPr>
      <w:r>
        <w:rPr>
          <w:rFonts w:ascii="Microsoft YaHei" w:cs="Microsoft YaHei" w:eastAsia="Microsoft YaHei" w:hAnsi="Microsoft YaHei"/>
          <w:color w:val="555555"/>
          <w:sz w:val="28"/>
          <w:szCs w:val="28"/>
        </w:rPr>
        <w:t xml:space="preserve">产品需求文档（PRD）v1.0</w:t>
      </w:r>
    </w:p>
    <w:p>
      <w:pPr>
        <w:spacing w:after="400"/>
      </w:pPr>
      <w:r>
        <w:rPr>
          <w:rFonts w:ascii="Microsoft YaHei" w:cs="Microsoft YaHei" w:eastAsia="Microsoft YaHei" w:hAnsi="Microsoft YaHei"/>
          <w:i/>
          <w:iCs/>
          <w:color w:val="777777"/>
          <w:sz w:val="22"/>
          <w:szCs w:val="22"/>
        </w:rPr>
        <w:t xml:space="preserve">面向 A 股短线 / 尾盘交易模式的盘后复盘自动化系统</w:t>
      </w:r>
    </w:p>
    <w:p>
      <w:pPr>
        <w:spacing w:after="40"/>
      </w:pPr>
      <w:r>
        <w:rPr>
          <w:rFonts w:ascii="Microsoft YaHei" w:cs="Microsoft YaHei" w:eastAsia="Microsoft YaHei" w:hAnsi="Microsoft YaHei"/>
          <w:color w:val="777777"/>
          <w:sz w:val="20"/>
          <w:szCs w:val="20"/>
        </w:rPr>
        <w:t xml:space="preserve">版本：v1.0　　日期：2026-08-21　　状态：待评审</w:t>
      </w:r>
    </w:p>
    <w:p>
      <w:pPr>
        <w:spacing w:after="40"/>
      </w:pPr>
      <w:r>
        <w:rPr>
          <w:rFonts w:ascii="Microsoft YaHei" w:cs="Microsoft YaHei" w:eastAsia="Microsoft YaHei" w:hAnsi="Microsoft YaHei"/>
          <w:color w:val="777777"/>
          <w:sz w:val="20"/>
          <w:szCs w:val="20"/>
        </w:rPr>
        <w:t xml:space="preserve">编写说明：本 PRD 基于原始需求描述（视频转述）整理扩充，补充了技术选型可行性评估、数据模型、接口定义、算法逻辑与分期路线图。所有标注为「⚠」的内容均为原方案未覆盖或存在现实落地障碍的部分，已给出具体替代方案，而非泛泛建议。</w:t>
      </w:r>
    </w:p>
    <w:p>
      <w:r>
        <w:br w:type="page"/>
      </w:r>
    </w:p>
    <w:p>
      <w:pPr>
        <w:pStyle w:val="Heading1"/>
        <w:spacing w:after="200" w:before="400"/>
      </w:pPr>
      <w:r>
        <w:t xml:space="preserve">0. 文档说明与关键设计澄清</w:t>
      </w:r>
    </w:p>
    <w:p>
      <w:pPr>
        <w:spacing w:after="160" w:line="300"/>
      </w:pPr>
      <w:r>
        <w:rPr>
          <w:rFonts w:ascii="Microsoft YaHei" w:cs="Microsoft YaHei" w:eastAsia="Microsoft YaHei" w:hAnsi="Microsoft YaHei"/>
          <w:sz w:val="22"/>
          <w:szCs w:val="22"/>
        </w:rPr>
        <w:t xml:space="preserve">在展开详细设计前，需要先指出并修正原方案中一个会直接影响系统能否跑通的时序问题——这个问题原描述中没有提及，但如果不解决，7 个智能体的流水线在真实交易日历下无法按「盘后 10-15 分钟出复盘」的目标执行。</w:t>
      </w:r>
    </w:p>
    <w:p>
      <w:pPr>
        <w:pStyle w:val="Heading2"/>
        <w:spacing w:after="150" w:before="300"/>
      </w:pPr>
      <w:r>
        <w:t xml:space="preserve">0.1 时序冲突：「隔夜美股」与「盘后复盘」不在同一个时间窗口</w:t>
      </w:r>
    </w:p>
    <w:p>
      <w:pPr>
        <w:spacing w:after="160" w:line="300"/>
      </w:pPr>
      <w:r>
        <w:rPr>
          <w:rFonts w:ascii="Microsoft YaHei" w:cs="Microsoft YaHei" w:eastAsia="Microsoft YaHei" w:hAnsi="Microsoft YaHei"/>
          <w:sz w:val="22"/>
          <w:szCs w:val="22"/>
        </w:rPr>
        <w:t xml:space="preserve">A 股收盘时间为北京时间 15:00。若要求「情报搜集员 + 漂亮分析师 + 波动统计员」并行产出后，10-15 分钟内由「逻辑配对师 → 邪修深度分析师 → 复盘组长」串行处理完毕，理论上复盘日报应在 15:15 前后生成。但美股当天的交易时段是北京时间 21:30-04:00（冬令时）/ 20:30-03:00（夏令时），在 15:15 这个时间点，当天的美股行情根本还没开盘，不存在「隔夜」数据。</w:t>
      </w:r>
    </w:p>
    <w:p>
      <w:pPr>
        <w:spacing w:after="160" w:line="300"/>
      </w:pPr>
      <w:r>
        <w:rPr>
          <w:rFonts w:ascii="Microsoft YaHei" w:cs="Microsoft YaHei" w:eastAsia="Microsoft YaHei" w:hAnsi="Microsoft YaHei"/>
          <w:sz w:val="22"/>
          <w:szCs w:val="22"/>
        </w:rPr>
        <w:t xml:space="preserve">换句话说，「漂亮分析师」在 15:00-15:15 这个窗口能拿到的，只可能是 T-1 交易日夜间已经收盘的美股数据——这批数据对「T 日盘后复盘」而言是滞后信息，其真正的使用场景是「T+1 日开盘前的博弈预案」，而不是「T 日盘后总结」。原方案把两种不同时效性的信息放进同一条 10-15 分钟流水线，逻辑上是自洽的（美股数据确实存在），但产品语义上会造成误导——用户看到的「隔夜美股映射」实际上是「上一个隔夜」，而不是「刚发生的隔夜」。</w:t>
      </w:r>
    </w:p>
    <w:p>
      <w:pPr>
        <w:pStyle w:val="Heading2"/>
        <w:spacing w:after="150" w:before="300"/>
      </w:pPr>
      <w:r>
        <w:t xml:space="preserve">0.2 修正方案：拆分为两条独立 Pipeline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000"/>
        <w:gridCol w:w="1700"/>
      </w:tblGrid>
      <w:tr>
        <w:trPr>
          <w:tblHeader/>
        </w:trPr>
        <w:tc>
          <w:tcPr>
            <w:tcW w:type="dxa" w:w="18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Pipeline</w:t>
            </w:r>
          </w:p>
        </w:tc>
        <w:tc>
          <w:tcPr>
            <w:tcW w:type="dxa" w:w="20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触发时间</w:t>
            </w:r>
          </w:p>
        </w:tc>
        <w:tc>
          <w:tcPr>
            <w:tcW w:type="dxa" w:w="2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数据窗口</w:t>
            </w:r>
          </w:p>
        </w:tc>
        <w:tc>
          <w:tcPr>
            <w:tcW w:type="dxa" w:w="20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涉及智能体</w:t>
            </w:r>
          </w:p>
        </w:tc>
        <w:tc>
          <w:tcPr>
            <w:tcW w:type="dxa" w:w="17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产出</w:t>
            </w:r>
          </w:p>
        </w:tc>
      </w:tr>
      <w:tr>
        <w:tc>
          <w:tcPr>
            <w:tcW w:type="dxa" w:w="18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Pipeline A｜盘后复盘</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 日 15:05（收盘后 5 分钟，等待成交量最终结算）</w:t>
            </w:r>
          </w:p>
        </w:tc>
        <w:tc>
          <w:tcPr>
            <w:tcW w:type="dxa" w:w="2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 日日内行情 + T-1 夜间美股（作为背景参考，非主输入）</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情报搜集员、波动统计员、逻辑配对师、邪修深度分析师、复盘组长</w:t>
            </w:r>
          </w:p>
        </w:tc>
        <w:tc>
          <w:tcPr>
            <w:tcW w:type="dxa" w:w="1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 日复盘日报、核心观察池（约 45 只）</w:t>
            </w:r>
          </w:p>
        </w:tc>
      </w:tr>
      <w:tr>
        <w:tc>
          <w:tcPr>
            <w:tcW w:type="dxa" w:w="18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Pipeline B｜盘前简报</w:t>
            </w:r>
          </w:p>
        </w:tc>
        <w:tc>
          <w:tcPr>
            <w:tcW w:type="dxa" w:w="2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T+1 日 08:30（集合竞价前 45 分钟）</w:t>
            </w:r>
          </w:p>
        </w:tc>
        <w:tc>
          <w:tcPr>
            <w:tcW w:type="dxa" w:w="2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 日夜间美股（真正的「隔夜」）+ T 日盘后复盘结论</w:t>
            </w:r>
          </w:p>
        </w:tc>
        <w:tc>
          <w:tcPr>
            <w:tcW w:type="dxa" w:w="2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漂亮分析师、情报搜集员（增量隔夜消息）、复盘组长（更新审美定调）</w:t>
            </w:r>
          </w:p>
        </w:tc>
        <w:tc>
          <w:tcPr>
            <w:tcW w:type="dxa" w:w="1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次日博弈预案、美股映射简报</w:t>
            </w:r>
          </w:p>
        </w:tc>
      </w:tr>
    </w:tbl>
    <w:p>
      <w:pPr>
        <w:spacing w:after="160" w:line="300"/>
      </w:pPr>
      <w:r>
        <w:rPr>
          <w:rFonts w:ascii="Microsoft YaHei" w:cs="Microsoft YaHei" w:eastAsia="Microsoft YaHei" w:hAnsi="Microsoft YaHei"/>
          <w:sz w:val="22"/>
          <w:szCs w:val="22"/>
        </w:rPr>
        <w:t xml:space="preserve">「高频量化闪电」不属于以上两条批处理 Pipeline，而是盘中常驻的流式监控服务（见 5.7 节），三者共享同一套标的池与标签体系，但调度模型完全不同：A/B 是定时批处理 Job，量化闪电是长驻的流处理服务。</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这一澄清会贯穿全文：后续「数据源可行性评估」「接口设计」「路线图」均按 Pipeline A / B / 常驻服务三类分别说明，请勿按原方案理解为单一直线流程。</w:t>
      </w:r>
    </w:p>
    <w:p>
      <w:r>
        <w:br w:type="page"/>
      </w:r>
    </w:p>
    <w:p>
      <w:pPr>
        <w:pStyle w:val="Heading1"/>
        <w:spacing w:after="200" w:before="400"/>
      </w:pPr>
      <w:r>
        <w:t xml:space="preserve">1. 产品定位与核心目标</w:t>
      </w:r>
    </w:p>
    <w:p>
      <w:pPr>
        <w:pStyle w:val="Heading2"/>
        <w:spacing w:after="150" w:before="300"/>
      </w:pPr>
      <w:r>
        <w:t xml:space="preserve">1.1 目标用户</w:t>
      </w:r>
    </w:p>
    <w:p>
      <w:pPr>
        <w:pStyle w:val="ListParagraph"/>
        <w:numPr>
          <w:ilvl w:val="0"/>
          <w:numId w:val="2"/>
        </w:numPr>
        <w:spacing w:after="100"/>
      </w:pPr>
      <w:r>
        <w:rPr>
          <w:rFonts w:ascii="Microsoft YaHei" w:cs="Microsoft YaHei" w:eastAsia="Microsoft YaHei" w:hAnsi="Microsoft YaHei"/>
          <w:sz w:val="22"/>
          <w:szCs w:val="22"/>
        </w:rPr>
        <w:t xml:space="preserve">A 股超短线交易者：尾盘买入、次日博弈（T+1 博弈）操作模式</w:t>
      </w:r>
    </w:p>
    <w:p>
      <w:pPr>
        <w:pStyle w:val="ListParagraph"/>
        <w:numPr>
          <w:ilvl w:val="0"/>
          <w:numId w:val="2"/>
        </w:numPr>
        <w:spacing w:after="100"/>
      </w:pPr>
      <w:r>
        <w:rPr>
          <w:rFonts w:ascii="Microsoft YaHei" w:cs="Microsoft YaHei" w:eastAsia="Microsoft YaHei" w:hAnsi="Microsoft YaHei"/>
          <w:sz w:val="22"/>
          <w:szCs w:val="22"/>
        </w:rPr>
        <w:t xml:space="preserve">游资风格研究员：需要每日跟踪连板梯队、题材接力逻辑</w:t>
      </w:r>
    </w:p>
    <w:p>
      <w:pPr>
        <w:pStyle w:val="ListParagraph"/>
        <w:numPr>
          <w:ilvl w:val="0"/>
          <w:numId w:val="2"/>
        </w:numPr>
        <w:spacing w:after="100"/>
      </w:pPr>
      <w:r>
        <w:rPr>
          <w:rFonts w:ascii="Microsoft YaHei" w:cs="Microsoft YaHei" w:eastAsia="Microsoft YaHei" w:hAnsi="Microsoft YaHei"/>
          <w:sz w:val="22"/>
          <w:szCs w:val="22"/>
        </w:rPr>
        <w:t xml:space="preserve">私募 / 量化投研辅助岗：需要结构化的市场归因数据用于策略回测标注</w:t>
      </w:r>
    </w:p>
    <w:p>
      <w:pPr>
        <w:pStyle w:val="Heading2"/>
        <w:spacing w:after="150" w:before="300"/>
      </w:pPr>
      <w:r>
        <w:t xml:space="preserve">1.2 核心价值主张</w:t>
      </w:r>
    </w:p>
    <w:p>
      <w:pPr>
        <w:spacing w:after="160" w:line="300"/>
      </w:pPr>
      <w:r>
        <w:rPr>
          <w:rFonts w:ascii="Microsoft YaHei" w:cs="Microsoft YaHei" w:eastAsia="Microsoft YaHei" w:hAnsi="Microsoft YaHei"/>
          <w:sz w:val="22"/>
          <w:szCs w:val="22"/>
        </w:rPr>
        <w:t xml:space="preserve">将每日盘后 2-3 小时的人工复盘流程（翻消息、看涨幅榜、查涨停原因、画产业链图），通过多智能体流水线压缩到 10-15 分钟内产出结构化复盘结论，并将次日盘前的美股映射简报独立成一条轻量流程。</w:t>
      </w:r>
    </w:p>
    <w:p>
      <w:pPr>
        <w:pStyle w:val="Heading2"/>
        <w:spacing w:after="150" w:before="300"/>
      </w:pPr>
      <w:r>
        <w:t xml:space="preserve">1.3 成功指标（KPI）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00"/>
      </w:tblGrid>
      <w:tr>
        <w:trPr>
          <w:tblHeader/>
        </w:trPr>
        <w:tc>
          <w:tcPr>
            <w:tcW w:type="dxa" w:w="28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指标</w:t>
            </w:r>
          </w:p>
        </w:tc>
        <w:tc>
          <w:tcPr>
            <w:tcW w:type="dxa" w:w="3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目标值</w:t>
            </w:r>
          </w:p>
        </w:tc>
        <w:tc>
          <w:tcPr>
            <w:tcW w:type="dxa" w:w="37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说明</w:t>
            </w:r>
          </w:p>
        </w:tc>
      </w:tr>
      <w:tr>
        <w:tc>
          <w:tcPr>
            <w:tcW w:type="dxa" w:w="28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盘后复盘产出耗时</w:t>
            </w:r>
          </w:p>
        </w:tc>
        <w:tc>
          <w:tcPr>
            <w:tcW w:type="dxa" w:w="3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 15 分钟（15:05 触发，15:20 前完成）</w:t>
            </w:r>
          </w:p>
        </w:tc>
        <w:tc>
          <w:tcPr>
            <w:tcW w:type="dxa" w:w="3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不含人工审核环节</w:t>
            </w:r>
          </w:p>
        </w:tc>
      </w:tr>
      <w:tr>
        <w:tc>
          <w:tcPr>
            <w:tcW w:type="dxa" w:w="28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核心观察池召回率</w:t>
            </w:r>
          </w:p>
        </w:tc>
        <w:tc>
          <w:tcPr>
            <w:tcW w:type="dxa" w:w="3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覆盖次日实际大涨标的 ≥ 70%</w:t>
            </w:r>
          </w:p>
        </w:tc>
        <w:tc>
          <w:tcPr>
            <w:tcW w:type="dxa" w:w="3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以「T 日复盘池」预测「T+1 日强势股」做回测评估</w:t>
            </w:r>
          </w:p>
        </w:tc>
      </w:tr>
      <w:tr>
        <w:tc>
          <w:tcPr>
            <w:tcW w:type="dxa" w:w="28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消息去重 / 降噪率</w:t>
            </w:r>
          </w:p>
        </w:tc>
        <w:tc>
          <w:tcPr>
            <w:tcW w:type="dxa" w:w="3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160+ 条原始消息 → 12 条核心消息，去重率 ≥ 90%</w:t>
            </w:r>
          </w:p>
        </w:tc>
        <w:tc>
          <w:tcPr>
            <w:tcW w:type="dxa" w:w="3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人工抽检准确率 ≥ 85%</w:t>
            </w:r>
          </w:p>
        </w:tc>
      </w:tr>
      <w:tr>
        <w:tc>
          <w:tcPr>
            <w:tcW w:type="dxa" w:w="28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系统可用性</w:t>
            </w:r>
          </w:p>
        </w:tc>
        <w:tc>
          <w:tcPr>
            <w:tcW w:type="dxa" w:w="3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交易日 09:00-15:30 核心链路可用性 ≥ 99%</w:t>
            </w:r>
          </w:p>
        </w:tc>
        <w:tc>
          <w:tcPr>
            <w:tcW w:type="dxa" w:w="3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含数据源故障降级</w:t>
            </w:r>
          </w:p>
        </w:tc>
      </w:tr>
    </w:tbl>
    <w:p>
      <w:r>
        <w:br w:type="page"/>
      </w:r>
    </w:p>
    <w:p>
      <w:pPr>
        <w:pStyle w:val="Heading1"/>
        <w:spacing w:after="200" w:before="400"/>
      </w:pPr>
      <w:r>
        <w:t xml:space="preserve">2. 总体系统架构</w:t>
      </w:r>
    </w:p>
    <w:p>
      <w:pPr>
        <w:pStyle w:val="Heading2"/>
        <w:spacing w:after="150" w:before="300"/>
      </w:pPr>
      <w:r>
        <w:t xml:space="preserve">2.1 架构分层</w:t>
      </w:r>
    </w:p>
    <w:p>
      <w:pPr>
        <w:pStyle w:val="ListParagraph"/>
        <w:numPr>
          <w:ilvl w:val="0"/>
          <w:numId w:val="2"/>
        </w:numPr>
        <w:spacing w:after="100"/>
      </w:pPr>
      <w:r>
        <w:rPr>
          <w:rFonts w:ascii="Microsoft YaHei" w:cs="Microsoft YaHei" w:eastAsia="Microsoft YaHei" w:hAnsi="Microsoft YaHei"/>
          <w:sz w:val="22"/>
          <w:szCs w:val="22"/>
        </w:rPr>
        <w:t xml:space="preserve">接入层：行情数据网关、资讯抓取 / 订阅网关、美股数据网关（详见第 3 节，含可行性分级）</w:t>
      </w:r>
    </w:p>
    <w:p>
      <w:pPr>
        <w:pStyle w:val="ListParagraph"/>
        <w:numPr>
          <w:ilvl w:val="0"/>
          <w:numId w:val="2"/>
        </w:numPr>
        <w:spacing w:after="100"/>
      </w:pPr>
      <w:r>
        <w:rPr>
          <w:rFonts w:ascii="Microsoft YaHei" w:cs="Microsoft YaHei" w:eastAsia="Microsoft YaHei" w:hAnsi="Microsoft YaHei"/>
          <w:sz w:val="22"/>
          <w:szCs w:val="22"/>
        </w:rPr>
        <w:t xml:space="preserve">存储层：PostgreSQL（结构化业务数据）+ TimescaleDB 扩展（分时行情时序数据）+ Redis（实时标的池缓存、去重指纹）+ 对象存储（原始消息快照、生成的复盘日报归档）</w:t>
      </w:r>
    </w:p>
    <w:p>
      <w:pPr>
        <w:pStyle w:val="ListParagraph"/>
        <w:numPr>
          <w:ilvl w:val="0"/>
          <w:numId w:val="2"/>
        </w:numPr>
        <w:spacing w:after="100"/>
      </w:pPr>
      <w:r>
        <w:rPr>
          <w:rFonts w:ascii="Microsoft YaHei" w:cs="Microsoft YaHei" w:eastAsia="Microsoft YaHei" w:hAnsi="Microsoft YaHei"/>
          <w:sz w:val="22"/>
          <w:szCs w:val="22"/>
        </w:rPr>
        <w:t xml:space="preserve">智能体编排层：LangGraph 状态机编排 7 个 Agent 节点，每个节点封装为独立可测试的 Python 服务（详见第 6 节）</w:t>
      </w:r>
    </w:p>
    <w:p>
      <w:pPr>
        <w:pStyle w:val="ListParagraph"/>
        <w:numPr>
          <w:ilvl w:val="0"/>
          <w:numId w:val="2"/>
        </w:numPr>
        <w:spacing w:after="100"/>
      </w:pPr>
      <w:r>
        <w:rPr>
          <w:rFonts w:ascii="Microsoft YaHei" w:cs="Microsoft YaHei" w:eastAsia="Microsoft YaHei" w:hAnsi="Microsoft YaHei"/>
          <w:sz w:val="22"/>
          <w:szCs w:val="22"/>
        </w:rPr>
        <w:t xml:space="preserve">应用层：FastAPI 提供 REST 接口 + WebSocket（高频量化闪电模块的实时推送）</w:t>
      </w:r>
    </w:p>
    <w:p>
      <w:pPr>
        <w:pStyle w:val="ListParagraph"/>
        <w:numPr>
          <w:ilvl w:val="0"/>
          <w:numId w:val="2"/>
        </w:numPr>
        <w:spacing w:after="100"/>
      </w:pPr>
      <w:r>
        <w:rPr>
          <w:rFonts w:ascii="Microsoft YaHei" w:cs="Microsoft YaHei" w:eastAsia="Microsoft YaHei" w:hAnsi="Microsoft YaHei"/>
          <w:sz w:val="22"/>
          <w:szCs w:val="22"/>
        </w:rPr>
        <w:t xml:space="preserve">展现层：Web 仪表盘（React），支持穿透点击抽屉层、一键导出选股名单</w:t>
      </w:r>
    </w:p>
    <w:p>
      <w:pPr>
        <w:pStyle w:val="Heading2"/>
        <w:spacing w:after="150" w:before="300"/>
      </w:pPr>
      <w:r>
        <w:t xml:space="preserve">2.2 技术栈选型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00"/>
      </w:tblGrid>
      <w:tr>
        <w:trPr>
          <w:tblHeader/>
        </w:trPr>
        <w:tc>
          <w:tcPr>
            <w:tcW w:type="dxa" w:w="2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层级</w:t>
            </w:r>
          </w:p>
        </w:tc>
        <w:tc>
          <w:tcPr>
            <w:tcW w:type="dxa" w:w="3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选型</w:t>
            </w:r>
          </w:p>
        </w:tc>
        <w:tc>
          <w:tcPr>
            <w:tcW w:type="dxa" w:w="43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备注</w:t>
            </w:r>
          </w:p>
        </w:tc>
      </w:tr>
      <w:tr>
        <w:tc>
          <w:tcPr>
            <w:tcW w:type="dxa" w:w="2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行情时序存储</w:t>
            </w:r>
          </w:p>
        </w:tc>
        <w:tc>
          <w:tcPr>
            <w:tcW w:type="dxa" w:w="3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TimescaleDB（PostgreSQL 扩展）</w:t>
            </w:r>
          </w:p>
        </w:tc>
        <w:tc>
          <w:tcPr>
            <w:tcW w:type="dxa" w:w="43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相比裸 PostgreSQL 对分钟级 K 线的压缩与聚合查询效率更高；团队已熟悉 PG 生态，学习成本低于 InfluxDB</w:t>
            </w:r>
          </w:p>
        </w:tc>
      </w:tr>
      <w:tr>
        <w:tc>
          <w:tcPr>
            <w:tcW w:type="dxa" w:w="2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缓存 / 去重</w:t>
            </w:r>
          </w:p>
        </w:tc>
        <w:tc>
          <w:tcPr>
            <w:tcW w:type="dxa" w:w="3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Redis 7.x</w:t>
            </w:r>
          </w:p>
        </w:tc>
        <w:tc>
          <w:tcPr>
            <w:tcW w:type="dxa" w:w="43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消息指纹去重（SimHash + Redis Set）、当日标的池热数据</w:t>
            </w:r>
          </w:p>
        </w:tc>
      </w:tr>
      <w:tr>
        <w:tc>
          <w:tcPr>
            <w:tcW w:type="dxa" w:w="2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任务调度</w:t>
            </w:r>
          </w:p>
        </w:tc>
        <w:tc>
          <w:tcPr>
            <w:tcW w:type="dxa" w:w="3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APScheduler（轻量）或 Celery + Redis（若并发任务多）</w:t>
            </w:r>
          </w:p>
        </w:tc>
        <w:tc>
          <w:tcPr>
            <w:tcW w:type="dxa" w:w="43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Pipeline A / B 为定时批处理，MVP 阶段 APScheduler 足够</w:t>
            </w:r>
          </w:p>
        </w:tc>
      </w:tr>
      <w:tr>
        <w:tc>
          <w:tcPr>
            <w:tcW w:type="dxa" w:w="2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Agent 编排</w:t>
            </w:r>
          </w:p>
        </w:tc>
        <w:tc>
          <w:tcPr>
            <w:tcW w:type="dxa" w:w="3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LangGraph</w:t>
            </w:r>
          </w:p>
        </w:tc>
        <w:tc>
          <w:tcPr>
            <w:tcW w:type="dxa" w:w="43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原生支持状态机、条件分支、失败重试与人工审核节点（Human-in-the-loop）</w:t>
            </w:r>
          </w:p>
        </w:tc>
      </w:tr>
      <w:tr>
        <w:tc>
          <w:tcPr>
            <w:tcW w:type="dxa" w:w="2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LLM</w:t>
            </w:r>
          </w:p>
        </w:tc>
        <w:tc>
          <w:tcPr>
            <w:tcW w:type="dxa" w:w="3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至少两家可切换：DeepSeek（成本优先）+ Claude / GPT-4o（复杂归因兜底）</w:t>
            </w:r>
          </w:p>
        </w:tc>
        <w:tc>
          <w:tcPr>
            <w:tcW w:type="dxa" w:w="43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避免单一供应商限流影响交易日关键时间窗口</w:t>
            </w:r>
          </w:p>
        </w:tc>
      </w:tr>
      <w:tr>
        <w:tc>
          <w:tcPr>
            <w:tcW w:type="dxa" w:w="2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前端</w:t>
            </w:r>
          </w:p>
        </w:tc>
        <w:tc>
          <w:tcPr>
            <w:tcW w:type="dxa" w:w="3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React + Tailwind + ECharts</w:t>
            </w:r>
          </w:p>
        </w:tc>
        <w:tc>
          <w:tcPr>
            <w:tcW w:type="dxa" w:w="43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ECharts 对 A 股常见的分时图、板块热力图有成熟组件</w:t>
            </w:r>
          </w:p>
        </w:tc>
      </w:tr>
    </w:tbl>
    <w:p>
      <w:r>
        <w:br w:type="page"/>
      </w:r>
    </w:p>
    <w:p>
      <w:pPr>
        <w:pStyle w:val="Heading1"/>
        <w:spacing w:after="200" w:before="400"/>
      </w:pPr>
      <w:r>
        <w:t xml:space="preserve">3. 数据源可行性评估（核心风险区）</w:t>
      </w:r>
    </w:p>
    <w:p>
      <w:pPr>
        <w:spacing w:after="160" w:line="300"/>
      </w:pPr>
      <w:r>
        <w:rPr>
          <w:rFonts w:ascii="Microsoft YaHei" w:cs="Microsoft YaHei" w:eastAsia="Microsoft YaHei" w:hAnsi="Microsoft YaHei"/>
          <w:sz w:val="22"/>
          <w:szCs w:val="22"/>
        </w:rPr>
        <w:t xml:space="preserve">这是整个系统能否落地的关键章节。原方案「建议对接源」一栏列出的多个数据源，实际获取难度差异极大，部分选项在个人 / 中小团队场景下不具备可行性。下表按真实可行性分级说明，并给出每一项的具体替代方案。</w:t>
      </w:r>
    </w:p>
    <w:p>
      <w:pPr>
        <w:pStyle w:val="Heading2"/>
        <w:spacing w:after="150" w:before="300"/>
      </w:pPr>
      <w:r>
        <w:t xml:space="preserve">3.1 可行性分级说明</w:t>
      </w:r>
    </w:p>
    <w:p>
      <w:pPr>
        <w:pStyle w:val="ListParagraph"/>
        <w:numPr>
          <w:ilvl w:val="0"/>
          <w:numId w:val="2"/>
        </w:numPr>
        <w:spacing w:after="100"/>
      </w:pPr>
      <w:r>
        <w:rPr>
          <w:rFonts w:ascii="Microsoft YaHei" w:cs="Microsoft YaHei" w:eastAsia="Microsoft YaHei" w:hAnsi="Microsoft YaHei"/>
          <w:sz w:val="22"/>
          <w:szCs w:val="22"/>
        </w:rPr>
        <w:t xml:space="preserve">A 级：官方开放 API，个人 / 小团队可直接申请，成本可控</w:t>
      </w:r>
    </w:p>
    <w:p>
      <w:pPr>
        <w:pStyle w:val="ListParagraph"/>
        <w:numPr>
          <w:ilvl w:val="0"/>
          <w:numId w:val="2"/>
        </w:numPr>
        <w:spacing w:after="100"/>
      </w:pPr>
      <w:r>
        <w:rPr>
          <w:rFonts w:ascii="Microsoft YaHei" w:cs="Microsoft YaHei" w:eastAsia="Microsoft YaHei" w:hAnsi="Microsoft YaHei"/>
          <w:sz w:val="22"/>
          <w:szCs w:val="22"/>
        </w:rPr>
        <w:t xml:space="preserve">B 级：需付费订阅或企业资质，但渠道成熟稳定</w:t>
      </w:r>
    </w:p>
    <w:p>
      <w:pPr>
        <w:pStyle w:val="ListParagraph"/>
        <w:numPr>
          <w:ilvl w:val="0"/>
          <w:numId w:val="2"/>
        </w:numPr>
        <w:spacing w:after="100"/>
      </w:pPr>
      <w:r>
        <w:rPr>
          <w:rFonts w:ascii="Microsoft YaHei" w:cs="Microsoft YaHei" w:eastAsia="Microsoft YaHei" w:hAnsi="Microsoft YaHei"/>
          <w:sz w:val="22"/>
          <w:szCs w:val="22"/>
        </w:rPr>
        <w:t xml:space="preserve">C 级：无官方 API，依赖网页抓取，存在服务条款 / 稳定性 / 法律合规风险，需明确规避方案</w:t>
      </w:r>
    </w:p>
    <w:p>
      <w:pPr>
        <w:pStyle w:val="Heading2"/>
        <w:spacing w:after="150" w:before="300"/>
      </w:pPr>
      <w:r>
        <w:t xml:space="preserve">3.2 分数据类型评估</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000"/>
        <w:gridCol w:w="5000"/>
      </w:tblGrid>
      <w:tr>
        <w:trPr>
          <w:tblHeader/>
        </w:trPr>
        <w:tc>
          <w:tcPr>
            <w:tcW w:type="dxa" w:w="17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数据类型</w:t>
            </w:r>
          </w:p>
        </w:tc>
        <w:tc>
          <w:tcPr>
            <w:tcW w:type="dxa" w:w="20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原方案建议</w:t>
            </w:r>
          </w:p>
        </w:tc>
        <w:tc>
          <w:tcPr>
            <w:tcW w:type="dxa" w:w="10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可行性</w:t>
            </w:r>
          </w:p>
        </w:tc>
        <w:tc>
          <w:tcPr>
            <w:tcW w:type="dxa" w:w="50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落地方案</w:t>
            </w:r>
          </w:p>
        </w:tc>
      </w:tr>
      <w:tr>
        <w:tc>
          <w:tcPr>
            <w:tcW w:type="dxa" w:w="1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 股日线 / 分钟 K 线、涨跌幅</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聚宽 / Tushare / iFinD</w:t>
            </w:r>
          </w:p>
        </w:tc>
        <w:tc>
          <w:tcPr>
            <w:tcW w:type="dxa" w:w="1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 级</w:t>
            </w:r>
          </w:p>
        </w:tc>
        <w:tc>
          <w:tcPr>
            <w:tcW w:type="dxa" w:w="5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Tushare Pro 免费额度可覆盖日线全市场；分钟线需 Tushare 积分或改用掘金量化（个人版免费）</w:t>
            </w:r>
          </w:p>
        </w:tc>
      </w:tr>
      <w:tr>
        <w:tc>
          <w:tcPr>
            <w:tcW w:type="dxa" w:w="1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 股 Level-2 逐笔成交、委托队列</w:t>
            </w:r>
          </w:p>
        </w:tc>
        <w:tc>
          <w:tcPr>
            <w:tcW w:type="dxa" w:w="2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券商 Level-2 API</w:t>
            </w:r>
          </w:p>
        </w:tc>
        <w:tc>
          <w:tcPr>
            <w:tcW w:type="dxa" w:w="1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C 级 ⚠</w:t>
            </w:r>
          </w:p>
        </w:tc>
        <w:tc>
          <w:tcPr>
            <w:tcW w:type="dxa" w:w="5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个人 / 小团队几乎无法直接拿到 Level-2 权限，通常需挂靠券商 PB 席位或购买 QMT/PTrade 极速交易终端授权，年费数千至数万元。「高频量化闪电」模块若依赖逐笔数据，第一期必须降级为「分钟级大单监控」（用分钟 K 线 + 成交额变化率近似），不做逐笔委托队列分析</w:t>
            </w:r>
          </w:p>
        </w:tc>
      </w:tr>
      <w:tr>
        <w:tc>
          <w:tcPr>
            <w:tcW w:type="dxa" w:w="1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涨停 / 连板梯队、炸板率</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无（原方案未提及数据源）</w:t>
            </w:r>
          </w:p>
        </w:tc>
        <w:tc>
          <w:tcPr>
            <w:tcW w:type="dxa" w:w="1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C 级 ⚠</w:t>
            </w:r>
          </w:p>
        </w:tc>
        <w:tc>
          <w:tcPr>
            <w:tcW w:type="dxa" w:w="5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无官方免费 API。可行路径：① 采购东方财富 Choice / Wind 数据终端（合规、月费数千元）；② 抓取交易所每日公开的「涨跌幅偏离值达 7% 以上的证券」公告（合规，但需自行计算连板天数）；不建议直接爬取同花顺 / 东财网页私有接口</w:t>
            </w:r>
          </w:p>
        </w:tc>
      </w:tr>
      <w:tr>
        <w:tc>
          <w:tcPr>
            <w:tcW w:type="dxa" w:w="1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美股行情 / 板块涨跌</w:t>
            </w:r>
          </w:p>
        </w:tc>
        <w:tc>
          <w:tcPr>
            <w:tcW w:type="dxa" w:w="2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Yahoo Finance API / Alpha Vantage / 富途 Open API</w:t>
            </w:r>
          </w:p>
        </w:tc>
        <w:tc>
          <w:tcPr>
            <w:tcW w:type="dxa" w:w="1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B 级</w:t>
            </w:r>
          </w:p>
        </w:tc>
        <w:tc>
          <w:tcPr>
            <w:tcW w:type="dxa" w:w="5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Alpha Vantage 免费额度仅 5 次/分钟，覆盖不了「产业链龙头联动」需要的几十只个股；建议 Polygon.io（美股专用，付费但稳定）或富途 OpenAPI（需开通富途证券账户，个人可申请）</w:t>
            </w:r>
          </w:p>
        </w:tc>
      </w:tr>
      <w:tr>
        <w:tc>
          <w:tcPr>
            <w:tcW w:type="dxa" w:w="1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财经资讯 / 突发新闻</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财联社 / 选股宝爬虫、Wind/东方财富研报库</w:t>
            </w:r>
          </w:p>
        </w:tc>
        <w:tc>
          <w:tcPr>
            <w:tcW w:type="dxa" w:w="1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C 级 ⚠</w:t>
            </w:r>
          </w:p>
        </w:tc>
        <w:tc>
          <w:tcPr>
            <w:tcW w:type="dxa" w:w="5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财联社电报官方不对个人开发者开放 API，爬虫存在服务条款违约风险且接口极易变动导致稳定性差。建议：① 采购正规资讯聚合服务（如 Wind 资讯、韭研公社开放接口）；② 若预算有限，MVP 阶段改为对接公开 RSS / 交易所公告 + 上市公司公告全文（合规、免费），牺牲一部分「快讯」时效性</w:t>
            </w:r>
          </w:p>
        </w:tc>
      </w:tr>
      <w:tr>
        <w:tc>
          <w:tcPr>
            <w:tcW w:type="dxa" w:w="17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产业链上下游图谱</w:t>
            </w:r>
          </w:p>
        </w:tc>
        <w:tc>
          <w:tcPr>
            <w:tcW w:type="dxa" w:w="2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自动生成</w:t>
            </w:r>
          </w:p>
        </w:tc>
        <w:tc>
          <w:tcPr>
            <w:tcW w:type="dxa" w:w="1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C 级 ⚠</w:t>
            </w:r>
          </w:p>
        </w:tc>
        <w:tc>
          <w:tcPr>
            <w:tcW w:type="dxa" w:w="50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不存在成熟的自动化产业链图谱数据源。第一期建议人工维护一份结构化产业链知识库（Excel/PG 表维护即可），用 LLM 辅助生成初稿后人工审核，禁止让 LLM 在无知识库支撑的情况下「自由生成」图谱，否则会出现错误的上下游归因（幻觉风险高发区）</w:t>
            </w:r>
          </w:p>
        </w:tc>
      </w:tr>
      <w:tr>
        <w:tc>
          <w:tcPr>
            <w:tcW w:type="dxa" w:w="17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龙虎榜 / 资金流向</w:t>
            </w:r>
          </w:p>
        </w:tc>
        <w:tc>
          <w:tcPr>
            <w:tcW w:type="dxa" w:w="2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无（原方案未提及）</w:t>
            </w:r>
          </w:p>
        </w:tc>
        <w:tc>
          <w:tcPr>
            <w:tcW w:type="dxa" w:w="1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A 级</w:t>
            </w:r>
          </w:p>
        </w:tc>
        <w:tc>
          <w:tcPr>
            <w:tcW w:type="dxa" w:w="50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沪深交易所官网每日公开披露龙虎榜数据，可直接合规抓取或使用 Tushare 的 top_list 接口</w:t>
            </w:r>
          </w:p>
        </w:tc>
      </w:tr>
    </w:tbl>
    <w:p>
      <w:pPr>
        <w:pStyle w:val="Heading2"/>
        <w:spacing w:after="150" w:before="300"/>
      </w:pPr>
      <w:r>
        <w:t xml:space="preserve">3.3 MVP 阶段的数据源取舍建议</w:t>
      </w:r>
    </w:p>
    <w:p>
      <w:pPr>
        <w:spacing w:after="160" w:line="300"/>
      </w:pPr>
      <w:r>
        <w:rPr>
          <w:rFonts w:ascii="Microsoft YaHei" w:cs="Microsoft YaHei" w:eastAsia="Microsoft YaHei" w:hAnsi="Microsoft YaHei"/>
          <w:sz w:val="22"/>
          <w:szCs w:val="22"/>
        </w:rPr>
        <w:t xml:space="preserve">鉴于 C 级数据源普遍存在成本或合规风险，建议 MVP 阶段优先用 A/B 级数据源把「波动统计员 → 逻辑配对师 → 复盘组长」这条最核心的链路跑通并验证有效性，再逐步引入需要付费或人工维护的模块（详见第 10 节路线图）。</w:t>
      </w:r>
    </w:p>
    <w:p>
      <w:r>
        <w:br w:type="page"/>
      </w:r>
    </w:p>
    <w:p>
      <w:pPr>
        <w:pStyle w:val="Heading1"/>
        <w:spacing w:after="200" w:before="400"/>
      </w:pPr>
      <w:r>
        <w:t xml:space="preserve">4. 数据模型设计</w:t>
      </w:r>
    </w:p>
    <w:p>
      <w:pPr>
        <w:spacing w:after="160" w:line="300"/>
      </w:pPr>
      <w:r>
        <w:rPr>
          <w:rFonts w:ascii="Microsoft YaHei" w:cs="Microsoft YaHei" w:eastAsia="Microsoft YaHei" w:hAnsi="Microsoft YaHei"/>
          <w:sz w:val="22"/>
          <w:szCs w:val="22"/>
        </w:rPr>
        <w:t xml:space="preserve">核心表结构如下（PostgreSQL + TimescaleDB），仅列出关键字段，完整字段清单在开发阶段随接口联调补充。</w:t>
      </w:r>
    </w:p>
    <w:p>
      <w:pPr>
        <w:pStyle w:val="Heading2"/>
        <w:spacing w:after="150" w:before="300"/>
      </w:pPr>
      <w:r>
        <w:t xml:space="preserve">4.1 标的与行情</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 标的基础信息</w:t>
      </w:r>
      <w:r>
        <w:br/>
      </w:r>
      <w:r>
        <w:rPr>
          <w:rFonts w:ascii="Consolas" w:cs="Consolas" w:eastAsia="Consolas" w:hAnsi="Consolas"/>
          <w:sz w:val="18"/>
          <w:szCs w:val="18"/>
        </w:rPr>
        <w:t xml:space="preserve">CREATE TABLE stocks (</w:t>
      </w:r>
      <w:r>
        <w:br/>
      </w:r>
      <w:r>
        <w:rPr>
          <w:rFonts w:ascii="Consolas" w:cs="Consolas" w:eastAsia="Consolas" w:hAnsi="Consolas"/>
          <w:sz w:val="18"/>
          <w:szCs w:val="18"/>
        </w:rPr>
        <w:t xml:space="preserve">    stock_code      VARCHAR(10) PRIMARY KEY,      -- 如 600519.SH</w:t>
      </w:r>
      <w:r>
        <w:br/>
      </w:r>
      <w:r>
        <w:rPr>
          <w:rFonts w:ascii="Consolas" w:cs="Consolas" w:eastAsia="Consolas" w:hAnsi="Consolas"/>
          <w:sz w:val="18"/>
          <w:szCs w:val="18"/>
        </w:rPr>
        <w:t xml:space="preserve">    stock_name      VARCHAR(50) NOT NULL,</w:t>
      </w:r>
      <w:r>
        <w:br/>
      </w:r>
      <w:r>
        <w:rPr>
          <w:rFonts w:ascii="Consolas" w:cs="Consolas" w:eastAsia="Consolas" w:hAnsi="Consolas"/>
          <w:sz w:val="18"/>
          <w:szCs w:val="18"/>
        </w:rPr>
        <w:t xml:space="preserve">    market          VARCHAR(10) NOT NULL,          -- SH/SZ/BJ</w:t>
      </w:r>
      <w:r>
        <w:br/>
      </w:r>
      <w:r>
        <w:rPr>
          <w:rFonts w:ascii="Consolas" w:cs="Consolas" w:eastAsia="Consolas" w:hAnsi="Consolas"/>
          <w:sz w:val="18"/>
          <w:szCs w:val="18"/>
        </w:rPr>
        <w:t xml:space="preserve">    industry        VARCHAR(50),</w:t>
      </w:r>
      <w:r>
        <w:br/>
      </w:r>
      <w:r>
        <w:rPr>
          <w:rFonts w:ascii="Consolas" w:cs="Consolas" w:eastAsia="Consolas" w:hAnsi="Consolas"/>
          <w:sz w:val="18"/>
          <w:szCs w:val="18"/>
        </w:rPr>
        <w:t xml:space="preserve">    market_cap_tier VARCHAR(10),                   -- micro/mid/large，按 3.4 节阈值动态计算</w:t>
      </w:r>
      <w:r>
        <w:br/>
      </w:r>
      <w:r>
        <w:rPr>
          <w:rFonts w:ascii="Consolas" w:cs="Consolas" w:eastAsia="Consolas" w:hAnsi="Consolas"/>
          <w:sz w:val="18"/>
          <w:szCs w:val="18"/>
        </w:rPr>
        <w:t xml:space="preserve">    list_date       DATE,</w:t>
      </w:r>
      <w:r>
        <w:br/>
      </w:r>
      <w:r>
        <w:rPr>
          <w:rFonts w:ascii="Consolas" w:cs="Consolas" w:eastAsia="Consolas" w:hAnsi="Consolas"/>
          <w:sz w:val="18"/>
          <w:szCs w:val="18"/>
        </w:rPr>
        <w:t xml:space="preserve">    updated_at      TIMESTAMPTZ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日线行情（TimescaleDB hypertable）</w:t>
      </w:r>
      <w:r>
        <w:br/>
      </w:r>
      <w:r>
        <w:rPr>
          <w:rFonts w:ascii="Consolas" w:cs="Consolas" w:eastAsia="Consolas" w:hAnsi="Consolas"/>
          <w:sz w:val="18"/>
          <w:szCs w:val="18"/>
        </w:rPr>
        <w:t xml:space="preserve">CREATE TABLE daily_quotes (</w:t>
      </w:r>
      <w:r>
        <w:br/>
      </w:r>
      <w:r>
        <w:rPr>
          <w:rFonts w:ascii="Consolas" w:cs="Consolas" w:eastAsia="Consolas" w:hAnsi="Consolas"/>
          <w:sz w:val="18"/>
          <w:szCs w:val="18"/>
        </w:rPr>
        <w:t xml:space="preserve">    trade_date      DATE NOT NULL,</w:t>
      </w:r>
      <w:r>
        <w:br/>
      </w:r>
      <w:r>
        <w:rPr>
          <w:rFonts w:ascii="Consolas" w:cs="Consolas" w:eastAsia="Consolas" w:hAnsi="Consolas"/>
          <w:sz w:val="18"/>
          <w:szCs w:val="18"/>
        </w:rPr>
        <w:t xml:space="preserve">    stock_code      VARCHAR(10) NOT NULL REFERENCES stocks(stock_code),</w:t>
      </w:r>
      <w:r>
        <w:br/>
      </w:r>
      <w:r>
        <w:rPr>
          <w:rFonts w:ascii="Consolas" w:cs="Consolas" w:eastAsia="Consolas" w:hAnsi="Consolas"/>
          <w:sz w:val="18"/>
          <w:szCs w:val="18"/>
        </w:rPr>
        <w:t xml:space="preserve">    open, high, low, close  NUMERIC(10,3),</w:t>
      </w:r>
      <w:r>
        <w:br/>
      </w:r>
      <w:r>
        <w:rPr>
          <w:rFonts w:ascii="Consolas" w:cs="Consolas" w:eastAsia="Consolas" w:hAnsi="Consolas"/>
          <w:sz w:val="18"/>
          <w:szCs w:val="18"/>
        </w:rPr>
        <w:t xml:space="preserve">    pct_change      NUMERIC(6,3),                  -- 涨跌幅 %</w:t>
      </w:r>
      <w:r>
        <w:br/>
      </w:r>
      <w:r>
        <w:rPr>
          <w:rFonts w:ascii="Consolas" w:cs="Consolas" w:eastAsia="Consolas" w:hAnsi="Consolas"/>
          <w:sz w:val="18"/>
          <w:szCs w:val="18"/>
        </w:rPr>
        <w:t xml:space="preserve">    turnover_rate   NUMERIC(6,3),</w:t>
      </w:r>
      <w:r>
        <w:br/>
      </w:r>
      <w:r>
        <w:rPr>
          <w:rFonts w:ascii="Consolas" w:cs="Consolas" w:eastAsia="Consolas" w:hAnsi="Consolas"/>
          <w:sz w:val="18"/>
          <w:szCs w:val="18"/>
        </w:rPr>
        <w:t xml:space="preserve">    amount          NUMERIC(18,2),                 -- 成交额</w:t>
      </w:r>
      <w:r>
        <w:br/>
      </w:r>
      <w:r>
        <w:rPr>
          <w:rFonts w:ascii="Consolas" w:cs="Consolas" w:eastAsia="Consolas" w:hAnsi="Consolas"/>
          <w:sz w:val="18"/>
          <w:szCs w:val="18"/>
        </w:rPr>
        <w:t xml:space="preserve">    is_limit_up     BOOLEAN DEFAULT false,</w:t>
      </w:r>
      <w:r>
        <w:br/>
      </w:r>
      <w:r>
        <w:rPr>
          <w:rFonts w:ascii="Consolas" w:cs="Consolas" w:eastAsia="Consolas" w:hAnsi="Consolas"/>
          <w:sz w:val="18"/>
          <w:szCs w:val="18"/>
        </w:rPr>
        <w:t xml:space="preserve">    limit_up_days   SMALLINT DEFAULT 0,             -- 连板天数</w:t>
      </w:r>
      <w:r>
        <w:br/>
      </w:r>
      <w:r>
        <w:rPr>
          <w:rFonts w:ascii="Consolas" w:cs="Consolas" w:eastAsia="Consolas" w:hAnsi="Consolas"/>
          <w:sz w:val="18"/>
          <w:szCs w:val="18"/>
        </w:rPr>
        <w:t xml:space="preserve">    PRIMARY KEY (trade_date, stock_code)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SELECT create_hypertable('daily_quotes', 'trade_date');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大波动池（波动统计员输出）</w:t>
      </w:r>
      <w:r>
        <w:br/>
      </w:r>
      <w:r>
        <w:rPr>
          <w:rFonts w:ascii="Consolas" w:cs="Consolas" w:eastAsia="Consolas" w:hAnsi="Consolas"/>
          <w:sz w:val="18"/>
          <w:szCs w:val="18"/>
        </w:rPr>
        <w:t xml:space="preserve">CREATE TABLE volatility_pool (</w:t>
      </w:r>
      <w:r>
        <w:br/>
      </w:r>
      <w:r>
        <w:rPr>
          <w:rFonts w:ascii="Consolas" w:cs="Consolas" w:eastAsia="Consolas" w:hAnsi="Consolas"/>
          <w:sz w:val="18"/>
          <w:szCs w:val="18"/>
        </w:rPr>
        <w:t xml:space="preserve">    trade_date      DATE NOT NULL,</w:t>
      </w:r>
      <w:r>
        <w:br/>
      </w:r>
      <w:r>
        <w:rPr>
          <w:rFonts w:ascii="Consolas" w:cs="Consolas" w:eastAsia="Consolas" w:hAnsi="Consolas"/>
          <w:sz w:val="18"/>
          <w:szCs w:val="18"/>
        </w:rPr>
        <w:t xml:space="preserve">    stock_code      VARCHAR(10) NOT NULL,</w:t>
      </w:r>
      <w:r>
        <w:br/>
      </w:r>
      <w:r>
        <w:rPr>
          <w:rFonts w:ascii="Consolas" w:cs="Consolas" w:eastAsia="Consolas" w:hAnsi="Consolas"/>
          <w:sz w:val="18"/>
          <w:szCs w:val="18"/>
        </w:rPr>
        <w:t xml:space="preserve">    max_intraday_pct NUMERIC(6,3) NOT NULL,        -- 盘中最大涨幅</w:t>
      </w:r>
      <w:r>
        <w:br/>
      </w:r>
      <w:r>
        <w:rPr>
          <w:rFonts w:ascii="Consolas" w:cs="Consolas" w:eastAsia="Consolas" w:hAnsi="Consolas"/>
          <w:sz w:val="18"/>
          <w:szCs w:val="18"/>
        </w:rPr>
        <w:t xml:space="preserve">    tier            VARCHAR(10) NOT NULL,           -- micro/mid/large</w:t>
      </w:r>
      <w:r>
        <w:br/>
      </w:r>
      <w:r>
        <w:rPr>
          <w:rFonts w:ascii="Consolas" w:cs="Consolas" w:eastAsia="Consolas" w:hAnsi="Consolas"/>
          <w:sz w:val="18"/>
          <w:szCs w:val="18"/>
        </w:rPr>
        <w:t xml:space="preserve">    stage           SMALLINT NOT NULL DEFAULT 1,    -- 漏斗阶段 1-4</w:t>
      </w:r>
      <w:r>
        <w:br/>
      </w:r>
      <w:r>
        <w:rPr>
          <w:rFonts w:ascii="Consolas" w:cs="Consolas" w:eastAsia="Consolas" w:hAnsi="Consolas"/>
          <w:sz w:val="18"/>
          <w:szCs w:val="18"/>
        </w:rPr>
        <w:t xml:space="preserve">    PRIMARY KEY (trade_date, stock_code)</w:t>
      </w:r>
      <w:r>
        <w:br/>
      </w:r>
      <w:r>
        <w:rPr>
          <w:rFonts w:ascii="Consolas" w:cs="Consolas" w:eastAsia="Consolas" w:hAnsi="Consolas"/>
          <w:sz w:val="18"/>
          <w:szCs w:val="18"/>
        </w:rPr>
        <w:t xml:space="preserve">);</w:t>
      </w:r>
    </w:p>
    <w:p>
      <w:pPr>
        <w:pStyle w:val="Heading2"/>
        <w:spacing w:after="150" w:before="300"/>
      </w:pPr>
      <w:r>
        <w:t xml:space="preserve">4.2 资讯与归因</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 原始资讯（情报搜集员抓取的全量消息，去重前）</w:t>
      </w:r>
      <w:r>
        <w:br/>
      </w:r>
      <w:r>
        <w:rPr>
          <w:rFonts w:ascii="Consolas" w:cs="Consolas" w:eastAsia="Consolas" w:hAnsi="Consolas"/>
          <w:sz w:val="18"/>
          <w:szCs w:val="18"/>
        </w:rPr>
        <w:t xml:space="preserve">CREATE TABLE news_raw (</w:t>
      </w:r>
      <w:r>
        <w:br/>
      </w:r>
      <w:r>
        <w:rPr>
          <w:rFonts w:ascii="Consolas" w:cs="Consolas" w:eastAsia="Consolas" w:hAnsi="Consolas"/>
          <w:sz w:val="18"/>
          <w:szCs w:val="18"/>
        </w:rPr>
        <w:t xml:space="preserve">    id              BIGSERIAL PRIMARY KEY,</w:t>
      </w:r>
      <w:r>
        <w:br/>
      </w:r>
      <w:r>
        <w:rPr>
          <w:rFonts w:ascii="Consolas" w:cs="Consolas" w:eastAsia="Consolas" w:hAnsi="Consolas"/>
          <w:sz w:val="18"/>
          <w:szCs w:val="18"/>
        </w:rPr>
        <w:t xml:space="preserve">    source          VARCHAR(50) NOT NULL,</w:t>
      </w:r>
      <w:r>
        <w:br/>
      </w:r>
      <w:r>
        <w:rPr>
          <w:rFonts w:ascii="Consolas" w:cs="Consolas" w:eastAsia="Consolas" w:hAnsi="Consolas"/>
          <w:sz w:val="18"/>
          <w:szCs w:val="18"/>
        </w:rPr>
        <w:t xml:space="preserve">    title           TEXT NOT NULL,</w:t>
      </w:r>
      <w:r>
        <w:br/>
      </w:r>
      <w:r>
        <w:rPr>
          <w:rFonts w:ascii="Consolas" w:cs="Consolas" w:eastAsia="Consolas" w:hAnsi="Consolas"/>
          <w:sz w:val="18"/>
          <w:szCs w:val="18"/>
        </w:rPr>
        <w:t xml:space="preserve">    content         TEXT,</w:t>
      </w:r>
      <w:r>
        <w:br/>
      </w:r>
      <w:r>
        <w:rPr>
          <w:rFonts w:ascii="Consolas" w:cs="Consolas" w:eastAsia="Consolas" w:hAnsi="Consolas"/>
          <w:sz w:val="18"/>
          <w:szCs w:val="18"/>
        </w:rPr>
        <w:t xml:space="preserve">    published_at    TIMESTAMPTZ NOT NULL,</w:t>
      </w:r>
      <w:r>
        <w:br/>
      </w:r>
      <w:r>
        <w:rPr>
          <w:rFonts w:ascii="Consolas" w:cs="Consolas" w:eastAsia="Consolas" w:hAnsi="Consolas"/>
          <w:sz w:val="18"/>
          <w:szCs w:val="18"/>
        </w:rPr>
        <w:t xml:space="preserve">    simhash         BIGINT,                         -- 用于去重</w:t>
      </w:r>
      <w:r>
        <w:br/>
      </w:r>
      <w:r>
        <w:rPr>
          <w:rFonts w:ascii="Consolas" w:cs="Consolas" w:eastAsia="Consolas" w:hAnsi="Consolas"/>
          <w:sz w:val="18"/>
          <w:szCs w:val="18"/>
        </w:rPr>
        <w:t xml:space="preserve">    fetched_at      TIMESTAMPTZ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核心消息（去重 + 分级后的 Top 12）</w:t>
      </w:r>
      <w:r>
        <w:br/>
      </w:r>
      <w:r>
        <w:rPr>
          <w:rFonts w:ascii="Consolas" w:cs="Consolas" w:eastAsia="Consolas" w:hAnsi="Consolas"/>
          <w:sz w:val="18"/>
          <w:szCs w:val="18"/>
        </w:rPr>
        <w:t xml:space="preserve">CREATE TABLE news_curated (</w:t>
      </w:r>
      <w:r>
        <w:br/>
      </w:r>
      <w:r>
        <w:rPr>
          <w:rFonts w:ascii="Consolas" w:cs="Consolas" w:eastAsia="Consolas" w:hAnsi="Consolas"/>
          <w:sz w:val="18"/>
          <w:szCs w:val="18"/>
        </w:rPr>
        <w:t xml:space="preserve">    id              BIGSERIAL PRIMARY KEY,</w:t>
      </w:r>
      <w:r>
        <w:br/>
      </w:r>
      <w:r>
        <w:rPr>
          <w:rFonts w:ascii="Consolas" w:cs="Consolas" w:eastAsia="Consolas" w:hAnsi="Consolas"/>
          <w:sz w:val="18"/>
          <w:szCs w:val="18"/>
        </w:rPr>
        <w:t xml:space="preserve">    trade_date      DATE NOT NULL,</w:t>
      </w:r>
      <w:r>
        <w:br/>
      </w:r>
      <w:r>
        <w:rPr>
          <w:rFonts w:ascii="Consolas" w:cs="Consolas" w:eastAsia="Consolas" w:hAnsi="Consolas"/>
          <w:sz w:val="18"/>
          <w:szCs w:val="18"/>
        </w:rPr>
        <w:t xml:space="preserve">    raw_news_id     BIGINT REFERENCES news_raw(id),</w:t>
      </w:r>
      <w:r>
        <w:br/>
      </w:r>
      <w:r>
        <w:rPr>
          <w:rFonts w:ascii="Consolas" w:cs="Consolas" w:eastAsia="Consolas" w:hAnsi="Consolas"/>
          <w:sz w:val="18"/>
          <w:szCs w:val="18"/>
        </w:rPr>
        <w:t xml:space="preserve">    rating          VARCHAR(2) NOT NULL,             -- S/A/B/D</w:t>
      </w:r>
      <w:r>
        <w:br/>
      </w:r>
      <w:r>
        <w:rPr>
          <w:rFonts w:ascii="Consolas" w:cs="Consolas" w:eastAsia="Consolas" w:hAnsi="Consolas"/>
          <w:sz w:val="18"/>
          <w:szCs w:val="18"/>
        </w:rPr>
        <w:t xml:space="preserve">    related_concepts TEXT[],                          -- 关联板块/概念</w:t>
      </w:r>
      <w:r>
        <w:br/>
      </w:r>
      <w:r>
        <w:rPr>
          <w:rFonts w:ascii="Consolas" w:cs="Consolas" w:eastAsia="Consolas" w:hAnsi="Consolas"/>
          <w:sz w:val="18"/>
          <w:szCs w:val="18"/>
        </w:rPr>
        <w:t xml:space="preserve">    dedup_count     SMALLINT DEFAULT 1,               -- 交叉验证命中的信源数量</w:t>
      </w:r>
      <w:r>
        <w:br/>
      </w:r>
      <w:r>
        <w:rPr>
          <w:rFonts w:ascii="Consolas" w:cs="Consolas" w:eastAsia="Consolas" w:hAnsi="Consolas"/>
          <w:sz w:val="18"/>
          <w:szCs w:val="18"/>
        </w:rPr>
        <w:t xml:space="preserve">    llm_summary     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归因标签（逻辑配对师输出）</w:t>
      </w:r>
      <w:r>
        <w:br/>
      </w:r>
      <w:r>
        <w:rPr>
          <w:rFonts w:ascii="Consolas" w:cs="Consolas" w:eastAsia="Consolas" w:hAnsi="Consolas"/>
          <w:sz w:val="18"/>
          <w:szCs w:val="18"/>
        </w:rPr>
        <w:t xml:space="preserve">CREATE TABLE attribution_tags (</w:t>
      </w:r>
      <w:r>
        <w:br/>
      </w:r>
      <w:r>
        <w:rPr>
          <w:rFonts w:ascii="Consolas" w:cs="Consolas" w:eastAsia="Consolas" w:hAnsi="Consolas"/>
          <w:sz w:val="18"/>
          <w:szCs w:val="18"/>
        </w:rPr>
        <w:t xml:space="preserve">    trade_date      DATE NOT NULL,</w:t>
      </w:r>
      <w:r>
        <w:br/>
      </w:r>
      <w:r>
        <w:rPr>
          <w:rFonts w:ascii="Consolas" w:cs="Consolas" w:eastAsia="Consolas" w:hAnsi="Consolas"/>
          <w:sz w:val="18"/>
          <w:szCs w:val="18"/>
        </w:rPr>
        <w:t xml:space="preserve">    stock_code      VARCHAR(10) NOT NULL,</w:t>
      </w:r>
      <w:r>
        <w:br/>
      </w:r>
      <w:r>
        <w:rPr>
          <w:rFonts w:ascii="Consolas" w:cs="Consolas" w:eastAsia="Consolas" w:hAnsi="Consolas"/>
          <w:sz w:val="18"/>
          <w:szCs w:val="18"/>
        </w:rPr>
        <w:t xml:space="preserve">    factor_type     VARCHAR(20) NOT NULL,  -- hot_news/us_mapping/local_ladder/independent</w:t>
      </w:r>
      <w:r>
        <w:br/>
      </w:r>
      <w:r>
        <w:rPr>
          <w:rFonts w:ascii="Consolas" w:cs="Consolas" w:eastAsia="Consolas" w:hAnsi="Consolas"/>
          <w:sz w:val="18"/>
          <w:szCs w:val="18"/>
        </w:rPr>
        <w:t xml:space="preserve">    evidence_news_id BIGINT REFERENCES news_curated(id),  -- 归因证据来源，禁止无引用的归因</w:t>
      </w:r>
      <w:r>
        <w:br/>
      </w:r>
      <w:r>
        <w:rPr>
          <w:rFonts w:ascii="Consolas" w:cs="Consolas" w:eastAsia="Consolas" w:hAnsi="Consolas"/>
          <w:sz w:val="18"/>
          <w:szCs w:val="18"/>
        </w:rPr>
        <w:t xml:space="preserve">    confidence      NUMERIC(3,2),</w:t>
      </w:r>
      <w:r>
        <w:br/>
      </w:r>
      <w:r>
        <w:rPr>
          <w:rFonts w:ascii="Consolas" w:cs="Consolas" w:eastAsia="Consolas" w:hAnsi="Consolas"/>
          <w:sz w:val="18"/>
          <w:szCs w:val="18"/>
        </w:rPr>
        <w:t xml:space="preserve">    PRIMARY KEY (trade_date, stock_code, factor_type)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Agent 运行日志（审计与追溯）</w:t>
      </w:r>
      <w:r>
        <w:br/>
      </w:r>
      <w:r>
        <w:rPr>
          <w:rFonts w:ascii="Consolas" w:cs="Consolas" w:eastAsia="Consolas" w:hAnsi="Consolas"/>
          <w:sz w:val="18"/>
          <w:szCs w:val="18"/>
        </w:rPr>
        <w:t xml:space="preserve">CREATE TABLE agent_run_log (</w:t>
      </w:r>
      <w:r>
        <w:br/>
      </w:r>
      <w:r>
        <w:rPr>
          <w:rFonts w:ascii="Consolas" w:cs="Consolas" w:eastAsia="Consolas" w:hAnsi="Consolas"/>
          <w:sz w:val="18"/>
          <w:szCs w:val="18"/>
        </w:rPr>
        <w:t xml:space="preserve">    id              BIGSERIAL PRIMARY KEY,</w:t>
      </w:r>
      <w:r>
        <w:br/>
      </w:r>
      <w:r>
        <w:rPr>
          <w:rFonts w:ascii="Consolas" w:cs="Consolas" w:eastAsia="Consolas" w:hAnsi="Consolas"/>
          <w:sz w:val="18"/>
          <w:szCs w:val="18"/>
        </w:rPr>
        <w:t xml:space="preserve">    trade_date      DATE NOT NULL,</w:t>
      </w:r>
      <w:r>
        <w:br/>
      </w:r>
      <w:r>
        <w:rPr>
          <w:rFonts w:ascii="Consolas" w:cs="Consolas" w:eastAsia="Consolas" w:hAnsi="Consolas"/>
          <w:sz w:val="18"/>
          <w:szCs w:val="18"/>
        </w:rPr>
        <w:t xml:space="preserve">    pipeline        VARCHAR(10) NOT NULL,   -- A / B</w:t>
      </w:r>
      <w:r>
        <w:br/>
      </w:r>
      <w:r>
        <w:rPr>
          <w:rFonts w:ascii="Consolas" w:cs="Consolas" w:eastAsia="Consolas" w:hAnsi="Consolas"/>
          <w:sz w:val="18"/>
          <w:szCs w:val="18"/>
        </w:rPr>
        <w:t xml:space="preserve">    agent_name      VARCHAR(50) NOT NULL,</w:t>
      </w:r>
      <w:r>
        <w:br/>
      </w:r>
      <w:r>
        <w:rPr>
          <w:rFonts w:ascii="Consolas" w:cs="Consolas" w:eastAsia="Consolas" w:hAnsi="Consolas"/>
          <w:sz w:val="18"/>
          <w:szCs w:val="18"/>
        </w:rPr>
        <w:t xml:space="preserve">    status          VARCHAR(20) NOT NULL,   -- success/failed/degraded</w:t>
      </w:r>
      <w:r>
        <w:br/>
      </w:r>
      <w:r>
        <w:rPr>
          <w:rFonts w:ascii="Consolas" w:cs="Consolas" w:eastAsia="Consolas" w:hAnsi="Consolas"/>
          <w:sz w:val="18"/>
          <w:szCs w:val="18"/>
        </w:rPr>
        <w:t xml:space="preserve">    input_ref       JSONB,</w:t>
      </w:r>
      <w:r>
        <w:br/>
      </w:r>
      <w:r>
        <w:rPr>
          <w:rFonts w:ascii="Consolas" w:cs="Consolas" w:eastAsia="Consolas" w:hAnsi="Consolas"/>
          <w:sz w:val="18"/>
          <w:szCs w:val="18"/>
        </w:rPr>
        <w:t xml:space="preserve">    output_ref      JSONB,</w:t>
      </w:r>
      <w:r>
        <w:br/>
      </w:r>
      <w:r>
        <w:rPr>
          <w:rFonts w:ascii="Consolas" w:cs="Consolas" w:eastAsia="Consolas" w:hAnsi="Consolas"/>
          <w:sz w:val="18"/>
          <w:szCs w:val="18"/>
        </w:rPr>
        <w:t xml:space="preserve">    latency_ms      INT,</w:t>
      </w:r>
      <w:r>
        <w:br/>
      </w:r>
      <w:r>
        <w:rPr>
          <w:rFonts w:ascii="Consolas" w:cs="Consolas" w:eastAsia="Consolas" w:hAnsi="Consolas"/>
          <w:sz w:val="18"/>
          <w:szCs w:val="18"/>
        </w:rPr>
        <w:t xml:space="preserve">    started_at      TIMESTAMPTZ,</w:t>
      </w:r>
      <w:r>
        <w:br/>
      </w:r>
      <w:r>
        <w:rPr>
          <w:rFonts w:ascii="Consolas" w:cs="Consolas" w:eastAsia="Consolas" w:hAnsi="Consolas"/>
          <w:sz w:val="18"/>
          <w:szCs w:val="18"/>
        </w:rPr>
        <w:t xml:space="preserve">    finished_at     TIMESTAMPTZ</w:t>
      </w:r>
      <w:r>
        <w:br/>
      </w:r>
      <w:r>
        <w:rPr>
          <w:rFonts w:ascii="Consolas" w:cs="Consolas" w:eastAsia="Consolas" w:hAnsi="Consolas"/>
          <w:sz w:val="18"/>
          <w:szCs w:val="18"/>
        </w:rPr>
        <w:t xml:space="preserve">);</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attribution_tags 表强制要求 evidence_news_id 关联到具体消息来源，不允许「复盘组长」在没有证据引用的情况下生成归因结论——这是控制 LLM 幻觉的关键设计约束，详见 6.2 节。</w:t>
      </w:r>
    </w:p>
    <w:p>
      <w:r>
        <w:br w:type="page"/>
      </w:r>
    </w:p>
    <w:p>
      <w:pPr>
        <w:pStyle w:val="Heading1"/>
        <w:spacing w:after="200" w:before="400"/>
      </w:pPr>
      <w:r>
        <w:t xml:space="preserve">5. 七大智能体详细设计</w:t>
      </w:r>
    </w:p>
    <w:p>
      <w:pPr>
        <w:pStyle w:val="Heading2"/>
        <w:spacing w:after="150" w:before="300"/>
      </w:pPr>
      <w:r>
        <w:t xml:space="preserve">5.1 情报搜集员（Pipeline A + B 增量）</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对全市场资讯做交叉验证降噪，从 160+ 条原始消息中提纯 Top 12 核心消息，并做 S/A/B/D 分级。</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news_raw 表中 T 日 09:00 至触发时刻的全部抓取记录</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news_curated 表记录，含分级、关联概念、溯源链接</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/api/v1/agents/news-collector/run</w:t>
      </w:r>
      <w:r>
        <w:br/>
      </w:r>
      <w:r>
        <w:rPr>
          <w:rFonts w:ascii="Consolas" w:cs="Consolas" w:eastAsia="Consolas" w:hAnsi="Consolas"/>
          <w:sz w:val="18"/>
          <w:szCs w:val="18"/>
        </w:rPr>
        <w:t xml:space="preserve">Request:  { "trade_date": "2026-08-21", "window_start": "09:00", "window_end": "15:00"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"curated_count": 12,</w:t>
      </w:r>
      <w:r>
        <w:br/>
      </w:r>
      <w:r>
        <w:rPr>
          <w:rFonts w:ascii="Consolas" w:cs="Consolas" w:eastAsia="Consolas" w:hAnsi="Consolas"/>
          <w:sz w:val="18"/>
          <w:szCs w:val="18"/>
        </w:rPr>
        <w:t xml:space="preserve">  "items": [</w:t>
      </w:r>
      <w:r>
        <w:br/>
      </w:r>
      <w:r>
        <w:rPr>
          <w:rFonts w:ascii="Consolas" w:cs="Consolas" w:eastAsia="Consolas" w:hAnsi="Consolas"/>
          <w:sz w:val="18"/>
          <w:szCs w:val="18"/>
        </w:rPr>
        <w:t xml:space="preserve">    { "id": 1001, "rating": "S", "concepts": ["CPO","光模块"],</w:t>
      </w:r>
      <w:r>
        <w:br/>
      </w:r>
      <w:r>
        <w:rPr>
          <w:rFonts w:ascii="Consolas" w:cs="Consolas" w:eastAsia="Consolas" w:hAnsi="Consolas"/>
          <w:sz w:val="18"/>
          <w:szCs w:val="18"/>
        </w:rPr>
        <w:t xml:space="preserve">      "source": "上市公司公告", "dedup_count": 4,</w:t>
      </w:r>
      <w:r>
        <w:br/>
      </w:r>
      <w:r>
        <w:rPr>
          <w:rFonts w:ascii="Consolas" w:cs="Consolas" w:eastAsia="Consolas" w:hAnsi="Consolas"/>
          <w:sz w:val="18"/>
          <w:szCs w:val="18"/>
        </w:rPr>
        <w:t xml:space="preserve">      "summary": "……（LLM 生成摘要，≤80字）"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80" w:before="120"/>
      </w:pPr>
      <w:r>
        <w:rPr>
          <w:rFonts w:ascii="Microsoft YaHei" w:cs="Microsoft YaHei" w:eastAsia="Microsoft YaHei" w:hAnsi="Microsoft YaHei"/>
          <w:b/>
          <w:bCs/>
          <w:sz w:val="22"/>
          <w:szCs w:val="22"/>
        </w:rPr>
        <w:t xml:space="preserve">核心算法要点</w:t>
      </w:r>
    </w:p>
    <w:p>
      <w:pPr>
        <w:pStyle w:val="ListParagraph"/>
        <w:numPr>
          <w:ilvl w:val="0"/>
          <w:numId w:val="2"/>
        </w:numPr>
        <w:spacing w:after="100"/>
      </w:pPr>
      <w:r>
        <w:rPr>
          <w:rFonts w:ascii="Microsoft YaHei" w:cs="Microsoft YaHei" w:eastAsia="Microsoft YaHei" w:hAnsi="Microsoft YaHei"/>
          <w:sz w:val="22"/>
          <w:szCs w:val="22"/>
        </w:rPr>
        <w:t xml:space="preserve">去重：标题 + 正文摘要计算 SimHash，汉明距离 &lt; 3 视为同一事件，合并 dedup_count</w:t>
      </w:r>
    </w:p>
    <w:p>
      <w:pPr>
        <w:pStyle w:val="ListParagraph"/>
        <w:numPr>
          <w:ilvl w:val="0"/>
          <w:numId w:val="2"/>
        </w:numPr>
        <w:spacing w:after="100"/>
      </w:pPr>
      <w:r>
        <w:rPr>
          <w:rFonts w:ascii="Microsoft YaHei" w:cs="Microsoft YaHei" w:eastAsia="Microsoft YaHei" w:hAnsi="Microsoft YaHei"/>
          <w:sz w:val="22"/>
          <w:szCs w:val="22"/>
        </w:rPr>
        <w:t xml:space="preserve">分级：S/A 级需至少 2 个独立信源交叉确认，仅单一信源的消息最高评 B 级，避免未经证实的传闻被过度采信</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原方案要求「交叉验证算法」，若资讯源本身只有 1-2 家（MVP 阶段大概率如此），交叉验证会退化为形式化步骤。建议明确标注「当前信源覆盖数」这一元数据，随复盘日报一并展示，避免用户误以为消息已被充分验证。</w:t>
      </w:r>
    </w:p>
    <w:p>
      <w:pPr>
        <w:pStyle w:val="Heading2"/>
        <w:spacing w:after="150" w:before="300"/>
      </w:pPr>
      <w:r>
        <w:t xml:space="preserve">5.2 漂亮分析师（Pipeline B（次日盘前简报））</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统计隔夜美股关键产业链龙头涨跌幅，映射至 A 股对应受益标的。</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T 日夜间美股行情快照（us_market_snapshot 表）+ 人工维护的产业链知识库</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产业链映射简报：上游/中游/下游分层 + 对应 A 股龙头清单</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/api/v1/agents/us-mapping/run</w:t>
      </w:r>
      <w:r>
        <w:br/>
      </w:r>
      <w:r>
        <w:rPr>
          <w:rFonts w:ascii="Consolas" w:cs="Consolas" w:eastAsia="Consolas" w:hAnsi="Consolas"/>
          <w:sz w:val="18"/>
          <w:szCs w:val="18"/>
        </w:rPr>
        <w:t xml:space="preserve">Request:  { "trade_date": "2026-08-21"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"chains": [</w:t>
      </w:r>
      <w:r>
        <w:br/>
      </w:r>
      <w:r>
        <w:rPr>
          <w:rFonts w:ascii="Consolas" w:cs="Consolas" w:eastAsia="Consolas" w:hAnsi="Consolas"/>
          <w:sz w:val="18"/>
          <w:szCs w:val="18"/>
        </w:rPr>
        <w:t xml:space="preserve">    { "chain_name": "AI算力-光模块", </w:t>
      </w:r>
      <w:r>
        <w:br/>
      </w:r>
      <w:r>
        <w:rPr>
          <w:rFonts w:ascii="Consolas" w:cs="Consolas" w:eastAsia="Consolas" w:hAnsi="Consolas"/>
          <w:sz w:val="18"/>
          <w:szCs w:val="18"/>
        </w:rPr>
        <w:t xml:space="preserve">      "us_leaders": [{"ticker":"LITE","pct_change":6.2}],</w:t>
      </w:r>
      <w:r>
        <w:br/>
      </w:r>
      <w:r>
        <w:rPr>
          <w:rFonts w:ascii="Consolas" w:cs="Consolas" w:eastAsia="Consolas" w:hAnsi="Consolas"/>
          <w:sz w:val="18"/>
          <w:szCs w:val="18"/>
        </w:rPr>
        <w:t xml:space="preserve">      "cn_mapping": [{"stock_code":"300308.SZ","relation":"直接受益，光模块供应商"}]</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产业链图谱不建议全自动生成（见 3.2 节），此处 Agent 的职责收窄为「在已有知识库基础上做当日涨跌幅匹配」，而非「凭空构建产业链关系」——这是控制 LLM 幻觉的必要收窄。</w:t>
      </w:r>
    </w:p>
    <w:p>
      <w:pPr>
        <w:pStyle w:val="Heading2"/>
        <w:spacing w:after="150" w:before="300"/>
      </w:pPr>
      <w:r>
        <w:t xml:space="preserve">5.3 波动统计员（Pipeline A）</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全市场大波动标的粗筛，输出漏斗第一阶段的候选池（约 350+ 只），并按市值分层。</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T 日 daily_quotes 全市场数据</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volatility_pool 表记录（stage=1）</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/api/v1/agents/volatility-screener/run</w:t>
      </w:r>
      <w:r>
        <w:br/>
      </w:r>
      <w:r>
        <w:rPr>
          <w:rFonts w:ascii="Consolas" w:cs="Consolas" w:eastAsia="Consolas" w:hAnsi="Consolas"/>
          <w:sz w:val="18"/>
          <w:szCs w:val="18"/>
        </w:rPr>
        <w:t xml:space="preserve">Request:  { "trade_date": "2026-08-21", "threshold_pct": 7.6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"total_count": 358,</w:t>
      </w:r>
      <w:r>
        <w:br/>
      </w:r>
      <w:r>
        <w:rPr>
          <w:rFonts w:ascii="Consolas" w:cs="Consolas" w:eastAsia="Consolas" w:hAnsi="Consolas"/>
          <w:sz w:val="18"/>
          <w:szCs w:val="18"/>
        </w:rPr>
        <w:t xml:space="preserve">  "tier_breakdown": { "micro": 152, "mid": 164, "large": 42 },</w:t>
      </w:r>
      <w:r>
        <w:br/>
      </w:r>
      <w:r>
        <w:rPr>
          <w:rFonts w:ascii="Consolas" w:cs="Consolas" w:eastAsia="Consolas" w:hAnsi="Consolas"/>
          <w:sz w:val="18"/>
          <w:szCs w:val="18"/>
        </w:rPr>
        <w:t xml:space="preserve">  "micro_ratio": 0.42,</w:t>
      </w:r>
      <w:r>
        <w:br/>
      </w:r>
      <w:r>
        <w:rPr>
          <w:rFonts w:ascii="Consolas" w:cs="Consolas" w:eastAsia="Consolas" w:hAnsi="Consolas"/>
          <w:sz w:val="18"/>
          <w:szCs w:val="18"/>
        </w:rPr>
        <w:t xml:space="preserve">  "risk_flag": "micro_ratio_high"</w:t>
      </w:r>
      <w:r>
        <w:br/>
      </w:r>
      <w:r>
        <w:rPr>
          <w:rFonts w:ascii="Consolas" w:cs="Consolas" w:eastAsia="Consolas" w:hAnsi="Consolas"/>
          <w:sz w:val="18"/>
          <w:szCs w:val="18"/>
        </w:rPr>
        <w:t xml:space="preserve">}</w:t>
      </w:r>
    </w:p>
    <w:p>
      <w:pPr>
        <w:spacing w:after="80" w:before="120"/>
      </w:pPr>
      <w:r>
        <w:rPr>
          <w:rFonts w:ascii="Microsoft YaHei" w:cs="Microsoft YaHei" w:eastAsia="Microsoft YaHei" w:hAnsi="Microsoft YaHei"/>
          <w:b/>
          <w:bCs/>
          <w:sz w:val="22"/>
          <w:szCs w:val="22"/>
        </w:rPr>
        <w:t xml:space="preserve">市值分层阈值</w:t>
      </w:r>
    </w:p>
    <w:p>
      <w:pPr>
        <w:pStyle w:val="ListParagraph"/>
        <w:numPr>
          <w:ilvl w:val="0"/>
          <w:numId w:val="2"/>
        </w:numPr>
        <w:spacing w:after="100"/>
      </w:pPr>
      <w:r>
        <w:rPr>
          <w:rFonts w:ascii="Microsoft YaHei" w:cs="Microsoft YaHei" w:eastAsia="Microsoft YaHei" w:hAnsi="Microsoft YaHei"/>
          <w:sz w:val="22"/>
          <w:szCs w:val="22"/>
        </w:rPr>
        <w:t xml:space="preserve">小微盘：流通市值 &lt; 20 亿；情绪盘：20-200 亿；容量核心：&gt; 200 亿</w:t>
      </w:r>
    </w:p>
    <w:p>
      <w:pPr>
        <w:pStyle w:val="ListParagraph"/>
        <w:numPr>
          <w:ilvl w:val="0"/>
          <w:numId w:val="2"/>
        </w:numPr>
        <w:spacing w:after="100"/>
      </w:pPr>
      <w:r>
        <w:rPr>
          <w:rFonts w:ascii="Microsoft YaHei" w:cs="Microsoft YaHei" w:eastAsia="Microsoft YaHei" w:hAnsi="Microsoft YaHei"/>
          <w:sz w:val="22"/>
          <w:szCs w:val="22"/>
        </w:rPr>
        <w:t xml:space="preserve">风险预警规则：micro_ratio（小微盘占比）&gt; 40% 时触发 risk_flag，供复盘组长在定调文案中提示</w:t>
      </w:r>
    </w:p>
    <w:p>
      <w:pPr>
        <w:pStyle w:val="Heading2"/>
        <w:spacing w:after="150" w:before="300"/>
      </w:pPr>
      <w:r>
        <w:t xml:space="preserve">5.4 逻辑配对师（Pipeline A）</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将波动标的与驱动原因做标签化匹配，划分四类归因因子，输出当日最强方向 Top 3。</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volatility_pool（stage=1）+ news_curated + us_market_snapshot（T-1 夜间，作为背景参考）</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attribution_tags 表记录 + 板块强度排名</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/api/v1/agents/attribution-matcher/run</w:t>
      </w:r>
      <w:r>
        <w:br/>
      </w:r>
      <w:r>
        <w:rPr>
          <w:rFonts w:ascii="Consolas" w:cs="Consolas" w:eastAsia="Consolas" w:hAnsi="Consolas"/>
          <w:sz w:val="18"/>
          <w:szCs w:val="18"/>
        </w:rPr>
        <w:t xml:space="preserve">Request:  { "trade_date": "2026-08-21"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"top_sectors": [</w:t>
      </w:r>
      <w:r>
        <w:br/>
      </w:r>
      <w:r>
        <w:rPr>
          <w:rFonts w:ascii="Consolas" w:cs="Consolas" w:eastAsia="Consolas" w:hAnsi="Consolas"/>
          <w:sz w:val="18"/>
          <w:szCs w:val="18"/>
        </w:rPr>
        <w:t xml:space="preserve">    { "sector": "半导体存储", "limit_up_count": 8, "volatility_count": 23,</w:t>
      </w:r>
      <w:r>
        <w:br/>
      </w:r>
      <w:r>
        <w:rPr>
          <w:rFonts w:ascii="Consolas" w:cs="Consolas" w:eastAsia="Consolas" w:hAnsi="Consolas"/>
          <w:sz w:val="18"/>
          <w:szCs w:val="18"/>
        </w:rPr>
        <w:t xml:space="preserve">      "primary_factor": "hot_news", "evidence": ["news_curated#1001"]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"unmatched_count": 41   // 未能归因的标的数量，如实上报，不强行编造理由</w:t>
      </w:r>
      <w:r>
        <w:br/>
      </w:r>
      <w:r>
        <w:rPr>
          <w:rFonts w:ascii="Consolas" w:cs="Consolas" w:eastAsia="Consolas" w:hAnsi="Consolas"/>
          <w:sz w:val="18"/>
          <w:szCs w:val="18"/>
        </w:rPr>
        <w:t xml:space="preserve">}</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对于「活人因子」（无明显板块效应的独立主力标的），不要求 LLM 强行给出解释——如实标注 unmatched_count 比编造一个似是而非的归因更符合「技术诚实」的原则，这类标的应原样进入下一阶段供人工复核。</w:t>
      </w:r>
    </w:p>
    <w:p>
      <w:pPr>
        <w:pStyle w:val="Heading2"/>
        <w:spacing w:after="150" w:before="300"/>
      </w:pPr>
      <w:r>
        <w:t xml:space="preserve">5.5 邪修深度分析师（Pipeline A）</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执行用户自定义的漏斗式二次过滤，从 stage=1（约350+只）逐层收窄到 stage=4（约45只）的核心观察池。</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volatility_pool（stage=1-3）+ 用户自定义过滤规则（JSON 配置，见 6.3 节）</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volatility_pool 更新 stage 字段，最终 stage=4 的记录集合</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/api/v1/agents/funnel-filter/run</w:t>
      </w:r>
      <w:r>
        <w:br/>
      </w:r>
      <w:r>
        <w:rPr>
          <w:rFonts w:ascii="Consolas" w:cs="Consolas" w:eastAsia="Consolas" w:hAnsi="Consolas"/>
          <w:sz w:val="18"/>
          <w:szCs w:val="18"/>
        </w:rPr>
        <w:t xml:space="preserve">Request:  { "trade_date": "2026-08-21", "ruleset_id": "default_v1"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"funnel": [</w:t>
      </w:r>
      <w:r>
        <w:br/>
      </w:r>
      <w:r>
        <w:rPr>
          <w:rFonts w:ascii="Consolas" w:cs="Consolas" w:eastAsia="Consolas" w:hAnsi="Consolas"/>
          <w:sz w:val="18"/>
          <w:szCs w:val="18"/>
        </w:rPr>
        <w:t xml:space="preserve">    { "stage": 1, "count": 358, "desc": "大波动标的池" },</w:t>
      </w:r>
      <w:r>
        <w:br/>
      </w:r>
      <w:r>
        <w:rPr>
          <w:rFonts w:ascii="Consolas" w:cs="Consolas" w:eastAsia="Consolas" w:hAnsi="Consolas"/>
          <w:sz w:val="18"/>
          <w:szCs w:val="18"/>
        </w:rPr>
        <w:t xml:space="preserve">    { "stage": 2, "count": 115, "desc": "剔除ST/停牌/上市不足60日" },</w:t>
      </w:r>
      <w:r>
        <w:br/>
      </w:r>
      <w:r>
        <w:rPr>
          <w:rFonts w:ascii="Consolas" w:cs="Consolas" w:eastAsia="Consolas" w:hAnsi="Consolas"/>
          <w:sz w:val="18"/>
          <w:szCs w:val="18"/>
        </w:rPr>
        <w:t xml:space="preserve">    { "stage": 3, "count": 87,  "desc": "形态/量价过滤" },</w:t>
      </w:r>
      <w:r>
        <w:br/>
      </w:r>
      <w:r>
        <w:rPr>
          <w:rFonts w:ascii="Consolas" w:cs="Consolas" w:eastAsia="Consolas" w:hAnsi="Consolas"/>
          <w:sz w:val="18"/>
          <w:szCs w:val="18"/>
        </w:rPr>
        <w:t xml:space="preserve">    { "stage": 4, "count": 45,  "desc": "核心观察池"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50" w:before="300"/>
      </w:pPr>
      <w:r>
        <w:t xml:space="preserve">5.6 复盘组长（Pipeline A + B）</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汇总所有子智能体结果，生成结构化复盘日报与「审美定调」总结文案；Pipeline B 中更新次日博弈预案。</w:t>
      </w:r>
    </w:p>
    <w:p>
      <w:pPr>
        <w:spacing w:after="80" w:before="120"/>
      </w:pPr>
      <w:r>
        <w:rPr>
          <w:rFonts w:ascii="Microsoft YaHei" w:cs="Microsoft YaHei" w:eastAsia="Microsoft YaHei" w:hAnsi="Microsoft YaHei"/>
          <w:b/>
          <w:bCs/>
          <w:sz w:val="22"/>
          <w:szCs w:val="22"/>
        </w:rPr>
        <w:t xml:space="preserve">输入</w:t>
      </w:r>
    </w:p>
    <w:p>
      <w:pPr>
        <w:spacing w:after="160" w:line="300"/>
      </w:pPr>
      <w:r>
        <w:rPr>
          <w:rFonts w:ascii="Microsoft YaHei" w:cs="Microsoft YaHei" w:eastAsia="Microsoft YaHei" w:hAnsi="Microsoft YaHei"/>
          <w:sz w:val="22"/>
          <w:szCs w:val="22"/>
        </w:rPr>
        <w:t xml:space="preserve">以上全部智能体的输出</w:t>
      </w:r>
    </w:p>
    <w:p>
      <w:pPr>
        <w:spacing w:after="80" w:before="120"/>
      </w:pPr>
      <w:r>
        <w:rPr>
          <w:rFonts w:ascii="Microsoft YaHei" w:cs="Microsoft YaHei" w:eastAsia="Microsoft YaHei" w:hAnsi="Microsoft YaHei"/>
          <w:b/>
          <w:bCs/>
          <w:sz w:val="22"/>
          <w:szCs w:val="22"/>
        </w:rPr>
        <w:t xml:space="preserve">输出</w:t>
      </w:r>
    </w:p>
    <w:p>
      <w:pPr>
        <w:spacing w:after="160" w:line="300"/>
      </w:pPr>
      <w:r>
        <w:rPr>
          <w:rFonts w:ascii="Microsoft YaHei" w:cs="Microsoft YaHei" w:eastAsia="Microsoft YaHei" w:hAnsi="Microsoft YaHei"/>
          <w:sz w:val="22"/>
          <w:szCs w:val="22"/>
        </w:rPr>
        <w:t xml:space="preserve">复盘日报（结构化 JSON + 渲染后的 Markdown/HTML）</w:t>
      </w:r>
    </w:p>
    <w:p>
      <w:pPr>
        <w:spacing w:after="80" w:before="120"/>
      </w:pPr>
      <w:r>
        <w:rPr>
          <w:rFonts w:ascii="Microsoft YaHei" w:cs="Microsoft YaHei" w:eastAsia="Microsoft YaHei" w:hAnsi="Microsoft YaHei"/>
          <w:b/>
          <w:bCs/>
          <w:sz w:val="22"/>
          <w:szCs w:val="22"/>
        </w:rPr>
        <w:t xml:space="preserve">接口示例</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POST /api/v1/agents/summary-lead/run</w:t>
      </w:r>
      <w:r>
        <w:br/>
      </w:r>
      <w:r>
        <w:rPr>
          <w:rFonts w:ascii="Consolas" w:cs="Consolas" w:eastAsia="Consolas" w:hAnsi="Consolas"/>
          <w:sz w:val="18"/>
          <w:szCs w:val="18"/>
        </w:rPr>
        <w:t xml:space="preserve">Request:  { "trade_date": "2026-08-21", "pipeline": "A" }</w:t>
      </w:r>
      <w:r>
        <w:br/>
      </w:r>
      <w:r>
        <w:rPr>
          <w:rFonts w:ascii="Consolas" w:cs="Consolas" w:eastAsia="Consolas" w:hAnsi="Consolas"/>
          <w:sz w:val="18"/>
          <w:szCs w:val="18"/>
        </w:rPr>
        <w:t xml:space="preserve">Response: {</w:t>
      </w:r>
      <w:r>
        <w:br/>
      </w:r>
      <w:r>
        <w:rPr>
          <w:rFonts w:ascii="Consolas" w:cs="Consolas" w:eastAsia="Consolas" w:hAnsi="Consolas"/>
          <w:sz w:val="18"/>
          <w:szCs w:val="18"/>
        </w:rPr>
        <w:t xml:space="preserve">  "kpi": { "volatility_count": 358, "limit_up_count": 62, "board_break_rate": 0.18 },</w:t>
      </w:r>
      <w:r>
        <w:br/>
      </w:r>
      <w:r>
        <w:rPr>
          <w:rFonts w:ascii="Consolas" w:cs="Consolas" w:eastAsia="Consolas" w:hAnsi="Consolas"/>
          <w:sz w:val="18"/>
          <w:szCs w:val="18"/>
        </w:rPr>
        <w:t xml:space="preserve">  "narrative": "……（LLM生成，每句结论后附 [ref:xxx] 引用标记）",</w:t>
      </w:r>
      <w:r>
        <w:br/>
      </w:r>
      <w:r>
        <w:rPr>
          <w:rFonts w:ascii="Consolas" w:cs="Consolas" w:eastAsia="Consolas" w:hAnsi="Consolas"/>
          <w:sz w:val="18"/>
          <w:szCs w:val="18"/>
        </w:rPr>
        <w:t xml:space="preserve">  "citations": [{"tag":"ref:1","source":"news_curated#1001"}]</w:t>
      </w:r>
      <w:r>
        <w:br/>
      </w:r>
      <w:r>
        <w:rPr>
          <w:rFonts w:ascii="Consolas" w:cs="Consolas" w:eastAsia="Consolas" w:hAnsi="Consolas"/>
          <w:sz w:val="18"/>
          <w:szCs w:val="18"/>
        </w:rPr>
        <w:t xml:space="preserve">}</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narrative 字段中每一句结论性判断（如「今日主线为半导体」）必须携带可追溯的 citations 引用；生成后台需做一次「无引用结论」校验，命中则打回重新生成或降级为「数据不足，暂不定调」，而不是让模型自由发挥。</w:t>
      </w:r>
    </w:p>
    <w:p>
      <w:pPr>
        <w:pStyle w:val="Heading2"/>
        <w:spacing w:after="150" w:before="300"/>
      </w:pPr>
      <w:r>
        <w:t xml:space="preserve">5.7 高频量化闪电（常驻服务，非批处理 Pipeline）</w:t>
      </w:r>
    </w:p>
    <w:p>
      <w:pPr>
        <w:spacing w:after="80" w:before="120"/>
      </w:pPr>
      <w:r>
        <w:rPr>
          <w:rFonts w:ascii="Microsoft YaHei" w:cs="Microsoft YaHei" w:eastAsia="Microsoft YaHei" w:hAnsi="Microsoft YaHei"/>
          <w:b/>
          <w:bCs/>
          <w:sz w:val="22"/>
          <w:szCs w:val="22"/>
        </w:rPr>
        <w:t xml:space="preserve">职责</w:t>
      </w:r>
    </w:p>
    <w:p>
      <w:pPr>
        <w:spacing w:after="160" w:line="300"/>
      </w:pPr>
      <w:r>
        <w:rPr>
          <w:rFonts w:ascii="Microsoft YaHei" w:cs="Microsoft YaHei" w:eastAsia="Microsoft YaHei" w:hAnsi="Microsoft YaHei"/>
          <w:sz w:val="22"/>
          <w:szCs w:val="22"/>
        </w:rPr>
        <w:t xml:space="preserve">盘中实时监控分时大单、尾盘竞价异常、流动性突增，属于长驻流处理服务，与上述批处理 Pipeline A/B 分开部署。</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原方案要求监控「日内分时大单」与「委托队列」，这类数据依赖 Level-2 逐笔行情（见 3.2 节，C 级风险）。MVP 阶段降级方案：改为监控「1 分钟 K 线成交额环比变化率」，当 5 分钟内成交额突增超过前 20 日均值的 3 倍时触发预警，可用 A 级数据源实现，牺牲逐笔精度换取可落地性。</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WS /ws/v1/microstructure-alerts</w:t>
      </w:r>
      <w:r>
        <w:br/>
      </w:r>
      <w:r>
        <w:rPr>
          <w:rFonts w:ascii="Consolas" w:cs="Consolas" w:eastAsia="Consolas" w:hAnsi="Consolas"/>
          <w:sz w:val="18"/>
          <w:szCs w:val="18"/>
        </w:rPr>
        <w:t xml:space="preserve">Push message: {</w:t>
      </w:r>
      <w:r>
        <w:br/>
      </w:r>
      <w:r>
        <w:rPr>
          <w:rFonts w:ascii="Consolas" w:cs="Consolas" w:eastAsia="Consolas" w:hAnsi="Consolas"/>
          <w:sz w:val="18"/>
          <w:szCs w:val="18"/>
        </w:rPr>
        <w:t xml:space="preserve">  "stock_code": "300308.SZ",</w:t>
      </w:r>
      <w:r>
        <w:br/>
      </w:r>
      <w:r>
        <w:rPr>
          <w:rFonts w:ascii="Consolas" w:cs="Consolas" w:eastAsia="Consolas" w:hAnsi="Consolas"/>
          <w:sz w:val="18"/>
          <w:szCs w:val="18"/>
        </w:rPr>
        <w:t xml:space="preserve">  "alert_type": "volume_surge",</w:t>
      </w:r>
      <w:r>
        <w:br/>
      </w:r>
      <w:r>
        <w:rPr>
          <w:rFonts w:ascii="Consolas" w:cs="Consolas" w:eastAsia="Consolas" w:hAnsi="Consolas"/>
          <w:sz w:val="18"/>
          <w:szCs w:val="18"/>
        </w:rPr>
        <w:t xml:space="preserve">  "detail": "近5分钟成交额为过去20日同时段均值的3.2倍",</w:t>
      </w:r>
      <w:r>
        <w:br/>
      </w:r>
      <w:r>
        <w:rPr>
          <w:rFonts w:ascii="Consolas" w:cs="Consolas" w:eastAsia="Consolas" w:hAnsi="Consolas"/>
          <w:sz w:val="18"/>
          <w:szCs w:val="18"/>
        </w:rPr>
        <w:t xml:space="preserve">  "timestamp": "2026-08-21T14:52:00+08:00"</w:t>
      </w:r>
      <w:r>
        <w:br/>
      </w:r>
      <w:r>
        <w:rPr>
          <w:rFonts w:ascii="Consolas" w:cs="Consolas" w:eastAsia="Consolas" w:hAnsi="Consolas"/>
          <w:sz w:val="18"/>
          <w:szCs w:val="18"/>
        </w:rPr>
        <w:t xml:space="preserve">}</w:t>
      </w:r>
    </w:p>
    <w:p>
      <w:r>
        <w:br w:type="page"/>
      </w:r>
    </w:p>
    <w:p>
      <w:pPr>
        <w:pStyle w:val="Heading1"/>
        <w:spacing w:after="200" w:before="400"/>
      </w:pPr>
      <w:r>
        <w:t xml:space="preserve">6. LLM 编排与 Prompt 架构</w:t>
      </w:r>
    </w:p>
    <w:p>
      <w:pPr>
        <w:pStyle w:val="Heading2"/>
        <w:spacing w:after="150" w:before="300"/>
      </w:pPr>
      <w:r>
        <w:t xml:space="preserve">6.1 LangGraph 状态机设计</w:t>
      </w:r>
    </w:p>
    <w:p>
      <w:pPr>
        <w:spacing w:after="160" w:line="300"/>
      </w:pPr>
      <w:r>
        <w:rPr>
          <w:rFonts w:ascii="Microsoft YaHei" w:cs="Microsoft YaHei" w:eastAsia="Microsoft YaHei" w:hAnsi="Microsoft YaHei"/>
          <w:sz w:val="22"/>
          <w:szCs w:val="22"/>
        </w:rPr>
        <w:t xml:space="preserve">用 LangGraph 将 Pipeline A 建模为有向状态图，节点对应各 Agent，允许失败节点重试与降级（如数据源不可用时跳过该节点并在日志中标记 degraded，而不是整个 Pipeline 中断）。</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from langgraph.graph import StateGraph, END</w:t>
      </w:r>
      <w:r>
        <w:br/>
      </w:r>
      <w:r>
        <w:rPr>
          <w:rFonts w:ascii="Consolas" w:cs="Consolas" w:eastAsia="Consolas" w:hAnsi="Consolas"/>
          <w:sz w:val="18"/>
          <w:szCs w:val="18"/>
        </w:rPr>
        <w:t xml:space="preserve">from typing import TypedDict, List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class ReviewState(TypedDict):</w:t>
      </w:r>
      <w:r>
        <w:br/>
      </w:r>
      <w:r>
        <w:rPr>
          <w:rFonts w:ascii="Consolas" w:cs="Consolas" w:eastAsia="Consolas" w:hAnsi="Consolas"/>
          <w:sz w:val="18"/>
          <w:szCs w:val="18"/>
        </w:rPr>
        <w:t xml:space="preserve">    trade_date: str</w:t>
      </w:r>
      <w:r>
        <w:br/>
      </w:r>
      <w:r>
        <w:rPr>
          <w:rFonts w:ascii="Consolas" w:cs="Consolas" w:eastAsia="Consolas" w:hAnsi="Consolas"/>
          <w:sz w:val="18"/>
          <w:szCs w:val="18"/>
        </w:rPr>
        <w:t xml:space="preserve">    news: list</w:t>
      </w:r>
      <w:r>
        <w:br/>
      </w:r>
      <w:r>
        <w:rPr>
          <w:rFonts w:ascii="Consolas" w:cs="Consolas" w:eastAsia="Consolas" w:hAnsi="Consolas"/>
          <w:sz w:val="18"/>
          <w:szCs w:val="18"/>
        </w:rPr>
        <w:t xml:space="preserve">    volatility_pool: list</w:t>
      </w:r>
      <w:r>
        <w:br/>
      </w:r>
      <w:r>
        <w:rPr>
          <w:rFonts w:ascii="Consolas" w:cs="Consolas" w:eastAsia="Consolas" w:hAnsi="Consolas"/>
          <w:sz w:val="18"/>
          <w:szCs w:val="18"/>
        </w:rPr>
        <w:t xml:space="preserve">    us_mapping: dict</w:t>
      </w:r>
      <w:r>
        <w:br/>
      </w:r>
      <w:r>
        <w:rPr>
          <w:rFonts w:ascii="Consolas" w:cs="Consolas" w:eastAsia="Consolas" w:hAnsi="Consolas"/>
          <w:sz w:val="18"/>
          <w:szCs w:val="18"/>
        </w:rPr>
        <w:t xml:space="preserve">    attribution: list</w:t>
      </w:r>
      <w:r>
        <w:br/>
      </w:r>
      <w:r>
        <w:rPr>
          <w:rFonts w:ascii="Consolas" w:cs="Consolas" w:eastAsia="Consolas" w:hAnsi="Consolas"/>
          <w:sz w:val="18"/>
          <w:szCs w:val="18"/>
        </w:rPr>
        <w:t xml:space="preserve">    funnel_result: dict</w:t>
      </w:r>
      <w:r>
        <w:br/>
      </w:r>
      <w:r>
        <w:rPr>
          <w:rFonts w:ascii="Consolas" w:cs="Consolas" w:eastAsia="Consolas" w:hAnsi="Consolas"/>
          <w:sz w:val="18"/>
          <w:szCs w:val="18"/>
        </w:rPr>
        <w:t xml:space="preserve">    summary: dict</w:t>
      </w:r>
      <w:r>
        <w:br/>
      </w:r>
      <w:r>
        <w:rPr>
          <w:rFonts w:ascii="Consolas" w:cs="Consolas" w:eastAsia="Consolas" w:hAnsi="Consolas"/>
          <w:sz w:val="18"/>
          <w:szCs w:val="18"/>
        </w:rPr>
        <w:t xml:space="preserve">    degraded_nodes: List[str]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graph = StateGraph(ReviewState)</w:t>
      </w:r>
      <w:r>
        <w:br/>
      </w:r>
      <w:r>
        <w:rPr>
          <w:rFonts w:ascii="Consolas" w:cs="Consolas" w:eastAsia="Consolas" w:hAnsi="Consolas"/>
          <w:sz w:val="18"/>
          <w:szCs w:val="18"/>
        </w:rPr>
        <w:t xml:space="preserve">graph.add_node("news_collector", run_news_collector)</w:t>
      </w:r>
      <w:r>
        <w:br/>
      </w:r>
      <w:r>
        <w:rPr>
          <w:rFonts w:ascii="Consolas" w:cs="Consolas" w:eastAsia="Consolas" w:hAnsi="Consolas"/>
          <w:sz w:val="18"/>
          <w:szCs w:val="18"/>
        </w:rPr>
        <w:t xml:space="preserve">graph.add_node("volatility_screener", run_volatility_screener)</w:t>
      </w:r>
      <w:r>
        <w:br/>
      </w:r>
      <w:r>
        <w:rPr>
          <w:rFonts w:ascii="Consolas" w:cs="Consolas" w:eastAsia="Consolas" w:hAnsi="Consolas"/>
          <w:sz w:val="18"/>
          <w:szCs w:val="18"/>
        </w:rPr>
        <w:t xml:space="preserve">graph.add_node("attribution_matcher", run_attribution_matcher)</w:t>
      </w:r>
      <w:r>
        <w:br/>
      </w:r>
      <w:r>
        <w:rPr>
          <w:rFonts w:ascii="Consolas" w:cs="Consolas" w:eastAsia="Consolas" w:hAnsi="Consolas"/>
          <w:sz w:val="18"/>
          <w:szCs w:val="18"/>
        </w:rPr>
        <w:t xml:space="preserve">graph.add_node("funnel_filter", run_funnel_filter)</w:t>
      </w:r>
      <w:r>
        <w:br/>
      </w:r>
      <w:r>
        <w:rPr>
          <w:rFonts w:ascii="Consolas" w:cs="Consolas" w:eastAsia="Consolas" w:hAnsi="Consolas"/>
          <w:sz w:val="18"/>
          <w:szCs w:val="18"/>
        </w:rPr>
        <w:t xml:space="preserve">graph.add_node("summary_lead", run_summary_lead)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graph.set_entry_point("news_collector")</w:t>
      </w:r>
      <w:r>
        <w:br/>
      </w:r>
      <w:r>
        <w:rPr>
          <w:rFonts w:ascii="Consolas" w:cs="Consolas" w:eastAsia="Consolas" w:hAnsi="Consolas"/>
          <w:sz w:val="18"/>
          <w:szCs w:val="18"/>
        </w:rPr>
        <w:t xml:space="preserve">graph.add_edge("news_collector", "volatility_screener")</w:t>
      </w:r>
      <w:r>
        <w:br/>
      </w:r>
      <w:r>
        <w:rPr>
          <w:rFonts w:ascii="Consolas" w:cs="Consolas" w:eastAsia="Consolas" w:hAnsi="Consolas"/>
          <w:sz w:val="18"/>
          <w:szCs w:val="18"/>
        </w:rPr>
        <w:t xml:space="preserve">graph.add_edge("volatility_screener", "attribution_matcher")</w:t>
      </w:r>
      <w:r>
        <w:br/>
      </w:r>
      <w:r>
        <w:rPr>
          <w:rFonts w:ascii="Consolas" w:cs="Consolas" w:eastAsia="Consolas" w:hAnsi="Consolas"/>
          <w:sz w:val="18"/>
          <w:szCs w:val="18"/>
        </w:rPr>
        <w:t xml:space="preserve">graph.add_edge("attribution_matcher", "funnel_filter")</w:t>
      </w:r>
      <w:r>
        <w:br/>
      </w:r>
      <w:r>
        <w:rPr>
          <w:rFonts w:ascii="Consolas" w:cs="Consolas" w:eastAsia="Consolas" w:hAnsi="Consolas"/>
          <w:sz w:val="18"/>
          <w:szCs w:val="18"/>
        </w:rPr>
        <w:t xml:space="preserve">graph.add_edge("funnel_filter", "summary_lead")</w:t>
      </w:r>
      <w:r>
        <w:br/>
      </w:r>
      <w:r>
        <w:rPr>
          <w:rFonts w:ascii="Consolas" w:cs="Consolas" w:eastAsia="Consolas" w:hAnsi="Consolas"/>
          <w:sz w:val="18"/>
          <w:szCs w:val="18"/>
        </w:rPr>
        <w:t xml:space="preserve">graph.add_edge("summary_lead", END)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节点失败时的降级策略：捕获异常，写入 degraded_nodes，不中断整条流水线</w:t>
      </w:r>
      <w:r>
        <w:br/>
      </w:r>
      <w:r>
        <w:rPr>
          <w:rFonts w:ascii="Consolas" w:cs="Consolas" w:eastAsia="Consolas" w:hAnsi="Consolas"/>
          <w:sz w:val="18"/>
          <w:szCs w:val="18"/>
        </w:rPr>
        <w:t xml:space="preserve">def run_attribution_matcher(state: ReviewState) -&gt; ReviewState: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result = attribution_service.match(state["volatility_pool"], state["news"])</w:t>
      </w:r>
      <w:r>
        <w:br/>
      </w:r>
      <w:r>
        <w:rPr>
          <w:rFonts w:ascii="Consolas" w:cs="Consolas" w:eastAsia="Consolas" w:hAnsi="Consolas"/>
          <w:sz w:val="18"/>
          <w:szCs w:val="18"/>
        </w:rPr>
        <w:t xml:space="preserve">        state["attribution"] = result</w:t>
      </w:r>
      <w:r>
        <w:br/>
      </w:r>
      <w:r>
        <w:rPr>
          <w:rFonts w:ascii="Consolas" w:cs="Consolas" w:eastAsia="Consolas" w:hAnsi="Consolas"/>
          <w:sz w:val="18"/>
          <w:szCs w:val="18"/>
        </w:rPr>
        <w:t xml:space="preserve">    except DataSourceError as e:</w:t>
      </w:r>
      <w:r>
        <w:br/>
      </w:r>
      <w:r>
        <w:rPr>
          <w:rFonts w:ascii="Consolas" w:cs="Consolas" w:eastAsia="Consolas" w:hAnsi="Consolas"/>
          <w:sz w:val="18"/>
          <w:szCs w:val="18"/>
        </w:rPr>
        <w:t xml:space="preserve">        state["attribution"] = []</w:t>
      </w:r>
      <w:r>
        <w:br/>
      </w:r>
      <w:r>
        <w:rPr>
          <w:rFonts w:ascii="Consolas" w:cs="Consolas" w:eastAsia="Consolas" w:hAnsi="Consolas"/>
          <w:sz w:val="18"/>
          <w:szCs w:val="18"/>
        </w:rPr>
        <w:t xml:space="preserve">        state["degraded_nodes"].append("attribution_matcher")</w:t>
      </w:r>
      <w:r>
        <w:br/>
      </w:r>
      <w:r>
        <w:rPr>
          <w:rFonts w:ascii="Consolas" w:cs="Consolas" w:eastAsia="Consolas" w:hAnsi="Consolas"/>
          <w:sz w:val="18"/>
          <w:szCs w:val="18"/>
        </w:rPr>
        <w:t xml:space="preserve">        logger.warning(f"attribution_matcher degraded: {e}")</w:t>
      </w:r>
      <w:r>
        <w:br/>
      </w:r>
      <w:r>
        <w:rPr>
          <w:rFonts w:ascii="Consolas" w:cs="Consolas" w:eastAsia="Consolas" w:hAnsi="Consolas"/>
          <w:sz w:val="18"/>
          <w:szCs w:val="18"/>
        </w:rPr>
        <w:t xml:space="preserve">    return state</w:t>
      </w:r>
    </w:p>
    <w:p>
      <w:pPr>
        <w:pStyle w:val="Heading2"/>
        <w:spacing w:after="150" w:before="300"/>
      </w:pPr>
      <w:r>
        <w:t xml:space="preserve">6.2 引用约束 Prompt 设计（控制幻觉）</w:t>
      </w:r>
    </w:p>
    <w:p>
      <w:pPr>
        <w:spacing w:after="160" w:line="300"/>
      </w:pPr>
      <w:r>
        <w:rPr>
          <w:rFonts w:ascii="Microsoft YaHei" w:cs="Microsoft YaHei" w:eastAsia="Microsoft YaHei" w:hAnsi="Microsoft YaHei"/>
          <w:sz w:val="22"/>
          <w:szCs w:val="22"/>
        </w:rPr>
        <w:t xml:space="preserve">「复盘组长」是全系统幻觉风险最高的节点，因为它要综合多源数据生成主观归纳文案。要求所有结论性语句必须携带引用标记，并在生成后做规则校验。</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SUMMARY_SYSTEM_PROMPT = """</w:t>
      </w:r>
      <w:r>
        <w:br/>
      </w:r>
      <w:r>
        <w:rPr>
          <w:rFonts w:ascii="Consolas" w:cs="Consolas" w:eastAsia="Consolas" w:hAnsi="Consolas"/>
          <w:sz w:val="18"/>
          <w:szCs w:val="18"/>
        </w:rPr>
        <w:t xml:space="preserve">你是A股盘后复盘助手。你的输出会被交易员直接用于决策，严禁编造信息。</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规则：</w:t>
      </w:r>
      <w:r>
        <w:br/>
      </w:r>
      <w:r>
        <w:rPr>
          <w:rFonts w:ascii="Consolas" w:cs="Consolas" w:eastAsia="Consolas" w:hAnsi="Consolas"/>
          <w:sz w:val="18"/>
          <w:szCs w:val="18"/>
        </w:rPr>
        <w:t xml:space="preserve">1. 每一句结论性判断（涉及"主线""原因""驱动因素"）后面必须附带引用标记，</w:t>
      </w:r>
      <w:r>
        <w:br/>
      </w:r>
      <w:r>
        <w:rPr>
          <w:rFonts w:ascii="Consolas" w:cs="Consolas" w:eastAsia="Consolas" w:hAnsi="Consolas"/>
          <w:sz w:val="18"/>
          <w:szCs w:val="18"/>
        </w:rPr>
        <w:t xml:space="preserve">   格式为 [ref:编号]，编号必须能在提供的 evidence 列表中找到对应项。</w:t>
      </w:r>
      <w:r>
        <w:br/>
      </w:r>
      <w:r>
        <w:rPr>
          <w:rFonts w:ascii="Consolas" w:cs="Consolas" w:eastAsia="Consolas" w:hAnsi="Consolas"/>
          <w:sz w:val="18"/>
          <w:szCs w:val="18"/>
        </w:rPr>
        <w:t xml:space="preserve">2. 如果某个板块/标的没有可用的证据支持，只描述客观数据（涨跌幅、成交额），</w:t>
      </w:r>
      <w:r>
        <w:br/>
      </w:r>
      <w:r>
        <w:rPr>
          <w:rFonts w:ascii="Consolas" w:cs="Consolas" w:eastAsia="Consolas" w:hAnsi="Consolas"/>
          <w:sz w:val="18"/>
          <w:szCs w:val="18"/>
        </w:rPr>
        <w:t xml:space="preserve">   不得推测原因，并明确写"驱动因素待确认"。</w:t>
      </w:r>
      <w:r>
        <w:br/>
      </w:r>
      <w:r>
        <w:rPr>
          <w:rFonts w:ascii="Consolas" w:cs="Consolas" w:eastAsia="Consolas" w:hAnsi="Consolas"/>
          <w:sz w:val="18"/>
          <w:szCs w:val="18"/>
        </w:rPr>
        <w:t xml:space="preserve">3. 禁止使用"预计""大概率""市场传闻认为"等模糊表述来掩盖缺乏证据的判断。</w:t>
      </w:r>
      <w:r>
        <w:br/>
      </w:r>
      <w:r>
        <w:rPr>
          <w:rFonts w:ascii="Consolas" w:cs="Consolas" w:eastAsia="Consolas" w:hAnsi="Consolas"/>
          <w:sz w:val="18"/>
          <w:szCs w:val="18"/>
        </w:rPr>
        <w:t xml:space="preserve">4. 输出后，系统会对未带引用标记的结论性语句做规则校验，未通过校验的内容会被打回重写。</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validate_citations(narrative: str, evidence_ids: set) -&gt; list:</w:t>
      </w:r>
      <w:r>
        <w:br/>
      </w:r>
      <w:r>
        <w:rPr>
          <w:rFonts w:ascii="Consolas" w:cs="Consolas" w:eastAsia="Consolas" w:hAnsi="Consolas"/>
          <w:sz w:val="18"/>
          <w:szCs w:val="18"/>
        </w:rPr>
        <w:t xml:space="preserve">    """返回没有合法引用的结论性句子列表，用于打回重写"""</w:t>
      </w:r>
      <w:r>
        <w:br/>
      </w:r>
      <w:r>
        <w:rPr>
          <w:rFonts w:ascii="Consolas" w:cs="Consolas" w:eastAsia="Consolas" w:hAnsi="Consolas"/>
          <w:sz w:val="18"/>
          <w:szCs w:val="18"/>
        </w:rPr>
        <w:t xml:space="preserve">    sentences = split_sentences(narrative)</w:t>
      </w:r>
      <w:r>
        <w:br/>
      </w:r>
      <w:r>
        <w:rPr>
          <w:rFonts w:ascii="Consolas" w:cs="Consolas" w:eastAsia="Consolas" w:hAnsi="Consolas"/>
          <w:sz w:val="18"/>
          <w:szCs w:val="18"/>
        </w:rPr>
        <w:t xml:space="preserve">    violations = []</w:t>
      </w:r>
      <w:r>
        <w:br/>
      </w:r>
      <w:r>
        <w:rPr>
          <w:rFonts w:ascii="Consolas" w:cs="Consolas" w:eastAsia="Consolas" w:hAnsi="Consolas"/>
          <w:sz w:val="18"/>
          <w:szCs w:val="18"/>
        </w:rPr>
        <w:t xml:space="preserve">    for s in sentences:</w:t>
      </w:r>
      <w:r>
        <w:br/>
      </w:r>
      <w:r>
        <w:rPr>
          <w:rFonts w:ascii="Consolas" w:cs="Consolas" w:eastAsia="Consolas" w:hAnsi="Consolas"/>
          <w:sz w:val="18"/>
          <w:szCs w:val="18"/>
        </w:rPr>
        <w:t xml:space="preserve">        if is_conclusive_claim(s) and not has_valid_ref(s, evidence_ids):</w:t>
      </w:r>
      <w:r>
        <w:br/>
      </w:r>
      <w:r>
        <w:rPr>
          <w:rFonts w:ascii="Consolas" w:cs="Consolas" w:eastAsia="Consolas" w:hAnsi="Consolas"/>
          <w:sz w:val="18"/>
          <w:szCs w:val="18"/>
        </w:rPr>
        <w:t xml:space="preserve">            violations.append(s)</w:t>
      </w:r>
      <w:r>
        <w:br/>
      </w:r>
      <w:r>
        <w:rPr>
          <w:rFonts w:ascii="Consolas" w:cs="Consolas" w:eastAsia="Consolas" w:hAnsi="Consolas"/>
          <w:sz w:val="18"/>
          <w:szCs w:val="18"/>
        </w:rPr>
        <w:t xml:space="preserve">    return violations</w:t>
      </w:r>
    </w:p>
    <w:p>
      <w:r>
        <w:br w:type="page"/>
      </w:r>
    </w:p>
    <w:p>
      <w:pPr>
        <w:pStyle w:val="Heading1"/>
        <w:spacing w:after="200" w:before="400"/>
      </w:pPr>
      <w:r>
        <w:t xml:space="preserve">7. 漏斗过滤算法设计</w:t>
      </w:r>
    </w:p>
    <w:p>
      <w:pPr>
        <w:spacing w:after="160" w:line="300"/>
      </w:pPr>
      <w:r>
        <w:rPr>
          <w:rFonts w:ascii="Microsoft YaHei" w:cs="Microsoft YaHei" w:eastAsia="Microsoft YaHei" w:hAnsi="Microsoft YaHei"/>
          <w:sz w:val="22"/>
          <w:szCs w:val="22"/>
        </w:rPr>
        <w:t xml:space="preserve">原方案的漏斗层级（350+ → 115 → 87 → 45）是示例性的经验数字，实际过滤规则必须做成可配置项，而非写死在代码里——不同交易员的过滤偏好差异很大。</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 过滤规则以 JSON 配置存储在 funnel_rulesets 表，示例：</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"ruleset_id": "default_v1",</w:t>
      </w:r>
      <w:r>
        <w:br/>
      </w:r>
      <w:r>
        <w:rPr>
          <w:rFonts w:ascii="Consolas" w:cs="Consolas" w:eastAsia="Consolas" w:hAnsi="Consolas"/>
          <w:sz w:val="18"/>
          <w:szCs w:val="18"/>
        </w:rPr>
        <w:t xml:space="preserve">  "stages":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"stage": 2,</w:t>
      </w:r>
      <w:r>
        <w:br/>
      </w:r>
      <w:r>
        <w:rPr>
          <w:rFonts w:ascii="Consolas" w:cs="Consolas" w:eastAsia="Consolas" w:hAnsi="Consolas"/>
          <w:sz w:val="18"/>
          <w:szCs w:val="18"/>
        </w:rPr>
        <w:t xml:space="preserve">      "name": "基础剔除",</w:t>
      </w:r>
      <w:r>
        <w:br/>
      </w:r>
      <w:r>
        <w:rPr>
          <w:rFonts w:ascii="Consolas" w:cs="Consolas" w:eastAsia="Consolas" w:hAnsi="Consolas"/>
          <w:sz w:val="18"/>
          <w:szCs w:val="18"/>
        </w:rPr>
        <w:t xml:space="preserve">      "rules": [</w:t>
      </w:r>
      <w:r>
        <w:br/>
      </w:r>
      <w:r>
        <w:rPr>
          <w:rFonts w:ascii="Consolas" w:cs="Consolas" w:eastAsia="Consolas" w:hAnsi="Consolas"/>
          <w:sz w:val="18"/>
          <w:szCs w:val="18"/>
        </w:rPr>
        <w:t xml:space="preserve">        {"field": "is_st", "op": "==", "value": false},</w:t>
      </w:r>
      <w:r>
        <w:br/>
      </w:r>
      <w:r>
        <w:rPr>
          <w:rFonts w:ascii="Consolas" w:cs="Consolas" w:eastAsia="Consolas" w:hAnsi="Consolas"/>
          <w:sz w:val="18"/>
          <w:szCs w:val="18"/>
        </w:rPr>
        <w:t xml:space="preserve">        {"field": "is_suspended", "op": "==", "value": false},</w:t>
      </w:r>
      <w:r>
        <w:br/>
      </w:r>
      <w:r>
        <w:rPr>
          <w:rFonts w:ascii="Consolas" w:cs="Consolas" w:eastAsia="Consolas" w:hAnsi="Consolas"/>
          <w:sz w:val="18"/>
          <w:szCs w:val="18"/>
        </w:rPr>
        <w:t xml:space="preserve">        {"field": "list_days", "op": "&gt;=", "value": 60}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"stage": 3,</w:t>
      </w:r>
      <w:r>
        <w:br/>
      </w:r>
      <w:r>
        <w:rPr>
          <w:rFonts w:ascii="Consolas" w:cs="Consolas" w:eastAsia="Consolas" w:hAnsi="Consolas"/>
          <w:sz w:val="18"/>
          <w:szCs w:val="18"/>
        </w:rPr>
        <w:t xml:space="preserve">      "name": "形态/量价过滤",</w:t>
      </w:r>
      <w:r>
        <w:br/>
      </w:r>
      <w:r>
        <w:rPr>
          <w:rFonts w:ascii="Consolas" w:cs="Consolas" w:eastAsia="Consolas" w:hAnsi="Consolas"/>
          <w:sz w:val="18"/>
          <w:szCs w:val="18"/>
        </w:rPr>
        <w:t xml:space="preserve">      "rules": [</w:t>
      </w:r>
      <w:r>
        <w:br/>
      </w:r>
      <w:r>
        <w:rPr>
          <w:rFonts w:ascii="Consolas" w:cs="Consolas" w:eastAsia="Consolas" w:hAnsi="Consolas"/>
          <w:sz w:val="18"/>
          <w:szCs w:val="18"/>
        </w:rPr>
        <w:t xml:space="preserve">        {"field": "turnover_rate", "op": "between", "value": [3, 25]},</w:t>
      </w:r>
      <w:r>
        <w:br/>
      </w:r>
      <w:r>
        <w:rPr>
          <w:rFonts w:ascii="Consolas" w:cs="Consolas" w:eastAsia="Consolas" w:hAnsi="Consolas"/>
          <w:sz w:val="18"/>
          <w:szCs w:val="18"/>
        </w:rPr>
        <w:t xml:space="preserve">        {"field": "volatility_pattern", "op": "in", "value": ["limit_up","high_open_high_close","long_upper_shadow"]}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"stage": 4,</w:t>
      </w:r>
      <w:r>
        <w:br/>
      </w:r>
      <w:r>
        <w:rPr>
          <w:rFonts w:ascii="Consolas" w:cs="Consolas" w:eastAsia="Consolas" w:hAnsi="Consolas"/>
          <w:sz w:val="18"/>
          <w:szCs w:val="18"/>
        </w:rPr>
        <w:t xml:space="preserve">      "name": "核心观察池",</w:t>
      </w:r>
      <w:r>
        <w:br/>
      </w:r>
      <w:r>
        <w:rPr>
          <w:rFonts w:ascii="Consolas" w:cs="Consolas" w:eastAsia="Consolas" w:hAnsi="Consolas"/>
          <w:sz w:val="18"/>
          <w:szCs w:val="18"/>
        </w:rPr>
        <w:t xml:space="preserve">      "rules": [</w:t>
      </w:r>
      <w:r>
        <w:br/>
      </w:r>
      <w:r>
        <w:rPr>
          <w:rFonts w:ascii="Consolas" w:cs="Consolas" w:eastAsia="Consolas" w:hAnsi="Consolas"/>
          <w:sz w:val="18"/>
          <w:szCs w:val="18"/>
        </w:rPr>
        <w:t xml:space="preserve">        {"field": "attribution_confidence", "op": "&gt;=", "value": 0.6},</w:t>
      </w:r>
      <w:r>
        <w:br/>
      </w:r>
      <w:r>
        <w:rPr>
          <w:rFonts w:ascii="Consolas" w:cs="Consolas" w:eastAsia="Consolas" w:hAnsi="Consolas"/>
          <w:sz w:val="18"/>
          <w:szCs w:val="18"/>
        </w:rPr>
        <w:t xml:space="preserve">        {"field": "sector_rank", "op": "&lt;=", "value": 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apply_funnel(pool: list, ruleset: dict) -&gt; dict:</w:t>
      </w:r>
      <w:r>
        <w:br/>
      </w:r>
      <w:r>
        <w:rPr>
          <w:rFonts w:ascii="Consolas" w:cs="Consolas" w:eastAsia="Consolas" w:hAnsi="Consolas"/>
          <w:sz w:val="18"/>
          <w:szCs w:val="18"/>
        </w:rPr>
        <w:t xml:space="preserve">    result = {"stage_1": pool}</w:t>
      </w:r>
      <w:r>
        <w:br/>
      </w:r>
      <w:r>
        <w:rPr>
          <w:rFonts w:ascii="Consolas" w:cs="Consolas" w:eastAsia="Consolas" w:hAnsi="Consolas"/>
          <w:sz w:val="18"/>
          <w:szCs w:val="18"/>
        </w:rPr>
        <w:t xml:space="preserve">    current = pool</w:t>
      </w:r>
      <w:r>
        <w:br/>
      </w:r>
      <w:r>
        <w:rPr>
          <w:rFonts w:ascii="Consolas" w:cs="Consolas" w:eastAsia="Consolas" w:hAnsi="Consolas"/>
          <w:sz w:val="18"/>
          <w:szCs w:val="18"/>
        </w:rPr>
        <w:t xml:space="preserve">    for stage_cfg in ruleset["stages"]:</w:t>
      </w:r>
      <w:r>
        <w:br/>
      </w:r>
      <w:r>
        <w:rPr>
          <w:rFonts w:ascii="Consolas" w:cs="Consolas" w:eastAsia="Consolas" w:hAnsi="Consolas"/>
          <w:sz w:val="18"/>
          <w:szCs w:val="18"/>
        </w:rPr>
        <w:t xml:space="preserve">        current = [item for item in current if match_rules(item, stage_cfg["rules"])]</w:t>
      </w:r>
      <w:r>
        <w:br/>
      </w:r>
      <w:r>
        <w:rPr>
          <w:rFonts w:ascii="Consolas" w:cs="Consolas" w:eastAsia="Consolas" w:hAnsi="Consolas"/>
          <w:sz w:val="18"/>
          <w:szCs w:val="18"/>
        </w:rPr>
        <w:t xml:space="preserve">        result[f"stage_{stage_cfg['stage']}"] = current</w:t>
      </w:r>
      <w:r>
        <w:br/>
      </w:r>
      <w:r>
        <w:rPr>
          <w:rFonts w:ascii="Consolas" w:cs="Consolas" w:eastAsia="Consolas" w:hAnsi="Consolas"/>
          <w:sz w:val="18"/>
          <w:szCs w:val="18"/>
        </w:rPr>
        <w:t xml:space="preserve">    return result</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阶段 4「核心观察池」若依赖 attribution_confidence 字段，其结果质量完全取决于第 5.4 节「逻辑配对师」的归因准确率——这是一个真实的误差累积链条，建议在复盘日报中展示每只标的的归因置信度，而非只给出最终名单，方便用户判断是否要人工复核。</w:t>
      </w:r>
    </w:p>
    <w:p>
      <w:r>
        <w:br w:type="page"/>
      </w:r>
    </w:p>
    <w:p>
      <w:pPr>
        <w:pStyle w:val="Heading1"/>
        <w:spacing w:after="200" w:before="400"/>
      </w:pPr>
      <w:r>
        <w:t xml:space="preserve">8. 前端交互与 UI 设计要求</w:t>
      </w:r>
    </w:p>
    <w:p>
      <w:pPr>
        <w:pStyle w:val="ListParagraph"/>
        <w:numPr>
          <w:ilvl w:val="0"/>
          <w:numId w:val="2"/>
        </w:numPr>
        <w:spacing w:after="100"/>
      </w:pPr>
      <w:r>
        <w:rPr>
          <w:rFonts w:ascii="Microsoft YaHei" w:cs="Microsoft YaHei" w:eastAsia="Microsoft YaHei" w:hAnsi="Microsoft YaHei"/>
          <w:sz w:val="22"/>
          <w:szCs w:val="22"/>
        </w:rPr>
        <w:t xml:space="preserve">主看板：紧凑卡片布局，顶部市场温度 KPI，中部核心表格/图谱，底部梯队分布</w:t>
      </w:r>
    </w:p>
    <w:p>
      <w:pPr>
        <w:pStyle w:val="ListParagraph"/>
        <w:numPr>
          <w:ilvl w:val="0"/>
          <w:numId w:val="2"/>
        </w:numPr>
        <w:spacing w:after="100"/>
      </w:pPr>
      <w:r>
        <w:rPr>
          <w:rFonts w:ascii="Microsoft YaHei" w:cs="Microsoft YaHei" w:eastAsia="Microsoft YaHei" w:hAnsi="Microsoft YaHei"/>
          <w:sz w:val="22"/>
          <w:szCs w:val="22"/>
        </w:rPr>
        <w:t xml:space="preserve">穿透点击：任意数据标签（消息/归因因子/板块）点击后右侧抽屉层展示对应个股清单与引用来源</w:t>
      </w:r>
    </w:p>
    <w:p>
      <w:pPr>
        <w:pStyle w:val="ListParagraph"/>
        <w:numPr>
          <w:ilvl w:val="0"/>
          <w:numId w:val="2"/>
        </w:numPr>
        <w:spacing w:after="100"/>
      </w:pPr>
      <w:r>
        <w:rPr>
          <w:rFonts w:ascii="Microsoft YaHei" w:cs="Microsoft YaHei" w:eastAsia="Microsoft YaHei" w:hAnsi="Microsoft YaHei"/>
          <w:sz w:val="22"/>
          <w:szCs w:val="22"/>
        </w:rPr>
        <w:t xml:space="preserve">归因置信度可视化：核心观察池列表中用颜色区分归因置信度（高/中/低/待确认），避免用户把「待确认」误当作系统结论</w:t>
      </w:r>
    </w:p>
    <w:p>
      <w:pPr>
        <w:pStyle w:val="Heading2"/>
        <w:spacing w:after="150" w:before="300"/>
      </w:pPr>
      <w:r>
        <w:t xml:space="preserve">8.1 一键导出选股名单</w:t>
      </w:r>
    </w:p>
    <w:p>
      <w:pPr>
        <w:pBdr>
          <w:left w:val="single" w:color="D97706" w:sz="24"/>
        </w:pBdr>
        <w:shd w:fill="FFF3E0" w:val="clear"/>
        <w:spacing w:after="200" w:before="120"/>
        <w:ind w:left="100"/>
      </w:pPr>
      <w:r>
        <w:rPr>
          <w:rFonts w:ascii="Microsoft YaHei" w:cs="Microsoft YaHei" w:eastAsia="Microsoft YaHei" w:hAnsi="Microsoft YaHei"/>
          <w:i/>
          <w:iCs/>
          <w:color w:val="9C4221"/>
          <w:sz w:val="22"/>
          <w:szCs w:val="22"/>
        </w:rPr>
        <w:t xml:space="preserve">⚠ 原方案提到导出「通达信/同花顺格式（.blk / .txt）」——.blk 是同花顺/通达信的私有二进制格式，没有公开的官方格式规范，第三方逆向实现存在版本兼容风险（不同客户端版本的 .blk 结构可能不同）。建议优先支持 .txt（每行一个股票代码，通达信/同花顺均原生支持导入纯文本自选股），作为主推方案；.blk 格式列为可选的 Phase 2 需求，且需在开发前用目标客户端版本实测验证格式兼容性。</w:t>
      </w:r>
    </w:p>
    <w:p>
      <w:r>
        <w:br w:type="page"/>
      </w:r>
    </w:p>
    <w:p>
      <w:pPr>
        <w:pStyle w:val="Heading1"/>
        <w:spacing w:after="200" w:before="400"/>
      </w:pPr>
      <w:r>
        <w:t xml:space="preserve">9. 非功能性需求</w:t>
      </w:r>
    </w:p>
    <w:p>
      <w:pPr>
        <w:pStyle w:val="Heading2"/>
        <w:spacing w:after="150" w:before="300"/>
      </w:pPr>
      <w:r>
        <w:t xml:space="preserve">9.1 性能与可靠性</w:t>
      </w:r>
    </w:p>
    <w:p>
      <w:pPr>
        <w:pStyle w:val="ListParagraph"/>
        <w:numPr>
          <w:ilvl w:val="0"/>
          <w:numId w:val="2"/>
        </w:numPr>
        <w:spacing w:after="100"/>
      </w:pPr>
      <w:r>
        <w:rPr>
          <w:rFonts w:ascii="Microsoft YaHei" w:cs="Microsoft YaHei" w:eastAsia="Microsoft YaHei" w:hAnsi="Microsoft YaHei"/>
          <w:sz w:val="22"/>
          <w:szCs w:val="22"/>
        </w:rPr>
        <w:t xml:space="preserve">Pipeline A 端到端耗时 ≤ 15 分钟，单节点超时 3 分钟自动降级跳过</w:t>
      </w:r>
    </w:p>
    <w:p>
      <w:pPr>
        <w:pStyle w:val="ListParagraph"/>
        <w:numPr>
          <w:ilvl w:val="0"/>
          <w:numId w:val="2"/>
        </w:numPr>
        <w:spacing w:after="100"/>
      </w:pPr>
      <w:r>
        <w:rPr>
          <w:rFonts w:ascii="Microsoft YaHei" w:cs="Microsoft YaHei" w:eastAsia="Microsoft YaHei" w:hAnsi="Microsoft YaHei"/>
          <w:sz w:val="22"/>
          <w:szCs w:val="22"/>
        </w:rPr>
        <w:t xml:space="preserve">数据源故障时的降级顺序：优先保证「波动统计员+逻辑配对师+复盘组长」核心链路可用，情报搜集员/漂亮分析师故障不阻塞整体流程</w:t>
      </w:r>
    </w:p>
    <w:p>
      <w:pPr>
        <w:pStyle w:val="Heading2"/>
        <w:spacing w:after="150" w:before="300"/>
      </w:pPr>
      <w:r>
        <w:t xml:space="preserve">9.2 合规与数据使用边界</w:t>
      </w:r>
    </w:p>
    <w:p>
      <w:pPr>
        <w:pStyle w:val="ListParagraph"/>
        <w:numPr>
          <w:ilvl w:val="0"/>
          <w:numId w:val="2"/>
        </w:numPr>
        <w:spacing w:after="100"/>
      </w:pPr>
      <w:r>
        <w:rPr>
          <w:rFonts w:ascii="Microsoft YaHei" w:cs="Microsoft YaHei" w:eastAsia="Microsoft YaHei" w:hAnsi="Microsoft YaHei"/>
          <w:sz w:val="22"/>
          <w:szCs w:val="22"/>
        </w:rPr>
        <w:t xml:space="preserve">采购的付费数据（Choice/Wind/Tushare 积分版等）通常在服务协议中禁止对外转售或公开分发原始数据，产品若面向多用户 SaaS 化，需在采购合同层面确认「衍生数据展示」是否被允许</w:t>
      </w:r>
    </w:p>
    <w:p>
      <w:pPr>
        <w:pStyle w:val="ListParagraph"/>
        <w:numPr>
          <w:ilvl w:val="0"/>
          <w:numId w:val="2"/>
        </w:numPr>
        <w:spacing w:after="100"/>
      </w:pPr>
      <w:r>
        <w:rPr>
          <w:rFonts w:ascii="Microsoft YaHei" w:cs="Microsoft YaHei" w:eastAsia="Microsoft YaHei" w:hAnsi="Microsoft YaHei"/>
          <w:sz w:val="22"/>
          <w:szCs w:val="22"/>
        </w:rPr>
        <w:t xml:space="preserve">爬虫类数据源（如公开公告、交易所官网）需遵守目标网站 robots.txt 及访问频率限制，避免被封禁导致核心链路中断</w:t>
      </w:r>
    </w:p>
    <w:p>
      <w:pPr>
        <w:pStyle w:val="Heading2"/>
        <w:spacing w:after="150" w:before="300"/>
      </w:pPr>
      <w:r>
        <w:t xml:space="preserve">9.3 安全</w:t>
      </w:r>
    </w:p>
    <w:p>
      <w:pPr>
        <w:pStyle w:val="ListParagraph"/>
        <w:numPr>
          <w:ilvl w:val="0"/>
          <w:numId w:val="2"/>
        </w:numPr>
        <w:spacing w:after="100"/>
      </w:pPr>
      <w:r>
        <w:rPr>
          <w:rFonts w:ascii="Microsoft YaHei" w:cs="Microsoft YaHei" w:eastAsia="Microsoft YaHei" w:hAnsi="Microsoft YaHei"/>
          <w:sz w:val="22"/>
          <w:szCs w:val="22"/>
        </w:rPr>
        <w:t xml:space="preserve">所有第三方数据源 API Key 通过密钥管理服务（如 Vault）托管，不写入代码仓库</w:t>
      </w:r>
    </w:p>
    <w:p>
      <w:pPr>
        <w:pStyle w:val="ListParagraph"/>
        <w:numPr>
          <w:ilvl w:val="0"/>
          <w:numId w:val="2"/>
        </w:numPr>
        <w:spacing w:after="100"/>
      </w:pPr>
      <w:r>
        <w:rPr>
          <w:rFonts w:ascii="Microsoft YaHei" w:cs="Microsoft YaHei" w:eastAsia="Microsoft YaHei" w:hAnsi="Microsoft YaHei"/>
          <w:sz w:val="22"/>
          <w:szCs w:val="22"/>
        </w:rPr>
        <w:t xml:space="preserve">LLM 调用日志脱敏后留存，用于事后审计「审美定调」文案的生成依据</w:t>
      </w:r>
    </w:p>
    <w:p>
      <w:r>
        <w:br w:type="page"/>
      </w:r>
    </w:p>
    <w:p>
      <w:pPr>
        <w:pStyle w:val="Heading1"/>
        <w:spacing w:after="200" w:before="400"/>
      </w:pPr>
      <w:r>
        <w:t xml:space="preserve">10. 分期路线图</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600"/>
        <w:gridCol w:w="2400"/>
      </w:tblGrid>
      <w:tr>
        <w:trPr>
          <w:tblHeader/>
        </w:trPr>
        <w:tc>
          <w:tcPr>
            <w:tcW w:type="dxa" w:w="15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阶段</w:t>
            </w:r>
          </w:p>
        </w:tc>
        <w:tc>
          <w:tcPr>
            <w:tcW w:type="dxa" w:w="1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周期</w:t>
            </w:r>
          </w:p>
        </w:tc>
        <w:tc>
          <w:tcPr>
            <w:tcW w:type="dxa" w:w="46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范围</w:t>
            </w:r>
          </w:p>
        </w:tc>
        <w:tc>
          <w:tcPr>
            <w:tcW w:type="dxa" w:w="24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验收标准</w:t>
            </w:r>
          </w:p>
        </w:tc>
      </w:tr>
      <w:tr>
        <w:tc>
          <w:tcPr>
            <w:tcW w:type="dxa" w:w="15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MVP</w:t>
            </w:r>
          </w:p>
        </w:tc>
        <w:tc>
          <w:tcPr>
            <w:tcW w:type="dxa" w:w="1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4-6 周</w:t>
            </w:r>
          </w:p>
        </w:tc>
        <w:tc>
          <w:tcPr>
            <w:tcW w:type="dxa" w:w="46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波动统计员 + 逻辑配对师（简化版，仅热点驱动/美股映射两类因子）+ 复盘组长，数据源仅用 Tushare 免费额度 + 交易所公开公告</w:t>
            </w:r>
          </w:p>
        </w:tc>
        <w:tc>
          <w:tcPr>
            <w:tcW w:type="dxa" w:w="24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能在 15:20 前产出结构化复盘日报，人工抽检归因准确率 ≥ 70%</w:t>
            </w:r>
          </w:p>
        </w:tc>
      </w:tr>
      <w:tr>
        <w:tc>
          <w:tcPr>
            <w:tcW w:type="dxa" w:w="15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Phase 2</w:t>
            </w:r>
          </w:p>
        </w:tc>
        <w:tc>
          <w:tcPr>
            <w:tcW w:type="dxa" w:w="1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6-8 周</w:t>
            </w:r>
          </w:p>
        </w:tc>
        <w:tc>
          <w:tcPr>
            <w:tcW w:type="dxa" w:w="46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接入付费资讯源，补全情报搜集员四级分级；邪修深度分析师可配置漏斗规则；一键导出 .txt 自选股</w:t>
            </w:r>
          </w:p>
        </w:tc>
        <w:tc>
          <w:tcPr>
            <w:tcW w:type="dxa" w:w="24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漏斗规则可视化配置上线，用户可自定义过滤条件</w:t>
            </w:r>
          </w:p>
        </w:tc>
      </w:tr>
      <w:tr>
        <w:tc>
          <w:tcPr>
            <w:tcW w:type="dxa" w:w="15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Phase 3</w:t>
            </w:r>
          </w:p>
        </w:tc>
        <w:tc>
          <w:tcPr>
            <w:tcW w:type="dxa" w:w="1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8-10 周</w:t>
            </w:r>
          </w:p>
        </w:tc>
        <w:tc>
          <w:tcPr>
            <w:tcW w:type="dxa" w:w="46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漂亮分析师（人工维护产业链知识库 + LLM 辅助生成）；Pipeline B 盘前简报；高频量化闪电（分钟级降级版）</w:t>
            </w:r>
          </w:p>
        </w:tc>
        <w:tc>
          <w:tcPr>
            <w:tcW w:type="dxa" w:w="24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Pipeline B 独立调度稳定运行，实时预警延迟 ≤ 1 分钟</w:t>
            </w:r>
          </w:p>
        </w:tc>
      </w:tr>
      <w:tr>
        <w:tc>
          <w:tcPr>
            <w:tcW w:type="dxa" w:w="15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Phase 4（可选）</w:t>
            </w:r>
          </w:p>
        </w:tc>
        <w:tc>
          <w:tcPr>
            <w:tcW w:type="dxa" w:w="1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视预算而定</w:t>
            </w:r>
          </w:p>
        </w:tc>
        <w:tc>
          <w:tcPr>
            <w:tcW w:type="dxa" w:w="46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接入 Level-2 数据源（需评估券商合作），.blk 导出格式，全自动产业链图谱</w:t>
            </w:r>
          </w:p>
        </w:tc>
        <w:tc>
          <w:tcPr>
            <w:tcW w:type="dxa" w:w="24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视 3.2 节 C 级数据源采购是否落地而定，非必须交付项</w:t>
            </w:r>
          </w:p>
        </w:tc>
      </w:tr>
    </w:tbl>
    <w:p>
      <w:r>
        <w:br w:type="page"/>
      </w:r>
    </w:p>
    <w:p>
      <w:pPr>
        <w:pStyle w:val="Heading1"/>
        <w:spacing w:after="200" w:before="400"/>
      </w:pPr>
      <w:r>
        <w:t xml:space="preserve">11. 风险清单</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900"/>
      </w:tblGrid>
      <w:tr>
        <w:trPr>
          <w:tblHeader/>
        </w:trPr>
        <w:tc>
          <w:tcPr>
            <w:tcW w:type="dxa" w:w="36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风险</w:t>
            </w:r>
          </w:p>
        </w:tc>
        <w:tc>
          <w:tcPr>
            <w:tcW w:type="dxa" w:w="12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等级</w:t>
            </w:r>
          </w:p>
        </w:tc>
        <w:tc>
          <w:tcPr>
            <w:tcW w:type="dxa" w:w="4900"/>
            <w:shd w:fill="2F4858" w:val="clear"/>
            <w:tcMar>
              <w:top w:type="dxa" w:w="80"/>
              <w:left w:type="dxa" w:w="100"/>
              <w:bottom w:type="dxa" w:w="80"/>
              <w:right w:type="dxa" w:w="100"/>
            </w:tcMar>
            <w:vAlign w:val="center"/>
          </w:tcPr>
          <w:p>
            <w:pPr>
              <w:jc w:val="center"/>
            </w:pPr>
            <w:r>
              <w:rPr>
                <w:rFonts w:ascii="Microsoft YaHei" w:cs="Microsoft YaHei" w:eastAsia="Microsoft YaHei" w:hAnsi="Microsoft YaHei"/>
                <w:b/>
                <w:bCs/>
                <w:sz w:val="20"/>
                <w:szCs w:val="20"/>
              </w:rPr>
              <w:t xml:space="preserve">应对方案</w:t>
            </w:r>
          </w:p>
        </w:tc>
      </w:tr>
      <w:tr>
        <w:tc>
          <w:tcPr>
            <w:tcW w:type="dxa" w:w="36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核心资讯 / 涨停数据源依赖网页抓取，接口随时可能变更或被封</w:t>
            </w:r>
          </w:p>
        </w:tc>
        <w:tc>
          <w:tcPr>
            <w:tcW w:type="dxa" w:w="1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高</w:t>
            </w:r>
          </w:p>
        </w:tc>
        <w:tc>
          <w:tcPr>
            <w:tcW w:type="dxa" w:w="49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MVP 阶段用 A 级数据源打底；关键数据源做多源冗余，单一源故障时自动切换备用源并在日报中标注数据来源降级</w:t>
            </w:r>
          </w:p>
        </w:tc>
      </w:tr>
      <w:tr>
        <w:tc>
          <w:tcPr>
            <w:tcW w:type="dxa" w:w="36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LLM 归因幻觉，生成不实结论误导交易决策</w:t>
            </w:r>
          </w:p>
        </w:tc>
        <w:tc>
          <w:tcPr>
            <w:tcW w:type="dxa" w:w="1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高</w:t>
            </w:r>
          </w:p>
        </w:tc>
        <w:tc>
          <w:tcPr>
            <w:tcW w:type="dxa" w:w="49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强制引用约束（6.2 节）+ 未引用结论自动打回 + 归因置信度可视化展示</w:t>
            </w:r>
          </w:p>
        </w:tc>
      </w:tr>
      <w:tr>
        <w:tc>
          <w:tcPr>
            <w:tcW w:type="dxa" w:w="36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Level-2/逐笔数据成本过高，导致「高频量化闪电」模块名不副实</w:t>
            </w:r>
          </w:p>
        </w:tc>
        <w:tc>
          <w:tcPr>
            <w:tcW w:type="dxa" w:w="1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中</w:t>
            </w:r>
          </w:p>
        </w:tc>
        <w:tc>
          <w:tcPr>
            <w:tcW w:type="dxa" w:w="49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明确采用分钟级降级方案，产品文案如实说明监控粒度，不夸大为「逐笔监控」</w:t>
            </w:r>
          </w:p>
        </w:tc>
      </w:tr>
      <w:tr>
        <w:tc>
          <w:tcPr>
            <w:tcW w:type="dxa" w:w="36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付费数据源协议限制衍生数据对外展示</w:t>
            </w:r>
          </w:p>
        </w:tc>
        <w:tc>
          <w:tcPr>
            <w:tcW w:type="dxa" w:w="12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中</w:t>
            </w:r>
          </w:p>
        </w:tc>
        <w:tc>
          <w:tcPr>
            <w:tcW w:type="dxa" w:w="4900"/>
            <w:shd w:fill="F5F7FA"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产品对外发布前需完成数据源采购合同的合规审查</w:t>
            </w:r>
          </w:p>
        </w:tc>
      </w:tr>
      <w:tr>
        <w:tc>
          <w:tcPr>
            <w:tcW w:type="dxa" w:w="36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小微盘占比过高等风险信号误判（如正常题材轮动被误标为出货诱多）</w:t>
            </w:r>
          </w:p>
        </w:tc>
        <w:tc>
          <w:tcPr>
            <w:tcW w:type="dxa" w:w="12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低</w:t>
            </w:r>
          </w:p>
        </w:tc>
        <w:tc>
          <w:tcPr>
            <w:tcW w:type="dxa" w:w="4900"/>
            <w:shd w:fill="FFFFFF" w:val="clear"/>
            <w:tcMar>
              <w:top w:type="dxa" w:w="80"/>
              <w:left w:type="dxa" w:w="100"/>
              <w:bottom w:type="dxa" w:w="80"/>
              <w:right w:type="dxa" w:w="100"/>
            </w:tcMar>
            <w:vAlign w:val="center"/>
          </w:tcPr>
          <w:p>
            <w:pPr>
              <w:jc w:val="left"/>
            </w:pPr>
            <w:r>
              <w:rPr>
                <w:rFonts w:ascii="Microsoft YaHei" w:cs="Microsoft YaHei" w:eastAsia="Microsoft YaHei" w:hAnsi="Microsoft YaHei"/>
                <w:b w:val="false"/>
                <w:bCs w:val="false"/>
                <w:sz w:val="20"/>
                <w:szCs w:val="20"/>
              </w:rPr>
              <w:t xml:space="preserve">risk_flag 仅作为提示信息展示，不自动过滤标的，最终判断留给用户</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1A365D"/>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F4858"/>
      <w:sz w:val="26"/>
      <w:szCs w:val="26"/>
    </w:rPr>
  </w:style>
  <w:style w:type="paragraph" w:styleId="Heading3">
    <w:name w:val="Heading 3"/>
    <w:basedOn w:val="Normal"/>
    <w:next w:val="Normal"/>
    <w:qFormat/>
    <w:pPr>
      <w:spacing w:after="100" w:before="200"/>
    </w:pPr>
    <w:rPr>
      <w:rFonts w:ascii="Microsoft YaHei" w:cs="Microsoft YaHei" w:eastAsia="Microsoft YaHei" w:hAnsi="Microsoft YaHei"/>
      <w:b/>
      <w:bCs/>
      <w:color w:val="44556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2026-08-21T02:03:15.998Z</dcterms:created>
  <dcterms:modified xsi:type="dcterms:W3CDTF">2026-08-21T02:03:15.998Z</dcterms:modified>
</cp:coreProperties>
</file>

<file path=docProps/custom.xml><?xml version="1.0" encoding="utf-8"?>
<Properties xmlns="http://schemas.openxmlformats.org/officeDocument/2006/custom-properties" xmlns:vt="http://schemas.openxmlformats.org/officeDocument/2006/docPropsVTypes"/>
</file>