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rPr>
          <w:wBefore w:w="0" w:type="dxa"/>
          <w:wAfter w:w="0" w:type="dxa"/>
          <w:trHeight w:val="2622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1" w:name="_GoBack"/>
            <w:bookmarkEnd w:id="1"/>
            <w:bookmarkStart w:id="0" w:name="_Toc524335959"/>
          </w:p>
        </w:tc>
        <w:tc>
          <w:tcPr>
            <w:tcW w:w="7018" w:type="dxa"/>
            <w:noWrap w:val="0"/>
            <w:vAlign w:val="top"/>
          </w:tcPr>
          <w:tbl>
            <w:tblPr>
              <w:tblStyle w:val="40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wBefore w:w="0" w:type="dxa"/>
                <w:wAfter w:w="0" w:type="dxa"/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  <w:wAfter w:w="0" w:type="dxa"/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  <w:wAfter w:w="0" w:type="dxa"/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39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ascii="宋体" w:hAnsi="宋体" w:eastAsia="宋体" w:cs="宋体"/>
                <w:sz w:val="24"/>
                <w:szCs w:val="24"/>
              </w:rPr>
              <w:t>YD20200615SI001</w:t>
            </w:r>
          </w:p>
          <w:p>
            <w:pPr>
              <w:pStyle w:val="39"/>
              <w:rPr>
                <w:rFonts w:hint="default" w:eastAsia="宋体"/>
                <w:sz w:val="44"/>
                <w:lang w:val="en-US" w:eastAsia="zh-CN"/>
              </w:rPr>
            </w:pPr>
            <w:r>
              <w:rPr>
                <w:rFonts w:hint="eastAsia"/>
                <w:sz w:val="44"/>
                <w:lang w:val="en-US" w:eastAsia="zh-CN"/>
              </w:rPr>
              <w:t>云迪在线网络学习平台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VER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项目组、主管领导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1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hint="eastAsia" w:ascii="宋体" w:hAnsi="宋体" w:cs="Arial"/>
                <w:b w:val="0"/>
                <w:bCs/>
              </w:rPr>
              <w:t>8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39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需求里程碑评审报告</w:t>
            </w:r>
          </w:p>
          <w:p>
            <w:pPr>
              <w:pStyle w:val="39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hint="eastAsia" w:cs="Arial"/>
                <w:bCs w:val="0"/>
                <w:sz w:val="24"/>
                <w:szCs w:val="28"/>
                <w:lang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  <w:lang/>
              </w:rPr>
              <w:t xml:space="preserve">: </w:t>
            </w:r>
            <w:r>
              <w:rPr>
                <w:rFonts w:hint="eastAsia" w:cs="Arial"/>
                <w:bCs w:val="0"/>
                <w:sz w:val="24"/>
                <w:szCs w:val="28"/>
                <w:lang/>
              </w:rPr>
              <w:t>1.0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  中北1</w:t>
            </w:r>
            <w:r>
              <w:rPr>
                <w:rFonts w:hAnsi="宋体"/>
                <w:sz w:val="30"/>
                <w:szCs w:val="30"/>
              </w:rPr>
              <w:t>7</w:t>
            </w:r>
            <w:r>
              <w:rPr>
                <w:rFonts w:hint="eastAsia" w:hAnsi="宋体"/>
                <w:sz w:val="30"/>
                <w:szCs w:val="30"/>
              </w:rPr>
              <w:t xml:space="preserve">级实训一组 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彭宏刚</w:t>
            </w:r>
            <w:r>
              <w:rPr>
                <w:rFonts w:hint="eastAsia" w:hAnsi="宋体"/>
                <w:sz w:val="30"/>
                <w:szCs w:val="30"/>
              </w:rPr>
              <w:t xml:space="preserve">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</w:t>
            </w:r>
            <w:r>
              <w:rPr>
                <w:rFonts w:hAnsi="宋体"/>
                <w:sz w:val="30"/>
                <w:szCs w:val="30"/>
              </w:rPr>
              <w:t>20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20/6/28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■主管领导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■项目组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评审负责人（签名）：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彭宏刚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2020/6/28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39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39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ascii="黑体" w:eastAsia="黑体"/>
          <w:sz w:val="30"/>
        </w:rPr>
        <w:sectPr>
          <w:headerReference r:id="rId3" w:type="first"/>
          <w:footerReference r:id="rId4" w:type="first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评  审  表</w:t>
      </w:r>
    </w:p>
    <w:tbl>
      <w:tblPr>
        <w:tblStyle w:val="40"/>
        <w:tblW w:w="9043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240"/>
        <w:gridCol w:w="551"/>
        <w:gridCol w:w="1249"/>
        <w:gridCol w:w="540"/>
        <w:gridCol w:w="180"/>
        <w:gridCol w:w="673"/>
        <w:gridCol w:w="767"/>
        <w:gridCol w:w="76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75" w:hRule="atLeast"/>
        </w:trPr>
        <w:tc>
          <w:tcPr>
            <w:tcW w:w="108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</w:t>
            </w:r>
          </w:p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1"/>
                <w:lang w:val="en-US" w:eastAsia="zh-CN"/>
              </w:rPr>
              <w:t>云迪在线网络学习平台</w:t>
            </w:r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rPr>
                <w:rFonts w:hint="eastAsia" w:ascii="宋体"/>
                <w:sz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YD20200615SI001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108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经 理</w:t>
            </w:r>
          </w:p>
        </w:tc>
        <w:tc>
          <w:tcPr>
            <w:tcW w:w="324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rPr>
                <w:rFonts w:hint="eastAsia" w:ascii="宋体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1"/>
                <w:lang w:val="en-US" w:eastAsia="zh-CN"/>
              </w:rPr>
              <w:t>彭宏刚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ascii="宋体"/>
                <w:sz w:val="21"/>
              </w:rPr>
              <w:t>20</w:t>
            </w:r>
            <w:r>
              <w:rPr>
                <w:rFonts w:hint="eastAsia" w:ascii="宋体"/>
                <w:sz w:val="21"/>
                <w:lang w:val="en-US" w:eastAsia="zh-CN"/>
              </w:rPr>
              <w:t>20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hint="eastAsia" w:ascii="宋体"/>
                <w:sz w:val="21"/>
                <w:lang w:val="en-US" w:eastAsia="zh-CN"/>
              </w:rPr>
              <w:t>06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hint="eastAsia" w:ascii="宋体"/>
                <w:sz w:val="21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20" w:hRule="atLeast"/>
        </w:trPr>
        <w:tc>
          <w:tcPr>
            <w:tcW w:w="108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noWrap w:val="0"/>
            <w:vAlign w:val="center"/>
          </w:tcPr>
          <w:p>
            <w:pPr>
              <w:rPr>
                <w:rFonts w:hint="eastAsia" w:ascii="宋体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1"/>
                <w:lang w:val="en-US" w:eastAsia="zh-CN"/>
              </w:rPr>
              <w:t>彭宏刚</w:t>
            </w:r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ascii="宋体"/>
                <w:sz w:val="21"/>
              </w:rPr>
              <w:t>20</w:t>
            </w:r>
            <w:r>
              <w:rPr>
                <w:rFonts w:hint="eastAsia" w:ascii="宋体"/>
                <w:sz w:val="21"/>
                <w:lang w:val="en-US" w:eastAsia="zh-CN"/>
              </w:rPr>
              <w:t>20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hint="eastAsia" w:ascii="宋体"/>
                <w:sz w:val="21"/>
                <w:lang w:val="en-US" w:eastAsia="zh-CN"/>
              </w:rPr>
              <w:t>06-28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35" w:hRule="atLeast"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</w:p>
        </w:tc>
        <w:tc>
          <w:tcPr>
            <w:tcW w:w="3240" w:type="dxa"/>
            <w:vMerge w:val="continue"/>
            <w:noWrap w:val="0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开始</w:t>
            </w:r>
          </w:p>
        </w:tc>
        <w:tc>
          <w:tcPr>
            <w:tcW w:w="67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15:00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935" w:hRule="atLeast"/>
        </w:trPr>
        <w:tc>
          <w:tcPr>
            <w:tcW w:w="1080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29"/>
              <w:tabs>
                <w:tab w:val="clear" w:pos="4320"/>
                <w:tab w:val="clear" w:pos="8640"/>
              </w:tabs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需求分析和需求开发的所有工件。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631" w:hRule="atLeast"/>
        </w:trPr>
        <w:tc>
          <w:tcPr>
            <w:tcW w:w="1080" w:type="dxa"/>
            <w:noWrap w:val="0"/>
            <w:textDirection w:val="tbRlV"/>
            <w:vAlign w:val="center"/>
          </w:tcPr>
          <w:p>
            <w:pPr>
              <w:spacing w:before="120" w:after="120"/>
              <w:ind w:left="113" w:right="113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评审意见：</w:t>
            </w:r>
          </w:p>
          <w:p>
            <w:pPr>
              <w:ind w:firstLine="420" w:firstLineChars="200"/>
              <w:jc w:val="both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本阶段工作按计划完成，达到基本要求，没有需要修改问题，可以进入下一阶段。</w:t>
            </w: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hint="eastAsia" w:ascii="宋体"/>
                <w:sz w:val="21"/>
              </w:rPr>
              <w:t xml:space="preserve">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864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7" w:firstLineChars="29"/>
              <w:jc w:val="both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■  </w:t>
            </w:r>
            <w:r>
              <w:rPr>
                <w:rFonts w:hint="eastAsia" w:ascii="宋体"/>
              </w:rPr>
              <w:t>A：本阶段工作达到本阶段按计划完成，可以进入下一阶段。</w:t>
            </w:r>
          </w:p>
          <w:p>
            <w:pPr>
              <w:adjustRightInd w:val="0"/>
              <w:snapToGrid w:val="0"/>
              <w:spacing w:line="360" w:lineRule="auto"/>
              <w:ind w:firstLine="57" w:firstLineChars="29"/>
              <w:jc w:val="both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B：本阶段（）没有按计划完成，但不影响后续工作，可以进入下一阶段。</w:t>
            </w:r>
          </w:p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C：本阶段工作没有达到要求，不能进入下一阶段。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805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noWrap w:val="0"/>
            <w:vAlign w:val="center"/>
          </w:tcPr>
          <w:p>
            <w:pPr>
              <w:spacing w:before="120" w:after="120"/>
              <w:jc w:val="both"/>
              <w:rPr>
                <w:rFonts w:hint="eastAsia" w:ascii="宋体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8"/>
              </w:rPr>
              <w:t>20</w:t>
            </w:r>
            <w:r>
              <w:rPr>
                <w:rFonts w:hint="eastAsia" w:ascii="宋体"/>
                <w:sz w:val="28"/>
                <w:lang w:val="en-US" w:eastAsia="zh-CN"/>
              </w:rPr>
              <w:t>20</w:t>
            </w:r>
            <w:r>
              <w:rPr>
                <w:rFonts w:hint="eastAsia" w:ascii="宋体"/>
                <w:sz w:val="28"/>
              </w:rPr>
              <w:t>-</w:t>
            </w:r>
            <w:r>
              <w:rPr>
                <w:rFonts w:hint="eastAsia" w:ascii="宋体"/>
                <w:sz w:val="28"/>
                <w:lang w:val="en-US" w:eastAsia="zh-CN"/>
              </w:rPr>
              <w:t>06</w:t>
            </w:r>
            <w:r>
              <w:rPr>
                <w:rFonts w:hint="eastAsia" w:ascii="宋体"/>
                <w:sz w:val="28"/>
              </w:rPr>
              <w:t>-2</w:t>
            </w:r>
            <w:r>
              <w:rPr>
                <w:rFonts w:hint="eastAsia" w:ascii="宋体"/>
                <w:sz w:val="28"/>
                <w:lang w:val="en-US" w:eastAsia="zh-CN"/>
              </w:rPr>
              <w:t>8</w:t>
            </w:r>
          </w:p>
        </w:tc>
        <w:tc>
          <w:tcPr>
            <w:tcW w:w="178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评审结论</w:t>
            </w:r>
          </w:p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noWrap w:val="0"/>
            <w:vAlign w:val="center"/>
          </w:tcPr>
          <w:p>
            <w:pPr>
              <w:pStyle w:val="51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hint="eastAsia" w:ascii="宋体"/>
                <w:sz w:val="21"/>
                <w:szCs w:val="21"/>
              </w:rPr>
              <w:t>基本合格，不必再次评审。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798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noWrap w:val="0"/>
            <w:vAlign w:val="center"/>
          </w:tcPr>
          <w:p>
            <w:pPr>
              <w:pStyle w:val="60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hint="default" w:ascii="宋体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lang w:val="en-US" w:eastAsia="zh-CN"/>
              </w:rPr>
              <w:t>吴向明，彭宏刚，邢小珂，陈颖昊，梁超婧，郝雅晴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82" w:hRule="atLeast"/>
        </w:trPr>
        <w:tc>
          <w:tcPr>
            <w:tcW w:w="1080" w:type="dxa"/>
            <w:noWrap w:val="0"/>
            <w:vAlign w:val="center"/>
          </w:tcPr>
          <w:p>
            <w:pPr>
              <w:snapToGrid w:val="0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>
            <w:pPr>
              <w:snapToGrid w:val="0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noWrap w:val="0"/>
            <w:vAlign w:val="center"/>
          </w:tcPr>
          <w:p>
            <w:pPr>
              <w:spacing w:before="120" w:after="120"/>
              <w:jc w:val="both"/>
              <w:rPr>
                <w:rFonts w:hint="eastAsia" w:ascii="宋体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1"/>
                <w:lang w:val="en-US" w:eastAsia="zh-CN"/>
              </w:rPr>
              <w:t>郝雅晴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82" w:hRule="atLeast"/>
        </w:trPr>
        <w:tc>
          <w:tcPr>
            <w:tcW w:w="1080" w:type="dxa"/>
            <w:noWrap w:val="0"/>
            <w:vAlign w:val="top"/>
          </w:tcPr>
          <w:p>
            <w:pPr>
              <w:pStyle w:val="6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8"/>
            <w:noWrap w:val="0"/>
            <w:vAlign w:val="center"/>
          </w:tcPr>
          <w:p>
            <w:pPr>
              <w:pStyle w:val="53"/>
              <w:rPr>
                <w:rFonts w:hint="eastAsia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吴向明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82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 w:line="240" w:lineRule="exac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  <w:noWrap w:val="0"/>
            <w:vAlign w:val="top"/>
          </w:tcPr>
          <w:p>
            <w:pPr>
              <w:spacing w:before="120" w:after="120" w:line="240" w:lineRule="exact"/>
              <w:jc w:val="both"/>
              <w:rPr>
                <w:rFonts w:hint="eastAsia" w:ascii="宋体"/>
                <w:i w:val="0"/>
                <w:iCs w:val="0"/>
                <w:color w:val="000000"/>
                <w:sz w:val="24"/>
              </w:rPr>
            </w:pPr>
            <w:r>
              <w:rPr>
                <w:rFonts w:hint="eastAsia" w:ascii="宋体" w:hAnsi="Times New Roman"/>
                <w:i w:val="0"/>
                <w:iCs w:val="0"/>
                <w:color w:val="000000"/>
                <w:sz w:val="18"/>
              </w:rPr>
              <w:t>已按评审意见进行了正确的修改。</w:t>
            </w:r>
          </w:p>
          <w:p>
            <w:pPr>
              <w:spacing w:before="120" w:after="120" w:line="240" w:lineRule="exact"/>
              <w:jc w:val="righ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1"/>
                <w:szCs w:val="21"/>
              </w:rPr>
              <w:t>审核人：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彭宏刚</w:t>
            </w:r>
            <w:r>
              <w:rPr>
                <w:rFonts w:hint="eastAsia" w:ascii="宋体"/>
                <w:sz w:val="24"/>
              </w:rPr>
              <w:t>　20</w:t>
            </w:r>
            <w:r>
              <w:rPr>
                <w:rFonts w:hint="eastAsia" w:ascii="宋体"/>
                <w:sz w:val="24"/>
                <w:lang w:val="en-US" w:eastAsia="zh-CN"/>
              </w:rPr>
              <w:t>20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lang w:val="en-US" w:eastAsia="zh-CN"/>
              </w:rPr>
              <w:t>06</w:t>
            </w:r>
            <w:r>
              <w:rPr>
                <w:rFonts w:hint="eastAsia" w:ascii="宋体"/>
                <w:sz w:val="24"/>
              </w:rPr>
              <w:t>月2</w:t>
            </w:r>
            <w:r>
              <w:rPr>
                <w:rFonts w:hint="eastAsia" w:ascii="宋体"/>
                <w:sz w:val="24"/>
                <w:lang w:val="en-US" w:eastAsia="zh-CN"/>
              </w:rPr>
              <w:t>8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</w:tbl>
    <w:p>
      <w:pPr>
        <w:spacing w:line="20" w:lineRule="exact"/>
      </w:pPr>
    </w:p>
    <w:p>
      <w:pPr>
        <w:rPr>
          <w:rFonts w:ascii="宋体"/>
          <w:sz w:val="28"/>
        </w:rPr>
        <w:sectPr>
          <w:headerReference r:id="rId5" w:type="default"/>
          <w:footerReference r:id="rId6" w:type="default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p>
      <w:pPr>
        <w:spacing w:line="20" w:lineRule="exact"/>
      </w:pPr>
    </w:p>
    <w:p>
      <w:pPr>
        <w:pStyle w:val="47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Style w:val="4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1980" w:hRule="atLeast"/>
        </w:trPr>
        <w:tc>
          <w:tcPr>
            <w:tcW w:w="90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39"/>
              <w:jc w:val="left"/>
              <w:rPr>
                <w:rFonts w:hint="eastAsia" w:cs="Arial"/>
                <w:b w:val="0"/>
                <w:bCs w:val="0"/>
                <w:sz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时间：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/>
                <w:sz w:val="21"/>
                <w:szCs w:val="21"/>
              </w:rPr>
              <w:t>月2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/>
                <w:sz w:val="21"/>
                <w:szCs w:val="21"/>
              </w:rPr>
              <w:t xml:space="preserve">日下午13:00开始    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参与人员：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吴向明，</w:t>
            </w:r>
            <w:r>
              <w:rPr>
                <w:rFonts w:hint="eastAsia" w:ascii="宋体" w:hAnsi="Times New Roman"/>
                <w:sz w:val="21"/>
                <w:lang w:val="en-US" w:eastAsia="zh-CN"/>
              </w:rPr>
              <w:t>彭宏刚，邢小珂，陈颖昊，梁超婧，郝雅晴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会议记录如下：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1.本阶段内所有的项目问题已经关闭。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2.本阶段内所有的同行评审问题已经关闭。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/>
                <w:sz w:val="21"/>
                <w:szCs w:val="21"/>
              </w:rPr>
              <w:t>该项目按计划完成，实际规模小于计划规模相符，偏差值属于可控范围之内（没有超过阈值）。本阶段任务包完成情况为100%，本阶段期间出现的问题都已关闭。工期和规模的偏差都没有超出项目开发计划中定义的控制阈值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4.需求固定后，重新对设计规模做了估计，修改了项目进度计划，将后台管理功能模块细分为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基础数据管理，系统管理，内容管理，知识管理，资源管理5</w:t>
            </w:r>
            <w:r>
              <w:rPr>
                <w:rFonts w:hint="eastAsia" w:ascii="宋体"/>
                <w:sz w:val="21"/>
                <w:szCs w:val="21"/>
              </w:rPr>
              <w:t>个部分。修改计划向CCB做了申请与确认。下一阶段工作按新计划安排。没有改变项目结项日期。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pStyle w:val="3"/>
              <w:ind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总结：此里程碑没有超出项目开发计划中定义的控制阈值</w:t>
            </w:r>
          </w:p>
          <w:p>
            <w:pPr>
              <w:pStyle w:val="3"/>
              <w:ind w:left="0"/>
              <w:rPr>
                <w:rFonts w:hint="eastAsia"/>
              </w:rPr>
            </w:pPr>
          </w:p>
          <w:p>
            <w:pPr>
              <w:pStyle w:val="3"/>
              <w:ind w:left="0"/>
              <w:rPr>
                <w:rFonts w:hint="eastAsia"/>
              </w:rPr>
            </w:pPr>
          </w:p>
          <w:p>
            <w:pPr>
              <w:pStyle w:val="53"/>
              <w:rPr>
                <w:rFonts w:hint="eastAsia"/>
              </w:rPr>
            </w:pPr>
          </w:p>
        </w:tc>
      </w:tr>
    </w:tbl>
    <w:p>
      <w:pPr>
        <w:wordWrap w:val="0"/>
        <w:jc w:val="right"/>
        <w:rPr>
          <w:rFonts w:hint="eastAsia"/>
        </w:rPr>
      </w:pPr>
    </w:p>
    <w:p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梁超婧</w:t>
      </w:r>
      <w:r>
        <w:rPr>
          <w:rFonts w:hint="eastAsia"/>
          <w:sz w:val="24"/>
        </w:rPr>
        <w:t xml:space="preserve">            第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页  共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>
      <w:pPr>
        <w:pStyle w:val="47"/>
        <w:jc w:val="center"/>
        <w:rPr>
          <w:rFonts w:hint="eastAsia"/>
          <w:sz w:val="30"/>
        </w:rPr>
      </w:pPr>
    </w:p>
    <w:p>
      <w:pPr>
        <w:pStyle w:val="47"/>
        <w:jc w:val="center"/>
        <w:rPr>
          <w:rFonts w:hint="eastAsia"/>
          <w:sz w:val="30"/>
        </w:rPr>
      </w:pPr>
    </w:p>
    <w:p>
      <w:pPr>
        <w:pStyle w:val="47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0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97"/>
        <w:gridCol w:w="164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4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吴向明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主任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华迪公司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吴向明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彭宏刚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项目经理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中北17级实训一组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彭宏刚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邢小珂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系统设计工程师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中北17级实训一组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邢小珂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陈颖昊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配置员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中北17级实训一组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陈颖昊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梁超婧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系统设计</w:t>
            </w:r>
            <w:r>
              <w:rPr>
                <w:rFonts w:hint="eastAsia" w:ascii="宋体"/>
              </w:rPr>
              <w:t>工程师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中北17级实训一组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梁超婧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郝雅晴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质量保证工程师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中北17级实训一组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郝雅晴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both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31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2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角色可以是开发者、PPQA、评审员、记录员、评审组织者、管理人员、客户等，角色名应当反映在评审会议中担任的职责。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rPr>
          <w:rFonts w:hint="eastAsia"/>
        </w:rPr>
      </w:pPr>
    </w:p>
    <w:sectPr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PAGE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  <w:lang/>
      </w:rPr>
      <w:t>0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NUMPAGES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  <w:lang/>
      </w:rPr>
      <w:t>4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rPr>
        <w:rFonts w:ascii="宋体" w:hAnsi="宋体" w:eastAsia="宋体"/>
      </w:rPr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PAGE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  <w:lang/>
      </w:rPr>
      <w:t>2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NUMPAGES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  <w:lang/>
      </w:rPr>
      <w:t>4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ind w:firstLine="0"/>
      <w:rPr>
        <w:rFonts w:hint="eastAsia"/>
      </w:rPr>
    </w:pPr>
    <w:r>
      <w:rPr>
        <w:rFonts w:hint="eastAsia" w:ascii="宋体" w:eastAsia="宋体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ind w:firstLine="0"/>
      <w:rPr>
        <w:rFonts w:hint="eastAsia" w:ascii="宋体" w:eastAsia="宋体"/>
        <w:sz w:val="20"/>
      </w:rPr>
    </w:pPr>
    <w:r>
      <w:rPr>
        <w:rFonts w:hint="eastAsia" w:ascii="宋体" w:eastAsia="宋体"/>
        <w:sz w:val="20"/>
      </w:rPr>
      <w:t>需求阶段评审报告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48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compat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E199F"/>
    <w:rsid w:val="00021B6C"/>
    <w:rsid w:val="000246E3"/>
    <w:rsid w:val="00025304"/>
    <w:rsid w:val="000412E1"/>
    <w:rsid w:val="0005101F"/>
    <w:rsid w:val="000C239E"/>
    <w:rsid w:val="000C55F4"/>
    <w:rsid w:val="000C7A15"/>
    <w:rsid w:val="000E0106"/>
    <w:rsid w:val="00120120"/>
    <w:rsid w:val="0012460A"/>
    <w:rsid w:val="0019488B"/>
    <w:rsid w:val="001F418A"/>
    <w:rsid w:val="00200AC5"/>
    <w:rsid w:val="00207279"/>
    <w:rsid w:val="00220DED"/>
    <w:rsid w:val="00230CF8"/>
    <w:rsid w:val="002510C8"/>
    <w:rsid w:val="00283D43"/>
    <w:rsid w:val="0029584C"/>
    <w:rsid w:val="00317E11"/>
    <w:rsid w:val="00320D08"/>
    <w:rsid w:val="0037117C"/>
    <w:rsid w:val="003A1829"/>
    <w:rsid w:val="003A76AD"/>
    <w:rsid w:val="003B1673"/>
    <w:rsid w:val="00426664"/>
    <w:rsid w:val="00431123"/>
    <w:rsid w:val="004409AA"/>
    <w:rsid w:val="00494016"/>
    <w:rsid w:val="004C13F1"/>
    <w:rsid w:val="004C3D9E"/>
    <w:rsid w:val="004D3A4A"/>
    <w:rsid w:val="004E4ED6"/>
    <w:rsid w:val="00534838"/>
    <w:rsid w:val="00541FA1"/>
    <w:rsid w:val="00576A87"/>
    <w:rsid w:val="005D250E"/>
    <w:rsid w:val="005E219E"/>
    <w:rsid w:val="005F6A09"/>
    <w:rsid w:val="006105C3"/>
    <w:rsid w:val="00632713"/>
    <w:rsid w:val="00661738"/>
    <w:rsid w:val="00681F24"/>
    <w:rsid w:val="00690678"/>
    <w:rsid w:val="006A0283"/>
    <w:rsid w:val="006E0DC9"/>
    <w:rsid w:val="006F2C24"/>
    <w:rsid w:val="006F6A49"/>
    <w:rsid w:val="00706BAC"/>
    <w:rsid w:val="00721EE2"/>
    <w:rsid w:val="00795D9F"/>
    <w:rsid w:val="007C0063"/>
    <w:rsid w:val="007C30CC"/>
    <w:rsid w:val="007D6311"/>
    <w:rsid w:val="007F1701"/>
    <w:rsid w:val="007F3A3D"/>
    <w:rsid w:val="00862D39"/>
    <w:rsid w:val="008725CA"/>
    <w:rsid w:val="00902A7B"/>
    <w:rsid w:val="0094448D"/>
    <w:rsid w:val="00957160"/>
    <w:rsid w:val="0096355F"/>
    <w:rsid w:val="009B7D87"/>
    <w:rsid w:val="00A56A51"/>
    <w:rsid w:val="00A74425"/>
    <w:rsid w:val="00A80B92"/>
    <w:rsid w:val="00AB3A51"/>
    <w:rsid w:val="00AC2FB3"/>
    <w:rsid w:val="00B33715"/>
    <w:rsid w:val="00BE2F12"/>
    <w:rsid w:val="00C966A0"/>
    <w:rsid w:val="00CB2533"/>
    <w:rsid w:val="00CF0B41"/>
    <w:rsid w:val="00CF76FA"/>
    <w:rsid w:val="00D5714A"/>
    <w:rsid w:val="00DE657C"/>
    <w:rsid w:val="00E12646"/>
    <w:rsid w:val="00E77839"/>
    <w:rsid w:val="00EA7F01"/>
    <w:rsid w:val="00ED7FAB"/>
    <w:rsid w:val="00EF4B9A"/>
    <w:rsid w:val="00F01F44"/>
    <w:rsid w:val="00F4488C"/>
    <w:rsid w:val="00F54439"/>
    <w:rsid w:val="00FA3A10"/>
    <w:rsid w:val="00FB7A11"/>
    <w:rsid w:val="00FF7F85"/>
    <w:rsid w:val="0727458F"/>
    <w:rsid w:val="0E8E19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1">
    <w:name w:val="Default Paragraph Font"/>
    <w:semiHidden/>
    <w:uiPriority w:val="0"/>
  </w:style>
  <w:style w:type="table" w:default="1" w:styleId="40">
    <w:name w:val="Normal Table"/>
    <w:semiHidden/>
    <w:uiPriority w:val="0"/>
    <w:tblPr>
      <w:tblStyle w:val="40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uiPriority w:val="0"/>
    <w:rPr>
      <w:rFonts w:ascii="Arial" w:hAnsi="Arial"/>
      <w:snapToGrid w:val="0"/>
    </w:rPr>
  </w:style>
  <w:style w:type="paragraph" w:styleId="20">
    <w:name w:val="List Bullet 3"/>
    <w:basedOn w:val="1"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footer"/>
    <w:basedOn w:val="1"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1">
    <w:name w:val="toc 1"/>
    <w:basedOn w:val="1"/>
    <w:next w:val="1"/>
    <w:semiHidden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2">
    <w:name w:val="toc 4"/>
    <w:basedOn w:val="1"/>
    <w:next w:val="1"/>
    <w:semiHidden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3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4">
    <w:name w:val="List Number 5"/>
    <w:basedOn w:val="1"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6">
    <w:name w:val="toc 6"/>
    <w:basedOn w:val="1"/>
    <w:next w:val="1"/>
    <w:semiHidden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7">
    <w:name w:val="toc 2"/>
    <w:basedOn w:val="1"/>
    <w:next w:val="1"/>
    <w:semiHidden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8">
    <w:name w:val="toc 9"/>
    <w:basedOn w:val="1"/>
    <w:next w:val="1"/>
    <w:semiHidden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3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character" w:styleId="42">
    <w:name w:val="page number"/>
    <w:basedOn w:val="41"/>
    <w:uiPriority w:val="0"/>
    <w:rPr>
      <w:rFonts w:eastAsia="Arial"/>
    </w:rPr>
  </w:style>
  <w:style w:type="character" w:styleId="43">
    <w:name w:val="FollowedHyperlink"/>
    <w:basedOn w:val="41"/>
    <w:uiPriority w:val="0"/>
    <w:rPr>
      <w:color w:val="800080"/>
      <w:u w:val="single"/>
    </w:rPr>
  </w:style>
  <w:style w:type="character" w:styleId="44">
    <w:name w:val="Hyperlink"/>
    <w:basedOn w:val="41"/>
    <w:uiPriority w:val="0"/>
    <w:rPr>
      <w:color w:val="0000FF"/>
      <w:u w:val="single"/>
    </w:rPr>
  </w:style>
  <w:style w:type="character" w:styleId="45">
    <w:name w:val="annotation reference"/>
    <w:basedOn w:val="41"/>
    <w:semiHidden/>
    <w:uiPriority w:val="0"/>
    <w:rPr>
      <w:sz w:val="21"/>
      <w:szCs w:val="21"/>
    </w:rPr>
  </w:style>
  <w:style w:type="character" w:styleId="46">
    <w:name w:val="footnote reference"/>
    <w:basedOn w:val="41"/>
    <w:semiHidden/>
    <w:uiPriority w:val="0"/>
    <w:rPr>
      <w:sz w:val="20"/>
      <w:szCs w:val="20"/>
      <w:vertAlign w:val="superscript"/>
    </w:rPr>
  </w:style>
  <w:style w:type="paragraph" w:customStyle="1" w:styleId="47">
    <w:name w:val="附录"/>
    <w:basedOn w:val="1"/>
    <w:uiPriority w:val="0"/>
    <w:rPr>
      <w:b/>
      <w:bCs/>
      <w:sz w:val="22"/>
    </w:rPr>
  </w:style>
  <w:style w:type="paragraph" w:customStyle="1" w:styleId="48">
    <w:name w:val="Bullet"/>
    <w:basedOn w:val="1"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9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50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51">
    <w:name w:val="Figure edge"/>
    <w:basedOn w:val="1"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2">
    <w:name w:val="tablecoloumn"/>
    <w:basedOn w:val="3"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paragraph" w:customStyle="1" w:styleId="53">
    <w:name w:val="Tabletext"/>
    <w:basedOn w:val="1"/>
    <w:uiPriority w:val="0"/>
    <w:rPr>
      <w:rFonts w:ascii="Arial" w:hAnsi="Arial"/>
      <w:snapToGrid w:val="0"/>
    </w:rPr>
  </w:style>
  <w:style w:type="paragraph" w:customStyle="1" w:styleId="54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5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56">
    <w:name w:val="Blockquote"/>
    <w:basedOn w:val="1"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7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58">
    <w:name w:val="Main Title"/>
    <w:basedOn w:val="1"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59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60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61">
    <w:name w:val="Table Row"/>
    <w:basedOn w:val="1"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62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63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character" w:customStyle="1" w:styleId="64">
    <w:name w:val="tw4winMark"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5">
    <w:name w:val="tw4winPopup"/>
    <w:uiPriority w:val="0"/>
    <w:rPr>
      <w:rFonts w:ascii="Courier New" w:hAnsi="Courier New" w:cs="Courier New"/>
      <w:color w:val="008000"/>
      <w:lang/>
    </w:rPr>
  </w:style>
  <w:style w:type="character" w:customStyle="1" w:styleId="66">
    <w:name w:val="tw4winExternal"/>
    <w:uiPriority w:val="0"/>
    <w:rPr>
      <w:rFonts w:ascii="Courier New" w:hAnsi="Courier New" w:cs="Courier New"/>
      <w:color w:val="808080"/>
      <w:lang/>
    </w:rPr>
  </w:style>
  <w:style w:type="character" w:customStyle="1" w:styleId="67">
    <w:name w:val="tw4winError"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Jump"/>
    <w:uiPriority w:val="0"/>
    <w:rPr>
      <w:rFonts w:ascii="Courier New" w:hAnsi="Courier New" w:cs="Courier New"/>
      <w:color w:val="008080"/>
      <w:lang/>
    </w:rPr>
  </w:style>
  <w:style w:type="character" w:customStyle="1" w:styleId="69">
    <w:name w:val="tw4winTerm"/>
    <w:uiPriority w:val="0"/>
    <w:rPr>
      <w:color w:val="0000FF"/>
    </w:rPr>
  </w:style>
  <w:style w:type="character" w:customStyle="1" w:styleId="70">
    <w:name w:val="tw4winInternal"/>
    <w:uiPriority w:val="0"/>
    <w:rPr>
      <w:rFonts w:ascii="Courier New" w:hAnsi="Courier New" w:cs="Courier New"/>
      <w:color w:val="FF0000"/>
      <w:lang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AVA&#23454;&#35757;\&#25991;&#20214;\&#20113;&#36842;&#22312;&#32447;&#23398;&#20064;&#24179;&#21488;\&#20808;&#21551;&#38454;&#27573;\&#38656;&#27714;&#37324;&#31243;&#30865;&#35780;&#23457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需求里程碑评审报告.dot</Template>
  <Pages>4</Pages>
  <Words>1047</Words>
  <Characters>1178</Characters>
  <Lines>14</Lines>
  <Paragraphs>4</Paragraphs>
  <TotalTime>6</TotalTime>
  <ScaleCrop>false</ScaleCrop>
  <LinksUpToDate>false</LinksUpToDate>
  <CharactersWithSpaces>1380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2020-06-28T02:02:00Z</dcterms:created>
  <dc:creator>Administrator</dc:creator>
  <cp:lastModifiedBy>Administrator</cp:lastModifiedBy>
  <dcterms:modified xsi:type="dcterms:W3CDTF">2020-06-28T02:03:11Z</dcterms:modified>
  <dc:subject>&lt;项目名称&gt;</dc:subject>
  <dc:title>&lt;阶段名称&gt;</dc:title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