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BAC3D" w14:textId="0EDA03AD" w:rsidR="00784C3A" w:rsidRDefault="008361A7" w:rsidP="0039145F">
      <w:pPr>
        <w:rPr>
          <w:sz w:val="24"/>
          <w:szCs w:val="24"/>
        </w:rPr>
      </w:pPr>
      <w:r w:rsidRPr="0039145F">
        <w:rPr>
          <w:rFonts w:hint="eastAsia"/>
          <w:sz w:val="24"/>
          <w:szCs w:val="24"/>
        </w:rPr>
        <w:t>A</w:t>
      </w:r>
      <w:r w:rsidRPr="0039145F">
        <w:rPr>
          <w:sz w:val="24"/>
          <w:szCs w:val="24"/>
        </w:rPr>
        <w:t xml:space="preserve"> Report on the state-of-the-art Super Resolution </w:t>
      </w:r>
      <w:r w:rsidR="00B35D5A">
        <w:rPr>
          <w:sz w:val="24"/>
          <w:szCs w:val="24"/>
        </w:rPr>
        <w:t>implementations</w:t>
      </w:r>
    </w:p>
    <w:p w14:paraId="757E4053" w14:textId="397E6C9B" w:rsidR="0039145F" w:rsidRDefault="0039145F" w:rsidP="0039145F">
      <w:pPr>
        <w:rPr>
          <w:szCs w:val="21"/>
        </w:rPr>
      </w:pPr>
      <w:r>
        <w:rPr>
          <w:szCs w:val="21"/>
        </w:rPr>
        <w:t>I.</w:t>
      </w:r>
      <w:r w:rsidR="00C668FB">
        <w:rPr>
          <w:szCs w:val="21"/>
        </w:rPr>
        <w:t xml:space="preserve"> </w:t>
      </w:r>
      <w:r>
        <w:rPr>
          <w:szCs w:val="21"/>
        </w:rPr>
        <w:t>Introduction</w:t>
      </w:r>
    </w:p>
    <w:p w14:paraId="5D7FD56C" w14:textId="0D10C085" w:rsidR="00EE05B7" w:rsidRDefault="008B3BEF" w:rsidP="0039145F">
      <w:pPr>
        <w:rPr>
          <w:szCs w:val="21"/>
        </w:rPr>
      </w:pPr>
      <w:r>
        <w:rPr>
          <w:szCs w:val="21"/>
        </w:rPr>
        <w:t>Super Resolution refers to the technical problem of the output of a high-resolution image based on the input of a low-resolution one. The problem itself is straightforward; however</w:t>
      </w:r>
      <w:r w:rsidR="001B3080">
        <w:rPr>
          <w:szCs w:val="21"/>
        </w:rPr>
        <w:t xml:space="preserve"> </w:t>
      </w:r>
      <w:r w:rsidR="001B1D66">
        <w:rPr>
          <w:szCs w:val="21"/>
        </w:rPr>
        <w:t xml:space="preserve">upon examination it becomes immediately clear that there exists no unique solution. </w:t>
      </w:r>
      <w:r w:rsidR="00D70E43">
        <w:rPr>
          <w:szCs w:val="21"/>
        </w:rPr>
        <w:t xml:space="preserve">This does not mean every solution is equally preferable; some solutions are considerably better for </w:t>
      </w:r>
      <w:r w:rsidR="00DD3000">
        <w:rPr>
          <w:szCs w:val="21"/>
        </w:rPr>
        <w:t>‘</w:t>
      </w:r>
      <w:r w:rsidR="00D70E43">
        <w:rPr>
          <w:szCs w:val="21"/>
        </w:rPr>
        <w:t>conserving the</w:t>
      </w:r>
      <w:r w:rsidR="00DD3000">
        <w:rPr>
          <w:szCs w:val="21"/>
        </w:rPr>
        <w:t xml:space="preserve"> </w:t>
      </w:r>
      <w:r w:rsidR="00D70E43">
        <w:rPr>
          <w:szCs w:val="21"/>
        </w:rPr>
        <w:t xml:space="preserve">original image’. Thus, the key of SR implementations lies in </w:t>
      </w:r>
      <w:r w:rsidR="004863E4">
        <w:rPr>
          <w:szCs w:val="21"/>
        </w:rPr>
        <w:t>the establishment of the limits in the solution space.</w:t>
      </w:r>
    </w:p>
    <w:p w14:paraId="0A326D80" w14:textId="46A42B8E" w:rsidR="004863E4" w:rsidRDefault="0075249E" w:rsidP="0039145F">
      <w:pPr>
        <w:rPr>
          <w:szCs w:val="21"/>
        </w:rPr>
      </w:pPr>
      <w:r>
        <w:rPr>
          <w:szCs w:val="21"/>
        </w:rPr>
        <w:t>Several methods</w:t>
      </w:r>
      <w:r w:rsidR="007C0B6F">
        <w:rPr>
          <w:szCs w:val="21"/>
        </w:rPr>
        <w:t xml:space="preserve"> ha</w:t>
      </w:r>
      <w:r w:rsidR="00C668FB">
        <w:rPr>
          <w:szCs w:val="21"/>
        </w:rPr>
        <w:t xml:space="preserve">ve been put forward, in which the example-based ones </w:t>
      </w:r>
      <w:r w:rsidR="009B384B">
        <w:rPr>
          <w:szCs w:val="21"/>
        </w:rPr>
        <w:t>have reached</w:t>
      </w:r>
      <w:r w:rsidR="00C668FB">
        <w:rPr>
          <w:szCs w:val="21"/>
        </w:rPr>
        <w:t xml:space="preserve"> state-of-the-art performances.</w:t>
      </w:r>
      <w:r w:rsidR="00C668FB">
        <w:rPr>
          <w:rStyle w:val="a9"/>
          <w:szCs w:val="21"/>
        </w:rPr>
        <w:endnoteReference w:id="1"/>
      </w:r>
      <w:r w:rsidR="00C668FB">
        <w:rPr>
          <w:szCs w:val="21"/>
        </w:rPr>
        <w:t xml:space="preserve"> </w:t>
      </w:r>
    </w:p>
    <w:p w14:paraId="2327D34F" w14:textId="77777777" w:rsidR="00510A06" w:rsidRDefault="00510A06" w:rsidP="0039145F">
      <w:pPr>
        <w:rPr>
          <w:szCs w:val="21"/>
        </w:rPr>
      </w:pPr>
    </w:p>
    <w:p w14:paraId="137374A0" w14:textId="305DF696" w:rsidR="00C668FB" w:rsidRDefault="00C668FB" w:rsidP="0039145F">
      <w:pPr>
        <w:rPr>
          <w:szCs w:val="21"/>
        </w:rPr>
      </w:pPr>
      <w:r>
        <w:rPr>
          <w:szCs w:val="21"/>
        </w:rPr>
        <w:t xml:space="preserve">II. </w:t>
      </w:r>
      <w:r w:rsidR="00E30F77">
        <w:rPr>
          <w:szCs w:val="21"/>
        </w:rPr>
        <w:t xml:space="preserve">Common Example-Based </w:t>
      </w:r>
      <w:r w:rsidR="00E30F77">
        <w:rPr>
          <w:rFonts w:hint="eastAsia"/>
          <w:szCs w:val="21"/>
        </w:rPr>
        <w:t>SR</w:t>
      </w:r>
      <w:r w:rsidR="00E30F77">
        <w:rPr>
          <w:szCs w:val="21"/>
        </w:rPr>
        <w:t xml:space="preserve"> Methods</w:t>
      </w:r>
    </w:p>
    <w:p w14:paraId="34278F0D" w14:textId="14600BB6" w:rsidR="00275388" w:rsidRDefault="00F554AA" w:rsidP="0039145F">
      <w:pPr>
        <w:rPr>
          <w:szCs w:val="21"/>
        </w:rPr>
      </w:pPr>
      <w:r>
        <w:rPr>
          <w:szCs w:val="21"/>
        </w:rPr>
        <w:t>The majority of example-based implementations are</w:t>
      </w:r>
      <w:r w:rsidR="00050B02">
        <w:rPr>
          <w:szCs w:val="21"/>
        </w:rPr>
        <w:t xml:space="preserve"> external example-base</w:t>
      </w:r>
      <w:r w:rsidR="00926D93">
        <w:rPr>
          <w:szCs w:val="21"/>
        </w:rPr>
        <w:t>d</w:t>
      </w:r>
      <w:r>
        <w:rPr>
          <w:szCs w:val="21"/>
        </w:rPr>
        <w:t>. They</w:t>
      </w:r>
      <w:r w:rsidR="00926D93">
        <w:rPr>
          <w:szCs w:val="21"/>
        </w:rPr>
        <w:t xml:space="preserve"> </w:t>
      </w:r>
      <w:r w:rsidR="00D20BEE">
        <w:rPr>
          <w:szCs w:val="21"/>
        </w:rPr>
        <w:t xml:space="preserve">use </w:t>
      </w:r>
      <w:r w:rsidR="00F64A4B">
        <w:rPr>
          <w:szCs w:val="21"/>
        </w:rPr>
        <w:t xml:space="preserve">pairs of low/high resolution </w:t>
      </w:r>
      <w:r w:rsidR="00313F22">
        <w:rPr>
          <w:szCs w:val="21"/>
        </w:rPr>
        <w:t>patches of same images</w:t>
      </w:r>
      <w:r w:rsidR="00F64A4B">
        <w:rPr>
          <w:szCs w:val="21"/>
        </w:rPr>
        <w:t xml:space="preserve"> to learn the mapping</w:t>
      </w:r>
      <w:r w:rsidR="00356338">
        <w:rPr>
          <w:szCs w:val="21"/>
        </w:rPr>
        <w:t>.</w:t>
      </w:r>
    </w:p>
    <w:p w14:paraId="2B4A3C41" w14:textId="43AE03C2" w:rsidR="0035416B" w:rsidRDefault="00F554AA" w:rsidP="0039145F">
      <w:pPr>
        <w:rPr>
          <w:szCs w:val="21"/>
        </w:rPr>
      </w:pPr>
      <w:r>
        <w:rPr>
          <w:szCs w:val="21"/>
        </w:rPr>
        <w:t>Sparse Coding</w:t>
      </w:r>
      <w:r w:rsidR="00CA7EAF">
        <w:rPr>
          <w:rStyle w:val="a9"/>
          <w:szCs w:val="21"/>
        </w:rPr>
        <w:endnoteReference w:id="2"/>
      </w:r>
      <w:r w:rsidR="00CA7EAF">
        <w:rPr>
          <w:szCs w:val="21"/>
        </w:rPr>
        <w:t xml:space="preserve"> </w:t>
      </w:r>
      <w:r w:rsidR="00B528EC">
        <w:rPr>
          <w:szCs w:val="21"/>
        </w:rPr>
        <w:t>tackles the problem using</w:t>
      </w:r>
      <w:r w:rsidR="0097670D">
        <w:rPr>
          <w:szCs w:val="21"/>
        </w:rPr>
        <w:t xml:space="preserve"> sparse </w:t>
      </w:r>
      <w:r w:rsidR="003A6BFE">
        <w:rPr>
          <w:szCs w:val="21"/>
        </w:rPr>
        <w:t>linear combinations trained from high-res patches</w:t>
      </w:r>
      <w:r w:rsidR="00CC26B5">
        <w:rPr>
          <w:szCs w:val="21"/>
        </w:rPr>
        <w:t xml:space="preserve"> to optimize dictionary.</w:t>
      </w:r>
      <w:r w:rsidR="00D932AA">
        <w:rPr>
          <w:szCs w:val="21"/>
        </w:rPr>
        <w:t xml:space="preserve"> It uses sparse representation for optimization.</w:t>
      </w:r>
    </w:p>
    <w:p w14:paraId="05D2FDA0" w14:textId="0CE9CADA" w:rsidR="008E161B" w:rsidRDefault="008E161B" w:rsidP="0039145F">
      <w:pPr>
        <w:rPr>
          <w:szCs w:val="21"/>
        </w:rPr>
      </w:pPr>
      <w:r>
        <w:rPr>
          <w:szCs w:val="21"/>
        </w:rPr>
        <w:t>Neighbor Embedding with Local Linear Embedding</w:t>
      </w:r>
      <w:r w:rsidR="001850A2">
        <w:rPr>
          <w:rStyle w:val="a9"/>
          <w:szCs w:val="21"/>
        </w:rPr>
        <w:endnoteReference w:id="3"/>
      </w:r>
      <w:r w:rsidR="001850A2">
        <w:rPr>
          <w:szCs w:val="21"/>
        </w:rPr>
        <w:t xml:space="preserve"> </w:t>
      </w:r>
      <w:r w:rsidR="001850A2" w:rsidRPr="001850A2">
        <w:rPr>
          <w:szCs w:val="21"/>
        </w:rPr>
        <w:t>assum</w:t>
      </w:r>
      <w:r w:rsidR="001850A2">
        <w:rPr>
          <w:szCs w:val="21"/>
        </w:rPr>
        <w:t>es</w:t>
      </w:r>
      <w:r w:rsidR="001850A2" w:rsidRPr="001850A2">
        <w:rPr>
          <w:szCs w:val="21"/>
        </w:rPr>
        <w:t xml:space="preserve"> that smallpatches in the low</w:t>
      </w:r>
      <w:r w:rsidR="00EF674B">
        <w:rPr>
          <w:szCs w:val="21"/>
        </w:rPr>
        <w:t>/</w:t>
      </w:r>
      <w:r w:rsidR="001850A2" w:rsidRPr="001850A2">
        <w:rPr>
          <w:szCs w:val="21"/>
        </w:rPr>
        <w:t>high-resolution images manifolds with similar local geometry in two distinct</w:t>
      </w:r>
      <w:r w:rsidR="00695F16">
        <w:rPr>
          <w:szCs w:val="21"/>
        </w:rPr>
        <w:t xml:space="preserve"> </w:t>
      </w:r>
      <w:r w:rsidR="001850A2" w:rsidRPr="001850A2">
        <w:rPr>
          <w:szCs w:val="21"/>
        </w:rPr>
        <w:t>spaces</w:t>
      </w:r>
      <w:r w:rsidR="00E40248">
        <w:rPr>
          <w:szCs w:val="21"/>
        </w:rPr>
        <w:t xml:space="preserve">. LLE is used to ensure </w:t>
      </w:r>
      <w:r w:rsidR="00CB3AF8">
        <w:rPr>
          <w:szCs w:val="21"/>
        </w:rPr>
        <w:t xml:space="preserve">local compatibility and </w:t>
      </w:r>
      <w:r w:rsidR="00466EE9">
        <w:rPr>
          <w:szCs w:val="21"/>
        </w:rPr>
        <w:t>smoothness.</w:t>
      </w:r>
    </w:p>
    <w:p w14:paraId="5C0737CD" w14:textId="0F75367F" w:rsidR="00CC26B5" w:rsidRDefault="00CC26B5" w:rsidP="00CC26B5">
      <w:pPr>
        <w:rPr>
          <w:szCs w:val="21"/>
        </w:rPr>
      </w:pPr>
      <w:r w:rsidRPr="00CC26B5">
        <w:rPr>
          <w:szCs w:val="21"/>
        </w:rPr>
        <w:t>Anchored Neighborhood Regression</w:t>
      </w:r>
      <w:r w:rsidR="00C10BFD">
        <w:rPr>
          <w:rStyle w:val="a9"/>
          <w:szCs w:val="21"/>
        </w:rPr>
        <w:endnoteReference w:id="4"/>
      </w:r>
      <w:r w:rsidR="00C10BFD">
        <w:rPr>
          <w:szCs w:val="21"/>
        </w:rPr>
        <w:t xml:space="preserve"> </w:t>
      </w:r>
      <w:r w:rsidR="00C10BFD">
        <w:rPr>
          <w:rStyle w:val="a9"/>
          <w:szCs w:val="21"/>
        </w:rPr>
        <w:endnoteReference w:id="5"/>
      </w:r>
      <w:r>
        <w:rPr>
          <w:szCs w:val="21"/>
        </w:rPr>
        <w:t xml:space="preserve"> </w:t>
      </w:r>
      <w:r w:rsidR="00357D96">
        <w:rPr>
          <w:szCs w:val="21"/>
        </w:rPr>
        <w:t>appl</w:t>
      </w:r>
      <w:r w:rsidR="001447FC">
        <w:rPr>
          <w:szCs w:val="21"/>
        </w:rPr>
        <w:t>ies</w:t>
      </w:r>
      <w:r w:rsidR="00357D96">
        <w:rPr>
          <w:szCs w:val="21"/>
        </w:rPr>
        <w:t xml:space="preserve"> each dictionary atom a multiplication matrix, </w:t>
      </w:r>
      <w:r w:rsidR="000E4B29">
        <w:rPr>
          <w:szCs w:val="21"/>
        </w:rPr>
        <w:t>using</w:t>
      </w:r>
      <w:r w:rsidR="00157B46">
        <w:rPr>
          <w:szCs w:val="21"/>
        </w:rPr>
        <w:t xml:space="preserve"> its neighbors</w:t>
      </w:r>
      <w:r w:rsidR="000E4B29">
        <w:rPr>
          <w:szCs w:val="21"/>
        </w:rPr>
        <w:t xml:space="preserve"> as representation</w:t>
      </w:r>
      <w:r w:rsidR="00EE0671">
        <w:rPr>
          <w:szCs w:val="21"/>
        </w:rPr>
        <w:t>.</w:t>
      </w:r>
    </w:p>
    <w:p w14:paraId="6737D767" w14:textId="45205C93" w:rsidR="00A9421D" w:rsidRDefault="00580AD4" w:rsidP="00CC26B5">
      <w:pPr>
        <w:rPr>
          <w:szCs w:val="21"/>
        </w:rPr>
      </w:pPr>
      <w:r>
        <w:rPr>
          <w:szCs w:val="21"/>
        </w:rPr>
        <w:t xml:space="preserve">Another method using </w:t>
      </w:r>
      <w:r w:rsidR="00DB0D7F">
        <w:rPr>
          <w:szCs w:val="21"/>
        </w:rPr>
        <w:t>Kernel Ridge Regression</w:t>
      </w:r>
      <w:r w:rsidR="00A424A2">
        <w:rPr>
          <w:rStyle w:val="a9"/>
          <w:szCs w:val="21"/>
        </w:rPr>
        <w:endnoteReference w:id="6"/>
      </w:r>
      <w:r w:rsidR="00A424A2">
        <w:rPr>
          <w:szCs w:val="21"/>
        </w:rPr>
        <w:t xml:space="preserve"> is also tested with good results.</w:t>
      </w:r>
    </w:p>
    <w:p w14:paraId="058C4707" w14:textId="0070D203" w:rsidR="00510A06" w:rsidRDefault="00510A06" w:rsidP="00CC26B5">
      <w:pPr>
        <w:rPr>
          <w:szCs w:val="21"/>
        </w:rPr>
      </w:pPr>
      <w:r>
        <w:rPr>
          <w:szCs w:val="21"/>
        </w:rPr>
        <w:t>Convoluted Neural Network feeds the</w:t>
      </w:r>
      <w:r w:rsidR="00905855">
        <w:rPr>
          <w:szCs w:val="21"/>
        </w:rPr>
        <w:t xml:space="preserve"> input through </w:t>
      </w:r>
      <w:r w:rsidR="00905855" w:rsidRPr="00905855">
        <w:rPr>
          <w:szCs w:val="21"/>
        </w:rPr>
        <w:t>Patch Extraction and Representation</w:t>
      </w:r>
      <w:r w:rsidR="00905855">
        <w:rPr>
          <w:szCs w:val="21"/>
        </w:rPr>
        <w:t>,</w:t>
      </w:r>
      <w:r w:rsidR="00905855" w:rsidRPr="00905855">
        <w:rPr>
          <w:szCs w:val="21"/>
        </w:rPr>
        <w:t xml:space="preserve">  Non-Linear Mapping </w:t>
      </w:r>
      <w:r w:rsidR="00905855">
        <w:rPr>
          <w:szCs w:val="21"/>
        </w:rPr>
        <w:t>and Reconstruction Layers. It is similar to Sparse Coding, but is able to jointly optimize all layers instead of seperately.</w:t>
      </w:r>
      <w:r w:rsidR="00905855">
        <w:rPr>
          <w:rStyle w:val="a9"/>
          <w:szCs w:val="21"/>
        </w:rPr>
        <w:t>1</w:t>
      </w:r>
    </w:p>
    <w:p w14:paraId="03357F41" w14:textId="365FA300" w:rsidR="008A49AC" w:rsidRDefault="008A49AC" w:rsidP="00CC26B5">
      <w:pPr>
        <w:rPr>
          <w:szCs w:val="21"/>
        </w:rPr>
      </w:pPr>
    </w:p>
    <w:p w14:paraId="0DFD19CB" w14:textId="7AABBFF8" w:rsidR="008A49AC" w:rsidRDefault="008A49AC" w:rsidP="00CC26B5">
      <w:pPr>
        <w:rPr>
          <w:szCs w:val="21"/>
        </w:rPr>
      </w:pPr>
      <w:r>
        <w:rPr>
          <w:szCs w:val="21"/>
        </w:rPr>
        <w:t>III. Performance evaluation</w:t>
      </w:r>
    </w:p>
    <w:p w14:paraId="24F93408" w14:textId="1A826390" w:rsidR="003941E4" w:rsidRDefault="003941E4" w:rsidP="00CC26B5">
      <w:pPr>
        <w:rPr>
          <w:szCs w:val="21"/>
        </w:rPr>
      </w:pPr>
      <w:r>
        <w:rPr>
          <w:szCs w:val="21"/>
        </w:rPr>
        <w:t>Test sets:</w:t>
      </w:r>
    </w:p>
    <w:p w14:paraId="049CE7B3" w14:textId="6FAD116E" w:rsidR="00065CA1" w:rsidRDefault="00EC5BAD" w:rsidP="00CC26B5">
      <w:pPr>
        <w:rPr>
          <w:szCs w:val="21"/>
        </w:rPr>
      </w:pPr>
      <w:r>
        <w:rPr>
          <w:szCs w:val="21"/>
        </w:rPr>
        <w:t>Set5 – 5 images; Set14 – 14 images; BSD200 – 200 images</w:t>
      </w:r>
    </w:p>
    <w:p w14:paraId="5D828B91" w14:textId="4E1E15E3" w:rsidR="003941E4" w:rsidRDefault="003941E4" w:rsidP="00CC26B5">
      <w:pPr>
        <w:rPr>
          <w:szCs w:val="21"/>
        </w:rPr>
      </w:pPr>
      <w:r>
        <w:rPr>
          <w:szCs w:val="21"/>
        </w:rPr>
        <w:t>Test criteria:</w:t>
      </w:r>
    </w:p>
    <w:p w14:paraId="02FE1F59" w14:textId="54B29696" w:rsidR="00EC5BAD" w:rsidRDefault="003564BC" w:rsidP="003941E4">
      <w:pPr>
        <w:rPr>
          <w:szCs w:val="21"/>
        </w:rPr>
      </w:pPr>
      <w:r>
        <w:rPr>
          <w:szCs w:val="21"/>
        </w:rPr>
        <w:t>P</w:t>
      </w:r>
      <w:r w:rsidRPr="003941E4">
        <w:rPr>
          <w:szCs w:val="21"/>
        </w:rPr>
        <w:t>eak signal-to-noise ratio (PSNR)</w:t>
      </w:r>
      <w:r>
        <w:rPr>
          <w:szCs w:val="21"/>
        </w:rPr>
        <w:t xml:space="preserve">, </w:t>
      </w:r>
      <w:r w:rsidR="00D235B7" w:rsidRPr="00D235B7">
        <w:rPr>
          <w:szCs w:val="21"/>
        </w:rPr>
        <w:t>structural similarity (SSIM)</w:t>
      </w:r>
      <w:r w:rsidR="00D235B7">
        <w:rPr>
          <w:szCs w:val="21"/>
        </w:rPr>
        <w:t xml:space="preserve">, </w:t>
      </w:r>
      <w:r w:rsidR="003941E4" w:rsidRPr="003941E4">
        <w:rPr>
          <w:szCs w:val="21"/>
        </w:rPr>
        <w:t>information fidelity criterion (IFC), noise quality measure (NQM)</w:t>
      </w:r>
      <w:r w:rsidR="003941E4">
        <w:rPr>
          <w:szCs w:val="21"/>
        </w:rPr>
        <w:t xml:space="preserve">, </w:t>
      </w:r>
      <w:r w:rsidR="003941E4" w:rsidRPr="003941E4">
        <w:rPr>
          <w:szCs w:val="21"/>
        </w:rPr>
        <w:t>weighted peak signal-to-noise ratio (WPSNR) and multiscale structure similarity index (MSSSIM)</w:t>
      </w:r>
      <w:r w:rsidR="007F3B17">
        <w:rPr>
          <w:szCs w:val="21"/>
        </w:rPr>
        <w:t>. The latter four are more effective, in which IFC</w:t>
      </w:r>
      <w:r w:rsidR="006C4AF7">
        <w:rPr>
          <w:szCs w:val="21"/>
        </w:rPr>
        <w:t xml:space="preserve"> correlates most with perceptual scores</w:t>
      </w:r>
      <w:r w:rsidR="00706368">
        <w:rPr>
          <w:rStyle w:val="a9"/>
          <w:szCs w:val="21"/>
        </w:rPr>
        <w:endnoteReference w:id="7"/>
      </w:r>
      <w:r w:rsidR="006C4AF7">
        <w:rPr>
          <w:szCs w:val="21"/>
        </w:rPr>
        <w:t>.</w:t>
      </w:r>
    </w:p>
    <w:p w14:paraId="7E88B389" w14:textId="5386F0C2" w:rsidR="000157F1" w:rsidRDefault="000157F1" w:rsidP="003941E4">
      <w:pPr>
        <w:rPr>
          <w:szCs w:val="21"/>
        </w:rPr>
      </w:pPr>
      <w:r>
        <w:rPr>
          <w:szCs w:val="21"/>
        </w:rPr>
        <w:t>Results</w:t>
      </w:r>
      <w:r w:rsidRPr="000157F1">
        <w:rPr>
          <w:szCs w:val="21"/>
          <w:vertAlign w:val="superscript"/>
        </w:rPr>
        <w:t>1</w:t>
      </w:r>
      <w:r>
        <w:rPr>
          <w:szCs w:val="21"/>
        </w:rPr>
        <w:t>:</w:t>
      </w:r>
    </w:p>
    <w:p w14:paraId="7ACF1C89" w14:textId="048F5A4E" w:rsidR="000157F1" w:rsidRPr="000157F1" w:rsidRDefault="00CC0065" w:rsidP="003941E4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9ACF263" wp14:editId="3ABFB8A9">
            <wp:extent cx="5274310" cy="8027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2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044B" w14:textId="71365517" w:rsidR="00B614DE" w:rsidRDefault="009E7A68" w:rsidP="00CC26B5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7B54A84" wp14:editId="18C04923">
            <wp:extent cx="5274310" cy="2680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435F" w14:textId="4A0482A1" w:rsidR="009E7A68" w:rsidRDefault="009E7A68" w:rsidP="00CC26B5">
      <w:pPr>
        <w:rPr>
          <w:szCs w:val="21"/>
        </w:rPr>
      </w:pPr>
    </w:p>
    <w:p w14:paraId="2A1442A4" w14:textId="4C0DF24D" w:rsidR="009E7A68" w:rsidRDefault="000919E4" w:rsidP="00CC26B5">
      <w:pPr>
        <w:rPr>
          <w:szCs w:val="21"/>
        </w:rPr>
      </w:pPr>
      <w:r>
        <w:rPr>
          <w:szCs w:val="21"/>
        </w:rPr>
        <w:t>Adjusted anchored neighbor regression (A+)</w:t>
      </w:r>
      <w:r w:rsidR="001F1A8A">
        <w:rPr>
          <w:szCs w:val="21"/>
        </w:rPr>
        <w:t xml:space="preserve"> generally has better IFC, NQM and WPSNR performances while </w:t>
      </w:r>
      <w:r w:rsidR="0078455B">
        <w:rPr>
          <w:szCs w:val="21"/>
        </w:rPr>
        <w:t>Convoluted Neural Network (SRCNN) excels in other criteria</w:t>
      </w:r>
      <w:r w:rsidR="007F3B17">
        <w:rPr>
          <w:szCs w:val="21"/>
        </w:rPr>
        <w:t xml:space="preserve">. </w:t>
      </w:r>
      <w:r w:rsidR="00335892">
        <w:rPr>
          <w:szCs w:val="21"/>
        </w:rPr>
        <w:t xml:space="preserve">SRCNN is significantly faster than A+ while keeping the same PSNR performance. </w:t>
      </w:r>
      <w:r w:rsidR="001753F8">
        <w:rPr>
          <w:szCs w:val="21"/>
        </w:rPr>
        <w:t>Moreover, convoluted neural networks are more</w:t>
      </w:r>
      <w:r w:rsidR="00580720">
        <w:rPr>
          <w:szCs w:val="21"/>
        </w:rPr>
        <w:t xml:space="preserve"> flexible in structure and there are many new modifications to realize its performance potentia</w:t>
      </w:r>
      <w:r w:rsidR="00B64361">
        <w:rPr>
          <w:szCs w:val="21"/>
        </w:rPr>
        <w:t>l</w:t>
      </w:r>
      <w:r w:rsidR="00B64361">
        <w:rPr>
          <w:rStyle w:val="a9"/>
          <w:szCs w:val="21"/>
        </w:rPr>
        <w:endnoteReference w:id="8"/>
      </w:r>
      <w:r w:rsidR="00580720">
        <w:rPr>
          <w:szCs w:val="21"/>
        </w:rPr>
        <w:t>. Thus, SRCNN is recommended for Super Resolution implementations</w:t>
      </w:r>
      <w:r w:rsidR="00354D14">
        <w:rPr>
          <w:szCs w:val="21"/>
        </w:rPr>
        <w:t>.</w:t>
      </w:r>
    </w:p>
    <w:p w14:paraId="020AA02C" w14:textId="77777777" w:rsidR="00DD6991" w:rsidRDefault="00DD6991" w:rsidP="00CC26B5">
      <w:pPr>
        <w:rPr>
          <w:szCs w:val="21"/>
        </w:rPr>
      </w:pPr>
    </w:p>
    <w:p w14:paraId="6975C0E3" w14:textId="14313EE0" w:rsidR="00065519" w:rsidRDefault="00065519" w:rsidP="00CC26B5">
      <w:pPr>
        <w:rPr>
          <w:szCs w:val="21"/>
        </w:rPr>
      </w:pPr>
      <w:r>
        <w:rPr>
          <w:szCs w:val="21"/>
        </w:rPr>
        <w:t>IV. Conclusion</w:t>
      </w:r>
    </w:p>
    <w:p w14:paraId="4045D9D6" w14:textId="1498665D" w:rsidR="00580720" w:rsidRDefault="00354D14" w:rsidP="00CC26B5">
      <w:pPr>
        <w:rPr>
          <w:szCs w:val="21"/>
        </w:rPr>
      </w:pPr>
      <w:r>
        <w:rPr>
          <w:szCs w:val="21"/>
        </w:rPr>
        <w:t>Among example-based Super Resolution</w:t>
      </w:r>
      <w:r w:rsidR="00706368">
        <w:rPr>
          <w:szCs w:val="21"/>
        </w:rPr>
        <w:t xml:space="preserve"> implementations, SRCNNs exhibit best overall score and speed performance. It is expected that they will become mainstream</w:t>
      </w:r>
      <w:r w:rsidR="0018300B">
        <w:rPr>
          <w:szCs w:val="21"/>
        </w:rPr>
        <w:t xml:space="preserve"> methods in this field.</w:t>
      </w:r>
    </w:p>
    <w:p w14:paraId="359BC5F1" w14:textId="183CDA0E" w:rsidR="0018300B" w:rsidRDefault="0018300B" w:rsidP="00CC26B5">
      <w:pPr>
        <w:rPr>
          <w:szCs w:val="21"/>
        </w:rPr>
      </w:pPr>
      <w:r>
        <w:rPr>
          <w:szCs w:val="21"/>
        </w:rPr>
        <w:t xml:space="preserve">An interesting aspect of the comparison is the effect of streamlining. SRCNN incorporates elements of Sparse Coding and </w:t>
      </w:r>
      <w:r w:rsidR="00D24CAD">
        <w:rPr>
          <w:szCs w:val="21"/>
        </w:rPr>
        <w:t xml:space="preserve">improved on it by </w:t>
      </w:r>
      <w:r w:rsidR="008772DD">
        <w:rPr>
          <w:szCs w:val="21"/>
        </w:rPr>
        <w:t xml:space="preserve">being able to </w:t>
      </w:r>
      <w:r w:rsidR="008D53A3">
        <w:rPr>
          <w:szCs w:val="21"/>
        </w:rPr>
        <w:t>optimize all of the layers and as a whole.</w:t>
      </w:r>
      <w:r w:rsidR="00B744BD">
        <w:rPr>
          <w:szCs w:val="21"/>
        </w:rPr>
        <w:t xml:space="preserve"> The integration into a system in many situations means oppoturnity to improve performance and successful engineering requires systematic and holistic perspective.</w:t>
      </w:r>
    </w:p>
    <w:p w14:paraId="7186047A" w14:textId="77777777" w:rsidR="00B64361" w:rsidRDefault="00B64361" w:rsidP="00CC26B5">
      <w:pPr>
        <w:rPr>
          <w:szCs w:val="21"/>
        </w:rPr>
      </w:pPr>
    </w:p>
    <w:p w14:paraId="79B35E51" w14:textId="77777777" w:rsidR="009E7A68" w:rsidRDefault="009E7A68" w:rsidP="00CC26B5">
      <w:pPr>
        <w:rPr>
          <w:szCs w:val="21"/>
        </w:rPr>
      </w:pPr>
    </w:p>
    <w:p w14:paraId="53956702" w14:textId="259D8EDF" w:rsidR="003941E4" w:rsidRDefault="003941E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87EBE01" w14:textId="77777777" w:rsidR="003941E4" w:rsidRPr="0039145F" w:rsidRDefault="003941E4" w:rsidP="00CC26B5">
      <w:pPr>
        <w:rPr>
          <w:szCs w:val="21"/>
        </w:rPr>
      </w:pPr>
    </w:p>
    <w:sectPr w:rsidR="003941E4" w:rsidRPr="0039145F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19AAC" w14:textId="77777777" w:rsidR="0036339D" w:rsidRDefault="0036339D" w:rsidP="008361A7">
      <w:r>
        <w:separator/>
      </w:r>
    </w:p>
  </w:endnote>
  <w:endnote w:type="continuationSeparator" w:id="0">
    <w:p w14:paraId="00699048" w14:textId="77777777" w:rsidR="0036339D" w:rsidRDefault="0036339D" w:rsidP="008361A7">
      <w:r>
        <w:continuationSeparator/>
      </w:r>
    </w:p>
  </w:endnote>
  <w:endnote w:id="1">
    <w:p w14:paraId="228E447A" w14:textId="75DC8C3C" w:rsidR="00C668FB" w:rsidRDefault="00C668FB">
      <w:pPr>
        <w:pStyle w:val="a7"/>
        <w:rPr>
          <w:rFonts w:hint="eastAsia"/>
        </w:rPr>
      </w:pPr>
      <w:r>
        <w:rPr>
          <w:rStyle w:val="a9"/>
        </w:rPr>
        <w:endnoteRef/>
      </w:r>
      <w:r>
        <w:t xml:space="preserve"> </w:t>
      </w:r>
      <w:hyperlink r:id="rId1" w:history="1">
        <w:r w:rsidR="00F765FA">
          <w:rPr>
            <w:rStyle w:val="ac"/>
          </w:rPr>
          <w:t>Chao Dong, Chen Change Loy, Kaiming He, Xiaoou Tang: Image Super-Resolution Using Deep Convolutional Networks. IEEE Transactions on Pattern Analysis and Machine Intelligence ( Volume: 38 , Issue: 2 , Feb. 1 2016)</w:t>
        </w:r>
      </w:hyperlink>
    </w:p>
  </w:endnote>
  <w:endnote w:id="2">
    <w:p w14:paraId="1773E817" w14:textId="5BA6B6E1" w:rsidR="00CA7EAF" w:rsidRDefault="00CA7EAF" w:rsidP="00CC26B5">
      <w:pPr>
        <w:pStyle w:val="a7"/>
        <w:rPr>
          <w:rFonts w:hint="eastAsia"/>
        </w:rPr>
      </w:pPr>
      <w:r>
        <w:rPr>
          <w:rStyle w:val="a9"/>
        </w:rPr>
        <w:endnoteRef/>
      </w:r>
      <w:r w:rsidR="001850A2">
        <w:t xml:space="preserve"> </w:t>
      </w:r>
      <w:hyperlink r:id="rId2" w:history="1">
        <w:r w:rsidR="00CC26B5" w:rsidRPr="00CC26B5">
          <w:rPr>
            <w:rStyle w:val="ac"/>
          </w:rPr>
          <w:t>Yang, J., Wright, J., Huang, T.S., Ma, Y.: Image super-resolution</w:t>
        </w:r>
        <w:r w:rsidR="00CC26B5" w:rsidRPr="00CC26B5">
          <w:rPr>
            <w:rStyle w:val="ac"/>
          </w:rPr>
          <w:t xml:space="preserve"> </w:t>
        </w:r>
        <w:r w:rsidR="00CC26B5" w:rsidRPr="00CC26B5">
          <w:rPr>
            <w:rStyle w:val="ac"/>
          </w:rPr>
          <w:t>via sparse representation. IEEE Transactions on Image Processing</w:t>
        </w:r>
        <w:r w:rsidR="00CC26B5" w:rsidRPr="00CC26B5">
          <w:rPr>
            <w:rStyle w:val="ac"/>
          </w:rPr>
          <w:t xml:space="preserve"> </w:t>
        </w:r>
        <w:r w:rsidR="00CC26B5" w:rsidRPr="00CC26B5">
          <w:rPr>
            <w:rStyle w:val="ac"/>
          </w:rPr>
          <w:t>19(11), 2861–2873 (2010)</w:t>
        </w:r>
      </w:hyperlink>
    </w:p>
  </w:endnote>
  <w:endnote w:id="3">
    <w:p w14:paraId="5743165C" w14:textId="30E6BABC" w:rsidR="001850A2" w:rsidRDefault="001850A2" w:rsidP="001850A2">
      <w:pPr>
        <w:pStyle w:val="a7"/>
      </w:pPr>
      <w:r>
        <w:rPr>
          <w:rStyle w:val="a9"/>
        </w:rPr>
        <w:endnoteRef/>
      </w:r>
      <w:r>
        <w:t xml:space="preserve"> </w:t>
      </w:r>
      <w:hyperlink r:id="rId3" w:history="1">
        <w:r w:rsidRPr="001850A2">
          <w:rPr>
            <w:rStyle w:val="ac"/>
          </w:rPr>
          <w:t>Chang, H., Yeung, D.Y., Xiong, Y.: Super-resolution through neighbor embedding. In: IEEE</w:t>
        </w:r>
        <w:r w:rsidRPr="001850A2">
          <w:rPr>
            <w:rStyle w:val="ac"/>
          </w:rPr>
          <w:t xml:space="preserve"> </w:t>
        </w:r>
        <w:r w:rsidRPr="001850A2">
          <w:rPr>
            <w:rStyle w:val="ac"/>
          </w:rPr>
          <w:t>Conference on Computer Vision and</w:t>
        </w:r>
        <w:r w:rsidRPr="001850A2">
          <w:rPr>
            <w:rStyle w:val="ac"/>
          </w:rPr>
          <w:t xml:space="preserve"> </w:t>
        </w:r>
        <w:r w:rsidRPr="001850A2">
          <w:rPr>
            <w:rStyle w:val="ac"/>
          </w:rPr>
          <w:t>Pattern Recognition (2004)</w:t>
        </w:r>
      </w:hyperlink>
    </w:p>
  </w:endnote>
  <w:endnote w:id="4">
    <w:p w14:paraId="7801A5D1" w14:textId="4678277C" w:rsidR="00C10BFD" w:rsidRDefault="00C10BFD" w:rsidP="00A9421D">
      <w:pPr>
        <w:pStyle w:val="a7"/>
      </w:pPr>
      <w:r>
        <w:rPr>
          <w:rStyle w:val="a9"/>
        </w:rPr>
        <w:endnoteRef/>
      </w:r>
      <w:r>
        <w:t xml:space="preserve"> </w:t>
      </w:r>
      <w:hyperlink r:id="rId4" w:history="1">
        <w:r w:rsidR="00A9421D" w:rsidRPr="00936ACE">
          <w:rPr>
            <w:rStyle w:val="ac"/>
          </w:rPr>
          <w:t>Timofte, R., De Smet, V., Van Gool, L.: Anchored neighborhood</w:t>
        </w:r>
        <w:r w:rsidR="00A9421D" w:rsidRPr="00936ACE">
          <w:rPr>
            <w:rStyle w:val="ac"/>
          </w:rPr>
          <w:t xml:space="preserve"> </w:t>
        </w:r>
        <w:r w:rsidR="00A9421D" w:rsidRPr="00936ACE">
          <w:rPr>
            <w:rStyle w:val="ac"/>
          </w:rPr>
          <w:t>regression for fast example</w:t>
        </w:r>
        <w:r w:rsidR="00A9421D" w:rsidRPr="00936ACE">
          <w:rPr>
            <w:rStyle w:val="ac"/>
          </w:rPr>
          <w:t>-</w:t>
        </w:r>
        <w:r w:rsidR="00A9421D" w:rsidRPr="00936ACE">
          <w:rPr>
            <w:rStyle w:val="ac"/>
          </w:rPr>
          <w:t>based super-resolution. In: IEEE International Conference on Computer Vision. pp. 1920–1927</w:t>
        </w:r>
        <w:r w:rsidR="00A9421D" w:rsidRPr="00936ACE">
          <w:rPr>
            <w:rStyle w:val="ac"/>
          </w:rPr>
          <w:t xml:space="preserve"> </w:t>
        </w:r>
        <w:r w:rsidR="00A9421D" w:rsidRPr="00936ACE">
          <w:rPr>
            <w:rStyle w:val="ac"/>
          </w:rPr>
          <w:t>(2013)</w:t>
        </w:r>
      </w:hyperlink>
    </w:p>
  </w:endnote>
  <w:endnote w:id="5">
    <w:p w14:paraId="310AAC37" w14:textId="06340265" w:rsidR="00C10BFD" w:rsidRDefault="00C10BFD" w:rsidP="00A424A2">
      <w:pPr>
        <w:pStyle w:val="a7"/>
      </w:pPr>
      <w:r>
        <w:rPr>
          <w:rStyle w:val="a9"/>
        </w:rPr>
        <w:endnoteRef/>
      </w:r>
      <w:r>
        <w:t xml:space="preserve"> </w:t>
      </w:r>
      <w:hyperlink r:id="rId5" w:history="1">
        <w:r w:rsidR="00A424A2" w:rsidRPr="00A424A2">
          <w:rPr>
            <w:rStyle w:val="ac"/>
          </w:rPr>
          <w:t>Timofte, R., De Smet, V., Van Gool, L.: A+: Adjusted anchored</w:t>
        </w:r>
        <w:r w:rsidR="00A424A2" w:rsidRPr="00A424A2">
          <w:rPr>
            <w:rStyle w:val="ac"/>
          </w:rPr>
          <w:t xml:space="preserve"> </w:t>
        </w:r>
        <w:r w:rsidR="00A424A2" w:rsidRPr="00A424A2">
          <w:rPr>
            <w:rStyle w:val="ac"/>
          </w:rPr>
          <w:t>neighborhood regression for fast super-resolution. In: IEEE Asian</w:t>
        </w:r>
        <w:r w:rsidR="00A424A2" w:rsidRPr="00A424A2">
          <w:rPr>
            <w:rStyle w:val="ac"/>
          </w:rPr>
          <w:t xml:space="preserve"> </w:t>
        </w:r>
        <w:r w:rsidR="00A424A2" w:rsidRPr="00A424A2">
          <w:rPr>
            <w:rStyle w:val="ac"/>
          </w:rPr>
          <w:t>Conference on Computer Vision (2014)</w:t>
        </w:r>
      </w:hyperlink>
    </w:p>
  </w:endnote>
  <w:endnote w:id="6">
    <w:p w14:paraId="0B427DB4" w14:textId="506DA298" w:rsidR="00A424A2" w:rsidRDefault="00A424A2" w:rsidP="00A424A2">
      <w:pPr>
        <w:pStyle w:val="a7"/>
      </w:pPr>
      <w:r>
        <w:rPr>
          <w:rStyle w:val="a9"/>
        </w:rPr>
        <w:endnoteRef/>
      </w:r>
      <w:r>
        <w:t xml:space="preserve"> </w:t>
      </w:r>
      <w:hyperlink r:id="rId6" w:history="1">
        <w:r w:rsidRPr="00A424A2">
          <w:rPr>
            <w:rStyle w:val="ac"/>
          </w:rPr>
          <w:t>Kim, K.I., Kwon, Y.: Single-image super-resolution using sparse</w:t>
        </w:r>
        <w:r w:rsidRPr="00A424A2">
          <w:rPr>
            <w:rStyle w:val="ac"/>
          </w:rPr>
          <w:t xml:space="preserve"> </w:t>
        </w:r>
        <w:r w:rsidRPr="00A424A2">
          <w:rPr>
            <w:rStyle w:val="ac"/>
          </w:rPr>
          <w:t xml:space="preserve">regression and natural image </w:t>
        </w:r>
        <w:bookmarkStart w:id="0" w:name="_GoBack"/>
        <w:bookmarkEnd w:id="0"/>
        <w:r w:rsidRPr="00A424A2">
          <w:rPr>
            <w:rStyle w:val="ac"/>
          </w:rPr>
          <w:t>prior. IEEE Transactions on Pattern</w:t>
        </w:r>
        <w:r w:rsidRPr="00A424A2">
          <w:rPr>
            <w:rStyle w:val="ac"/>
          </w:rPr>
          <w:t xml:space="preserve"> </w:t>
        </w:r>
        <w:r w:rsidRPr="00A424A2">
          <w:rPr>
            <w:rStyle w:val="ac"/>
          </w:rPr>
          <w:t>Analysis and Machine Intelligence 32(6), 1127–1133 (2010)</w:t>
        </w:r>
      </w:hyperlink>
    </w:p>
  </w:endnote>
  <w:endnote w:id="7">
    <w:p w14:paraId="6247CA9D" w14:textId="238E58EA" w:rsidR="00706368" w:rsidRDefault="00706368" w:rsidP="00706368">
      <w:pPr>
        <w:pStyle w:val="a7"/>
      </w:pPr>
      <w:r>
        <w:rPr>
          <w:rStyle w:val="a9"/>
        </w:rPr>
        <w:endnoteRef/>
      </w:r>
      <w:r>
        <w:t xml:space="preserve"> </w:t>
      </w:r>
      <w:hyperlink r:id="rId7" w:history="1">
        <w:r w:rsidRPr="00706368">
          <w:rPr>
            <w:rStyle w:val="ac"/>
          </w:rPr>
          <w:t>Yang, C.Y., Ma, C., Yang, M.H.: Single-image super-resolution: A</w:t>
        </w:r>
        <w:r w:rsidRPr="00706368">
          <w:rPr>
            <w:rStyle w:val="ac"/>
          </w:rPr>
          <w:t xml:space="preserve"> </w:t>
        </w:r>
        <w:r w:rsidRPr="00706368">
          <w:rPr>
            <w:rStyle w:val="ac"/>
          </w:rPr>
          <w:t>benchmark. In: European Conference on Computer Vision, pp.</w:t>
        </w:r>
        <w:r w:rsidRPr="00706368">
          <w:rPr>
            <w:rStyle w:val="ac"/>
          </w:rPr>
          <w:t xml:space="preserve"> </w:t>
        </w:r>
        <w:r w:rsidRPr="00706368">
          <w:rPr>
            <w:rStyle w:val="ac"/>
          </w:rPr>
          <w:t>372–386 (2014)</w:t>
        </w:r>
      </w:hyperlink>
    </w:p>
  </w:endnote>
  <w:endnote w:id="8">
    <w:p w14:paraId="4E155621" w14:textId="06EBEF8A" w:rsidR="00B64361" w:rsidRDefault="00B64361">
      <w:pPr>
        <w:pStyle w:val="a7"/>
      </w:pPr>
      <w:r>
        <w:rPr>
          <w:rStyle w:val="a9"/>
        </w:rPr>
        <w:endnoteRef/>
      </w:r>
      <w:r>
        <w:t xml:space="preserve"> </w:t>
      </w:r>
      <w:hyperlink r:id="rId8" w:history="1">
        <w:r w:rsidRPr="000F37CB">
          <w:rPr>
            <w:rStyle w:val="ac"/>
          </w:rPr>
          <w:t>Kwok-Wai Hung</w:t>
        </w:r>
        <w:r w:rsidRPr="000F37CB">
          <w:rPr>
            <w:rStyle w:val="ac"/>
          </w:rPr>
          <w:t xml:space="preserve">, </w:t>
        </w:r>
        <w:r w:rsidRPr="000F37CB">
          <w:rPr>
            <w:rStyle w:val="ac"/>
          </w:rPr>
          <w:t>Zhikai Zhang</w:t>
        </w:r>
        <w:r w:rsidRPr="000F37CB">
          <w:rPr>
            <w:rStyle w:val="ac"/>
          </w:rPr>
          <w:t>,</w:t>
        </w:r>
        <w:r w:rsidRPr="000F37CB">
          <w:rPr>
            <w:rStyle w:val="ac"/>
          </w:rPr>
          <w:t xml:space="preserve"> Jianmin Jiang</w:t>
        </w:r>
        <w:r w:rsidRPr="000F37CB">
          <w:rPr>
            <w:rStyle w:val="ac"/>
          </w:rPr>
          <w:t xml:space="preserve">: </w:t>
        </w:r>
        <w:r w:rsidRPr="000F37CB">
          <w:rPr>
            <w:rStyle w:val="ac"/>
          </w:rPr>
          <w:t>Real-Time Image Super-Resolution Using Recursive Depthwise Separable Convolution Network</w:t>
        </w:r>
        <w:r w:rsidRPr="000F37CB">
          <w:rPr>
            <w:rStyle w:val="ac"/>
          </w:rPr>
          <w:t>. IEEE Access</w:t>
        </w:r>
        <w:r w:rsidR="000F37CB" w:rsidRPr="000F37CB">
          <w:rPr>
            <w:rStyle w:val="ac"/>
          </w:rPr>
          <w:t xml:space="preserve"> Vol.7, pp. </w:t>
        </w:r>
        <w:r w:rsidR="000F37CB" w:rsidRPr="000F37CB">
          <w:rPr>
            <w:rStyle w:val="ac"/>
          </w:rPr>
          <w:t xml:space="preserve">99804 </w:t>
        </w:r>
        <w:r w:rsidR="000F37CB" w:rsidRPr="000F37CB">
          <w:rPr>
            <w:rStyle w:val="ac"/>
          </w:rPr>
          <w:t>–</w:t>
        </w:r>
        <w:r w:rsidR="000F37CB" w:rsidRPr="000F37CB">
          <w:rPr>
            <w:rStyle w:val="ac"/>
          </w:rPr>
          <w:t xml:space="preserve"> 99816</w:t>
        </w:r>
        <w:r w:rsidR="000F37CB" w:rsidRPr="000F37CB">
          <w:rPr>
            <w:rStyle w:val="ac"/>
          </w:rPr>
          <w:t xml:space="preserve"> (2019)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9E7C6" w14:textId="77777777" w:rsidR="0036339D" w:rsidRDefault="0036339D" w:rsidP="008361A7">
      <w:r>
        <w:separator/>
      </w:r>
    </w:p>
  </w:footnote>
  <w:footnote w:type="continuationSeparator" w:id="0">
    <w:p w14:paraId="2F06EF63" w14:textId="77777777" w:rsidR="0036339D" w:rsidRDefault="0036339D" w:rsidP="00836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3A"/>
    <w:rsid w:val="000157F1"/>
    <w:rsid w:val="00050B02"/>
    <w:rsid w:val="00065519"/>
    <w:rsid w:val="00065CA1"/>
    <w:rsid w:val="00081BD5"/>
    <w:rsid w:val="000919E4"/>
    <w:rsid w:val="000E4B29"/>
    <w:rsid w:val="000F37CB"/>
    <w:rsid w:val="001447FC"/>
    <w:rsid w:val="00157B46"/>
    <w:rsid w:val="001753F8"/>
    <w:rsid w:val="0018300B"/>
    <w:rsid w:val="001850A2"/>
    <w:rsid w:val="001B1D66"/>
    <w:rsid w:val="001B3080"/>
    <w:rsid w:val="001F1A8A"/>
    <w:rsid w:val="002678B8"/>
    <w:rsid w:val="00275388"/>
    <w:rsid w:val="002963CD"/>
    <w:rsid w:val="00313F22"/>
    <w:rsid w:val="00335892"/>
    <w:rsid w:val="0035416B"/>
    <w:rsid w:val="00354D14"/>
    <w:rsid w:val="00356338"/>
    <w:rsid w:val="003564BC"/>
    <w:rsid w:val="00357410"/>
    <w:rsid w:val="00357D96"/>
    <w:rsid w:val="0036339D"/>
    <w:rsid w:val="0039145F"/>
    <w:rsid w:val="003941E4"/>
    <w:rsid w:val="003A6BFE"/>
    <w:rsid w:val="00466EE9"/>
    <w:rsid w:val="004863E4"/>
    <w:rsid w:val="00500013"/>
    <w:rsid w:val="00510A06"/>
    <w:rsid w:val="00561893"/>
    <w:rsid w:val="00580720"/>
    <w:rsid w:val="00580AD4"/>
    <w:rsid w:val="005E31D4"/>
    <w:rsid w:val="00695F16"/>
    <w:rsid w:val="006C4AF7"/>
    <w:rsid w:val="00705946"/>
    <w:rsid w:val="00706368"/>
    <w:rsid w:val="00721617"/>
    <w:rsid w:val="0075249E"/>
    <w:rsid w:val="00782007"/>
    <w:rsid w:val="0078455B"/>
    <w:rsid w:val="00784C3A"/>
    <w:rsid w:val="007C0B6F"/>
    <w:rsid w:val="007F3B17"/>
    <w:rsid w:val="008361A7"/>
    <w:rsid w:val="008772DD"/>
    <w:rsid w:val="008A49AC"/>
    <w:rsid w:val="008B3BEF"/>
    <w:rsid w:val="008D53A3"/>
    <w:rsid w:val="008E161B"/>
    <w:rsid w:val="00905855"/>
    <w:rsid w:val="00926D93"/>
    <w:rsid w:val="00936ACE"/>
    <w:rsid w:val="0097670D"/>
    <w:rsid w:val="009B384B"/>
    <w:rsid w:val="009E7A68"/>
    <w:rsid w:val="00A424A2"/>
    <w:rsid w:val="00A9421D"/>
    <w:rsid w:val="00A96002"/>
    <w:rsid w:val="00B35D5A"/>
    <w:rsid w:val="00B528EC"/>
    <w:rsid w:val="00B614DE"/>
    <w:rsid w:val="00B64361"/>
    <w:rsid w:val="00B713A4"/>
    <w:rsid w:val="00B744BD"/>
    <w:rsid w:val="00BE472A"/>
    <w:rsid w:val="00C10BFD"/>
    <w:rsid w:val="00C22A60"/>
    <w:rsid w:val="00C43A02"/>
    <w:rsid w:val="00C668FB"/>
    <w:rsid w:val="00CA7EAF"/>
    <w:rsid w:val="00CB3AF8"/>
    <w:rsid w:val="00CC0065"/>
    <w:rsid w:val="00CC26B5"/>
    <w:rsid w:val="00CC3319"/>
    <w:rsid w:val="00D20BEE"/>
    <w:rsid w:val="00D235B7"/>
    <w:rsid w:val="00D24CAD"/>
    <w:rsid w:val="00D70E43"/>
    <w:rsid w:val="00D932AA"/>
    <w:rsid w:val="00DA173A"/>
    <w:rsid w:val="00DB0D7F"/>
    <w:rsid w:val="00DD3000"/>
    <w:rsid w:val="00DD6991"/>
    <w:rsid w:val="00E30F77"/>
    <w:rsid w:val="00E40248"/>
    <w:rsid w:val="00EC5BAD"/>
    <w:rsid w:val="00ED7DCA"/>
    <w:rsid w:val="00EE05B7"/>
    <w:rsid w:val="00EE0671"/>
    <w:rsid w:val="00EF674B"/>
    <w:rsid w:val="00EF68F6"/>
    <w:rsid w:val="00F554AA"/>
    <w:rsid w:val="00F64A4B"/>
    <w:rsid w:val="00F765FA"/>
    <w:rsid w:val="00FA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291EA"/>
  <w15:chartTrackingRefBased/>
  <w15:docId w15:val="{F4645363-5D43-4AED-BDF7-108A7702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1A7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8361A7"/>
  </w:style>
  <w:style w:type="paragraph" w:styleId="a5">
    <w:name w:val="footer"/>
    <w:basedOn w:val="a"/>
    <w:link w:val="a6"/>
    <w:uiPriority w:val="99"/>
    <w:unhideWhenUsed/>
    <w:rsid w:val="008361A7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8361A7"/>
  </w:style>
  <w:style w:type="character" w:customStyle="1" w:styleId="10">
    <w:name w:val="标题 1 字符"/>
    <w:basedOn w:val="a0"/>
    <w:link w:val="1"/>
    <w:uiPriority w:val="9"/>
    <w:rsid w:val="00391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endnote text"/>
    <w:basedOn w:val="a"/>
    <w:link w:val="a8"/>
    <w:uiPriority w:val="99"/>
    <w:semiHidden/>
    <w:unhideWhenUsed/>
    <w:rsid w:val="00C668FB"/>
    <w:rPr>
      <w:sz w:val="20"/>
      <w:szCs w:val="20"/>
    </w:rPr>
  </w:style>
  <w:style w:type="character" w:customStyle="1" w:styleId="a8">
    <w:name w:val="尾注文本 字符"/>
    <w:basedOn w:val="a0"/>
    <w:link w:val="a7"/>
    <w:uiPriority w:val="99"/>
    <w:semiHidden/>
    <w:rsid w:val="00C668FB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C668FB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050B02"/>
    <w:rPr>
      <w:rFonts w:ascii="Microsoft YaHei UI" w:eastAsia="Microsoft YaHei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50B02"/>
    <w:rPr>
      <w:rFonts w:ascii="Microsoft YaHei UI" w:eastAsia="Microsoft YaHei UI"/>
      <w:sz w:val="18"/>
      <w:szCs w:val="18"/>
    </w:rPr>
  </w:style>
  <w:style w:type="character" w:styleId="ac">
    <w:name w:val="Hyperlink"/>
    <w:basedOn w:val="a0"/>
    <w:uiPriority w:val="99"/>
    <w:unhideWhenUsed/>
    <w:rsid w:val="00CA7EAF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CC2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764333" TargetMode="External"/><Relationship Id="rId3" Type="http://schemas.openxmlformats.org/officeDocument/2006/relationships/hyperlink" Target="https://www.researchgate.net/publication/4082219_Super-resolution_through_neighbor_embedding" TargetMode="External"/><Relationship Id="rId7" Type="http://schemas.openxmlformats.org/officeDocument/2006/relationships/hyperlink" Target="https://www.researchgate.net/publication/278693824_Single-Image_Super-Resolution_A_Benchmark" TargetMode="External"/><Relationship Id="rId2" Type="http://schemas.openxmlformats.org/officeDocument/2006/relationships/hyperlink" Target="https://www.researchgate.net/publication/224138603_Image_Super-Resolution_Via_Sparse_Representation" TargetMode="External"/><Relationship Id="rId1" Type="http://schemas.openxmlformats.org/officeDocument/2006/relationships/hyperlink" Target="https://arxiv.org/abs/1501.00092" TargetMode="External"/><Relationship Id="rId6" Type="http://schemas.openxmlformats.org/officeDocument/2006/relationships/hyperlink" Target="https://ieeexplore.ieee.org/document/5396341" TargetMode="External"/><Relationship Id="rId5" Type="http://schemas.openxmlformats.org/officeDocument/2006/relationships/hyperlink" Target="http://www.vision.ee.ethz.ch/~timofter/ACCV2014_ID820_SUPPLEMENTARY/" TargetMode="External"/><Relationship Id="rId4" Type="http://schemas.openxmlformats.org/officeDocument/2006/relationships/hyperlink" Target="https://www.cv-foundation.org/openaccess/content_iccv_2013/papers/Timofte_Anchored_Neighborhood_Regression_2013_ICCV_paper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8FAB6D6-096B-42C4-B926-6B8381D6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4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Sin</dc:creator>
  <cp:keywords/>
  <dc:description/>
  <cp:lastModifiedBy>Anju Sin</cp:lastModifiedBy>
  <cp:revision>87</cp:revision>
  <dcterms:created xsi:type="dcterms:W3CDTF">2020-01-07T02:53:00Z</dcterms:created>
  <dcterms:modified xsi:type="dcterms:W3CDTF">2020-01-08T04:48:00Z</dcterms:modified>
</cp:coreProperties>
</file>