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9D38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、重构目标与总体思路</w:t>
      </w:r>
      <w:bookmarkStart w:id="0" w:name="_GoBack"/>
      <w:bookmarkEnd w:id="0"/>
    </w:p>
    <w:p w14:paraId="74D19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改造前，网站存在三个直接影响教学效果的问题：</w:t>
      </w:r>
    </w:p>
    <w:p w14:paraId="7F8351CE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打开页面就等于「学过」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，进度数字虚高，学生和教师都无法判断真实掌握程度；</w:t>
      </w:r>
    </w:p>
    <w:p w14:paraId="3C9998AF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讲解、代码、演示三块各自为政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，学生看完动画不知道「该看什么」，教师上课要反复口头补充；</w:t>
      </w:r>
    </w:p>
    <w:p w14:paraId="614C7636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搜索只匹配标题、收藏只能收藏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，找不到正文里的概念，收藏夹变成摆设，无法形成学习计划。</w:t>
      </w:r>
    </w:p>
    <w:p w14:paraId="01719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对应地，本次重构确立三条主线：第一，把每一节都变成完整的学习闭环，有目标、有判断、有检验；第二，修正进度的语义，让「已完成」只能由学习者主动确认或自测通过产生；第三，把散落在页面里的课程信息收敛为单一数据源，使内容可检索、可维护、可复用。</w:t>
      </w:r>
    </w:p>
    <w:p w14:paraId="3EAFD02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、修改清单与作用</w:t>
      </w:r>
    </w:p>
    <w:p w14:paraId="0E0764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下表按模块列出本次实际改动。每一项都对应到可观察的页面行为，而不是单纯的样式微调。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4300"/>
        <w:gridCol w:w="3476"/>
      </w:tblGrid>
      <w:tr w14:paraId="08CC2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10D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模块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CDF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修改内容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D9C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作用</w:t>
            </w:r>
          </w:p>
        </w:tc>
      </w:tr>
      <w:tr w14:paraId="5FB6A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5DE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学习目标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F401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27个小节全部新增2–3条可检验的学习目标，并配「未开始/学习中/已完成」状态徽章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C619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学生进入页面先知道本节要掌握什么，状态徽章提供即时定位</w:t>
            </w:r>
          </w:p>
        </w:tc>
      </w:tr>
      <w:tr w14:paraId="5AFF8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19F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演示前预测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BC1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交互演示前增加单选题，答完才揭示结果与解释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3906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把「看动画」变成「做判断」，先暴露直觉再纠正</w:t>
            </w:r>
          </w:p>
        </w:tc>
      </w:tr>
      <w:tr w14:paraId="6BDF0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23D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交互演示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85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统一「重置演示」按钮，重置时重新挂载演示而不刷新整页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3A3A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教师可以反复演示同一段，学生可以随时回到初始状态</w:t>
            </w:r>
          </w:p>
        </w:tc>
      </w:tr>
      <w:tr w14:paraId="3937C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491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控制项说明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B848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27个小节的每个按钮、滑块、下拉框都写明「它改哪个变量、你会看到什么变化」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752C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演示从「能跑」变成「能讲清楚」，减少课堂口头补充</w:t>
            </w:r>
          </w:p>
        </w:tc>
      </w:tr>
      <w:tr w14:paraId="49357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ED3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正误对照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565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9个关键小节新增「错误方案→改进方案→为什么」三行对照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3AC7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把常见误区显式化，例如用发散色带画有序数据、用彩虹色相编码数值</w:t>
            </w:r>
          </w:p>
        </w:tc>
      </w:tr>
      <w:tr w14:paraId="32B3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E2F4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小结与自测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EC9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每节小结后追加1–3道自测题，答后立即给解析，解析可跳回对应讲解段落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6FF7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形成「学—测—回看」的闭环，答错可重试</w:t>
            </w:r>
          </w:p>
        </w:tc>
      </w:tr>
      <w:tr w14:paraId="3767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DE4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章末复习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107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每章末尾新增复习页：关键概念/应该会做/常见错误，并链接回各节自测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36F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把零散知识聚成章级结构，便于考前回顾</w:t>
            </w:r>
          </w:p>
        </w:tc>
      </w:tr>
      <w:tr w14:paraId="285E9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116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三态进度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D19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打开小节只记为「学习中」；「已完成」只能由主动标记或自测全对触发，可撤销，且状态只升不降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196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修正进度语义，刷新、换标签页、重复访问都不会把已完成打回原形</w:t>
            </w:r>
          </w:p>
        </w:tc>
      </w:tr>
      <w:tr w14:paraId="7A2FC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218F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继续学习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11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首页新增「继续上次学习」卡片，显示章节、小节与完成度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5388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一键回到上次离开的位置，降低重新找入口的成本</w:t>
            </w:r>
          </w:p>
        </w:tc>
      </w:tr>
      <w:tr w14:paraId="04D08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8CCA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全文搜索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3DF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首次搜索抓取各章正文，索引讲解、代码说明、目标、小结与自测；支持本章/全课程切换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45D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关键词能命中正文概念，结果带章节、小节与匹配摘要</w:t>
            </w:r>
          </w:p>
        </w:tc>
      </w:tr>
      <w:tr w14:paraId="3CA79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C28E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键盘操作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6BEE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Ctrl/Cmd+K或/打开搜索，↑↓选择、Enter打开、Esc关闭，焦点循环与滚动锁定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B42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全流程不依赖鼠标；输入框与演示控件内不抢方向键</w:t>
            </w:r>
          </w:p>
        </w:tc>
      </w:tr>
      <w:tr w14:paraId="692B2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0A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学习清单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40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收藏升级为「我的学习清单」，可按章筛选、直接跳转、一键移除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8781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收藏从摆设变成可执行的学习计划</w:t>
            </w:r>
          </w:p>
        </w:tc>
      </w:tr>
      <w:tr w14:paraId="6C640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6D64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学习档案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3E4A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新增档案区，汇总已完成/学习中/总小节与完成度条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0D3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学生和教师都能一眼看到真实进度</w:t>
            </w:r>
          </w:p>
        </w:tc>
      </w:tr>
      <w:tr w14:paraId="1AF2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DCAD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备份与恢复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D576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学习记录支持导出JSON、导入恢复，导入按状态优先级合并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D37D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换设备或清缓存不丢记录，低状态不会覆盖高状态</w:t>
            </w:r>
          </w:p>
        </w:tc>
      </w:tr>
      <w:tr w14:paraId="1BFF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A876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知识地图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29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首页知识地图与统计图节点可点击跳转，并用SVG绘制章节关系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03E4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把27节的空间结构可视化，先看全局再进局部</w:t>
            </w:r>
          </w:p>
        </w:tc>
      </w:tr>
      <w:tr w14:paraId="342AB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1CD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中英双语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703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全站文案集中到双语表，页面切换语言时同步更新动态组件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2A0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避免切换后中英混排，便于双语教学与展示</w:t>
            </w:r>
          </w:p>
        </w:tc>
      </w:tr>
      <w:tr w14:paraId="0FD5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6A28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统一主题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E19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全站统一为蓝—青—灰配色，暗色模式单独一套高对比配色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2527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消除各章一色造成的视觉割裂，暗色下仍保持可读</w:t>
            </w:r>
          </w:p>
        </w:tc>
      </w:tr>
      <w:tr w14:paraId="16800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BCA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无障碍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6FE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知识地图与统计图节点可键盘聚焦、Enter打开，并提供等价HTML列表与数据表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7E6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图形信息有非图形的等价路径，读屏与键盘用户可用</w:t>
            </w:r>
          </w:p>
        </w:tc>
      </w:tr>
      <w:tr w14:paraId="1CB9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147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对比度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117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正文、辅助文字、轴标签、代码注释按WCAGAA调整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C24D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正文对比度≥7:1，辅助文字≥4.5:1</w:t>
            </w:r>
          </w:p>
        </w:tc>
      </w:tr>
      <w:tr w14:paraId="21D26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AD9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单一数据源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CB4B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章节、目标、预测、控制说明、对照、自测、复习与双语文案集中到course-config.js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151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改一节内容只改配置，章节名、小节数与双语标题自动同步</w:t>
            </w:r>
          </w:p>
        </w:tc>
      </w:tr>
      <w:tr w14:paraId="5578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0236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模块拆分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2359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学习记录归入course-store.js，检索归入course-search.js，组件样式归入enhance.css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7BB6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职责清晰，便于后续维护与二次开发</w:t>
            </w:r>
          </w:p>
        </w:tc>
      </w:tr>
      <w:tr w14:paraId="50E1E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5F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样式清理</w:t>
            </w:r>
          </w:p>
        </w:tc>
        <w:tc>
          <w:tcPr>
            <w:tcW w:w="4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C7E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删除开屏动画、失效卡片状态、按章变色等历史规则</w:t>
            </w:r>
          </w:p>
        </w:tc>
        <w:tc>
          <w:tcPr>
            <w:tcW w:w="3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C94C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CSS体积下降，规则冲突减少，改一处不会牵连全局</w:t>
            </w:r>
          </w:p>
        </w:tc>
      </w:tr>
    </w:tbl>
    <w:p w14:paraId="0BCEF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说明：表中「27个小节」覆盖全部5章；「9个关键小节」分布为第1章2节、第2章2节、第3章2节、第4章2节、第5章1节，确保每个章节都有正误对照示例。</w:t>
      </w:r>
    </w:p>
    <w:p w14:paraId="65C8B6C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</w:pPr>
    </w:p>
    <w:p w14:paraId="4AAA1B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</w:pPr>
    </w:p>
    <w:p w14:paraId="4618313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</w:pPr>
    </w:p>
    <w:p w14:paraId="0B74E2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i w:val="0"/>
          <w:iCs w:val="0"/>
          <w:color w:val="auto"/>
          <w:sz w:val="24"/>
          <w:szCs w:val="24"/>
        </w:rPr>
        <w:t>、每节固定的教学闭环</w:t>
      </w:r>
    </w:p>
    <w:p w14:paraId="674175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重构后，每个小节都按同一顺序展开。固定结构降低了学生的认知负担，也方便教师按同一节奏授课。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3600"/>
        <w:gridCol w:w="4126"/>
      </w:tblGrid>
      <w:tr w14:paraId="1C16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455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环节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6F1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学生看到什么</w:t>
            </w:r>
          </w:p>
        </w:tc>
        <w:tc>
          <w:tcPr>
            <w:tcW w:w="4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8EE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6B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4"/>
                <w:szCs w:val="24"/>
              </w:rPr>
              <w:t>教学设计意图</w:t>
            </w:r>
          </w:p>
        </w:tc>
      </w:tr>
      <w:tr w14:paraId="4272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86D0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学习目标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502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2–3条可检验的目标+状态徽章</w:t>
            </w:r>
          </w:p>
        </w:tc>
        <w:tc>
          <w:tcPr>
            <w:tcW w:w="4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B2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先建立预期，知道本节结束时应能做什么</w:t>
            </w:r>
          </w:p>
        </w:tc>
      </w:tr>
      <w:tr w14:paraId="19D6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E97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知识链接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38B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前置知识与相关小节入口</w:t>
            </w:r>
          </w:p>
        </w:tc>
        <w:tc>
          <w:tcPr>
            <w:tcW w:w="4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AF2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补齐起点，避免因前置概念缺漏而卡住</w:t>
            </w:r>
          </w:p>
        </w:tc>
      </w:tr>
      <w:tr w14:paraId="54C34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BF94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先预测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365F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演示前单选题，答完才揭示</w:t>
            </w:r>
          </w:p>
        </w:tc>
        <w:tc>
          <w:tcPr>
            <w:tcW w:w="4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E518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先调动直觉，再让演示纠正错误直觉</w:t>
            </w:r>
          </w:p>
        </w:tc>
      </w:tr>
      <w:tr w14:paraId="0BD8F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40B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交互演示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E75E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可操作的图+逐项控制说明+重置</w:t>
            </w:r>
          </w:p>
        </w:tc>
        <w:tc>
          <w:tcPr>
            <w:tcW w:w="4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2F06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明确每个控件的作用，把观察变成有方向的实验</w:t>
            </w:r>
          </w:p>
        </w:tc>
      </w:tr>
      <w:tr w14:paraId="496B8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8E03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小结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F20B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本节要点+正误对照</w:t>
            </w:r>
          </w:p>
        </w:tc>
        <w:tc>
          <w:tcPr>
            <w:tcW w:w="4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63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把操作经验沉淀为可复述的结论</w:t>
            </w:r>
          </w:p>
        </w:tc>
      </w:tr>
      <w:tr w14:paraId="70A92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F7E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自测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C4CF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1–3题+即时解析+回跳讲解</w:t>
            </w:r>
          </w:p>
        </w:tc>
        <w:tc>
          <w:tcPr>
            <w:tcW w:w="4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B24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检验理解，错题能立刻回到原文</w:t>
            </w:r>
          </w:p>
        </w:tc>
      </w:tr>
      <w:tr w14:paraId="48B1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AB69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章末复习</w:t>
            </w:r>
          </w:p>
        </w:tc>
        <w:tc>
          <w:tcPr>
            <w:tcW w:w="3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B997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关键概念/应该会做/常见错误</w:t>
            </w:r>
          </w:p>
        </w:tc>
        <w:tc>
          <w:tcPr>
            <w:tcW w:w="4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D1F8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4"/>
                <w:szCs w:val="24"/>
              </w:rPr>
              <w:t>章级整合，形成可复习的结构</w:t>
            </w:r>
          </w:p>
        </w:tc>
      </w:tr>
    </w:tbl>
    <w:p w14:paraId="0890BBF2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20" w:lineRule="auto"/>
      </w:pPr>
      <w:r>
        <w:separator/>
      </w:r>
    </w:p>
  </w:footnote>
  <w:footnote w:type="continuationSeparator" w:id="1">
    <w:p>
      <w:pPr>
        <w:spacing w:line="32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1DE13">
    <w:pPr>
      <w:pBdr>
        <w:bottom w:val="single" w:color="CBD5E1" w:sz="4" w:space="4"/>
      </w:pBd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4A11F3C"/>
    <w:rsid w:val="24F865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20" w:lineRule="auto"/>
    </w:pPr>
    <w:rPr>
      <w:rFonts w:ascii="Arial" w:hAnsi="Arial" w:eastAsia="微软雅黑"/>
      <w:color w:val="1F2A37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300" w:after="140"/>
      <w:outlineLvl w:val="0"/>
    </w:pPr>
    <w:rPr>
      <w:rFonts w:ascii="Arial" w:hAnsi="Arial" w:eastAsia="微软雅黑"/>
      <w:b/>
      <w:bCs/>
      <w:color w:val="1F2A37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00" w:after="90"/>
      <w:outlineLvl w:val="1"/>
    </w:pPr>
    <w:rPr>
      <w:rFonts w:ascii="Arial" w:hAnsi="Arial" w:eastAsia="微软雅黑"/>
      <w:b/>
      <w:bCs/>
      <w:color w:val="315E78"/>
      <w:sz w:val="25"/>
      <w:szCs w:val="25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1914</Words>
  <Characters>2015</Characters>
  <TotalTime>6</TotalTime>
  <ScaleCrop>false</ScaleCrop>
  <LinksUpToDate>false</LinksUpToDate>
  <CharactersWithSpaces>2015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2026-10-21T04:40:00Z</dcterms:created>
  <dc:creator>Un-named</dc:creator>
  <cp:lastModifiedBy>WPS_1731394616</cp:lastModifiedBy>
  <dcterms:modified xsi:type="dcterms:W3CDTF">2026-10-21T05:12:24Z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eyJoZGlkIjoiNzgxZGY3MDIwYmY0YTA1YWRiZTFkOTFmNmI2NGFjMmMiLCJ1c2VySWQiOiIxNjU2Mzk4ODAzIn0=</vt:lpwstr>
  </property>
  <property fmtid="{D5CDD505-2E9C-101B-9397-08002B2CF9AE}" pid="3" name="KSOProductBuildVer">
    <vt:lpwstr>2052-12.1.0.28505</vt:lpwstr>
  </property>
  <property fmtid="{D5CDD505-2E9C-101B-9397-08002B2CF9AE}" pid="4" name="ICV">
    <vt:lpwstr>CEA8E23312B541BAB2CBCFBF3E15E9B6_12</vt:lpwstr>
  </property>
</Properties>
</file>