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pPr>
      <w:r>
        <w:rPr>
          <w:rFonts w:ascii="Calibri" w:hAnsi="Calibri" w:eastAsia="微软雅黑"/>
          <w:b/>
          <w:color w:val="20303F"/>
          <w:sz w:val="52"/>
        </w:rPr>
        <w:t>胜意科技项目文档</w:t>
      </w:r>
    </w:p>
    <w:p>
      <w:pPr>
        <w:spacing w:after="440"/>
      </w:pPr>
      <w:r>
        <w:rPr>
          <w:rFonts w:ascii="Calibri" w:hAnsi="Calibri" w:eastAsia="微软雅黑"/>
          <w:color w:val="1F4D78"/>
          <w:sz w:val="30"/>
        </w:rPr>
        <w:t>差旅费用报销后端详细设计与接口定义</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文档属性</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内容</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所属项目</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差旅费用报销单后端</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文档类型</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详细设计说明 + API 接口定义 + 数据库设计</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文档状态</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草稿 / 评审稿</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版本</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V1.0</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编制日期</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2026-05-22</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编制依据</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差旅报销单概要设计、详细设计规范模板、API 接口文档模板、当前后端实现</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实现边界</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仅实现报销单列表、报销单录入、保存草稿、关闭自动保留、提交、撤回、编辑、本人作废；不含审批、财务复核、结算和出纳流程</w:t>
            </w:r>
          </w:p>
        </w:tc>
      </w:tr>
    </w:tbl>
    <w:p>
      <w:pPr>
        <w:spacing w:after="60"/>
      </w:pPr>
    </w:p>
    <w:tbl>
      <w:tblPr>
        <w:tblStyle w:val="TableGrid"/>
        <w:tblW w:type="dxa" w:w="9360"/>
        <w:jc w:val="left"/>
        <w:tblLayout w:type="fixed"/>
        <w:tblLook w:firstColumn="1" w:firstRow="1" w:lastColumn="0" w:lastRow="0" w:noHBand="0" w:noVBand="1" w:val="04A0"/>
        <w:tblInd w:type="dxa" w:w="120"/>
      </w:tblPr>
      <w:tblGrid>
        <w:gridCol w:w="9360"/>
      </w:tblGrid>
      <w:tr>
        <w:tc>
          <w:tcPr>
            <w:tcW w:type="dxa" w:w="9360"/>
            <w:tcMar>
              <w:top w:w="80" w:type="dxa"/>
              <w:bottom w:w="80" w:type="dxa"/>
              <w:start w:w="120" w:type="dxa"/>
              <w:end w:w="120" w:type="dxa"/>
            </w:tcMar>
            <w:shd w:fill="F4F6F9"/>
          </w:tcPr>
          <w:p>
            <w:pPr>
              <w:spacing w:after="40"/>
            </w:pPr>
            <w:r/>
            <w:r>
              <w:rPr>
                <w:rFonts w:ascii="Calibri" w:hAnsi="Calibri" w:eastAsia="微软雅黑"/>
                <w:b/>
                <w:color w:val="1F4D78"/>
                <w:sz w:val="20"/>
              </w:rPr>
              <w:t>范围冻结说明</w:t>
            </w:r>
          </w:p>
          <w:p>
            <w:pPr>
              <w:spacing w:after="0" w:line="276" w:lineRule="auto"/>
            </w:pPr>
            <w:r>
              <w:rPr>
                <w:rFonts w:ascii="Calibri" w:hAnsi="Calibri" w:eastAsia="微软雅黑"/>
                <w:color w:val="20303F"/>
                <w:sz w:val="19"/>
              </w:rPr>
              <w:t>状态机采用需求确认后的三态：草稿(code=0)、已完成(code=1)、已作废(code=2)。基础数据由数据库表维护；前端暂未生成，后端通过草稿保存接口支撑关闭时自动保留。</w:t>
            </w:r>
          </w:p>
        </w:tc>
      </w:tr>
    </w:tbl>
    <w:p>
      <w:pPr>
        <w:spacing w:after="40"/>
      </w:pPr>
    </w:p>
    <w:p>
      <w:pPr>
        <w:pStyle w:val="Heading1"/>
      </w:pPr>
      <w:r>
        <w:t>修订记录</w:t>
      </w:r>
    </w:p>
    <w:tbl>
      <w:tblPr>
        <w:tblStyle w:val="TableGrid"/>
        <w:tblW w:type="dxa" w:w="9360"/>
        <w:jc w:val="left"/>
        <w:tblLayout w:type="fixed"/>
        <w:tblLook w:firstColumn="1" w:firstRow="1" w:lastColumn="0" w:lastRow="0" w:noHBand="0" w:noVBand="1" w:val="04A0"/>
        <w:tblInd w:type="dxa" w:w="120"/>
      </w:tblPr>
      <w:tblGrid>
        <w:gridCol w:w="1500"/>
        <w:gridCol w:w="900"/>
        <w:gridCol w:w="1800"/>
        <w:gridCol w:w="4160"/>
        <w:gridCol w:w="1000"/>
      </w:tblGrid>
      <w:tr>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日期</w:t>
            </w:r>
          </w:p>
        </w:tc>
        <w:tc>
          <w:tcPr>
            <w:tcW w:type="dxa" w:w="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版本</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修改章节</w:t>
            </w:r>
          </w:p>
        </w:tc>
        <w:tc>
          <w:tcPr>
            <w:tcW w:type="dxa" w:w="4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修改说明</w:t>
            </w:r>
          </w:p>
        </w:tc>
        <w:tc>
          <w:tcPr>
            <w:tcW w:type="dxa" w:w="10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作者</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2026-05-22</w:t>
            </w:r>
          </w:p>
        </w:tc>
        <w:tc>
          <w:tcPr>
            <w:tcW w:type="dxa" w:w="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V1.0</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全量</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依据需求确认和当前后端实现形成项目详细设计与接口定义文档</w:t>
            </w:r>
          </w:p>
        </w:tc>
        <w:tc>
          <w:tcPr>
            <w:tcW w:type="dxa" w:w="1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Codex</w:t>
            </w:r>
          </w:p>
        </w:tc>
      </w:tr>
    </w:tbl>
    <w:p>
      <w:pPr>
        <w:spacing w:after="60"/>
      </w:pPr>
    </w:p>
    <w:p>
      <w:pPr>
        <w:pStyle w:val="Heading1"/>
      </w:pPr>
      <w:r>
        <w:t>目录</w:t>
      </w:r>
    </w:p>
    <w:p>
      <w:pPr>
        <w:pStyle w:val="ListBullet"/>
        <w:spacing w:after="80" w:line="300" w:lineRule="auto"/>
      </w:pPr>
      <w:r>
        <w:rPr>
          <w:rFonts w:ascii="Calibri" w:hAnsi="Calibri" w:eastAsia="微软雅黑"/>
          <w:color w:val="20303F"/>
          <w:sz w:val="21"/>
        </w:rPr>
        <w:t>1 开发须知与范围说明</w:t>
      </w:r>
    </w:p>
    <w:p>
      <w:pPr>
        <w:pStyle w:val="ListBullet"/>
        <w:spacing w:after="80" w:line="300" w:lineRule="auto"/>
      </w:pPr>
      <w:r>
        <w:rPr>
          <w:rFonts w:ascii="Calibri" w:hAnsi="Calibri" w:eastAsia="微软雅黑"/>
          <w:color w:val="20303F"/>
          <w:sz w:val="21"/>
        </w:rPr>
        <w:t>2 术语定义</w:t>
      </w:r>
    </w:p>
    <w:p>
      <w:pPr>
        <w:pStyle w:val="ListBullet"/>
        <w:spacing w:after="80" w:line="300" w:lineRule="auto"/>
      </w:pPr>
      <w:r>
        <w:rPr>
          <w:rFonts w:ascii="Calibri" w:hAnsi="Calibri" w:eastAsia="微软雅黑"/>
          <w:color w:val="20303F"/>
          <w:sz w:val="21"/>
        </w:rPr>
        <w:t>3 功能性需求描述</w:t>
      </w:r>
    </w:p>
    <w:p>
      <w:pPr>
        <w:pStyle w:val="ListBullet"/>
        <w:spacing w:after="80" w:line="300" w:lineRule="auto"/>
      </w:pPr>
      <w:r>
        <w:rPr>
          <w:rFonts w:ascii="Calibri" w:hAnsi="Calibri" w:eastAsia="微软雅黑"/>
          <w:color w:val="20303F"/>
          <w:sz w:val="21"/>
        </w:rPr>
        <w:t>4 功能详细设计</w:t>
      </w:r>
    </w:p>
    <w:p>
      <w:pPr>
        <w:pStyle w:val="ListBullet"/>
        <w:spacing w:after="80" w:line="300" w:lineRule="auto"/>
      </w:pPr>
      <w:r>
        <w:rPr>
          <w:rFonts w:ascii="Calibri" w:hAnsi="Calibri" w:eastAsia="微软雅黑"/>
          <w:color w:val="20303F"/>
          <w:sz w:val="21"/>
        </w:rPr>
        <w:t>5 技术实现设计</w:t>
      </w:r>
    </w:p>
    <w:p>
      <w:pPr>
        <w:pStyle w:val="ListBullet"/>
        <w:spacing w:after="80" w:line="300" w:lineRule="auto"/>
      </w:pPr>
      <w:r>
        <w:rPr>
          <w:rFonts w:ascii="Calibri" w:hAnsi="Calibri" w:eastAsia="微软雅黑"/>
          <w:color w:val="20303F"/>
          <w:sz w:val="21"/>
        </w:rPr>
        <w:t>6 关键技术点</w:t>
      </w:r>
    </w:p>
    <w:p>
      <w:pPr>
        <w:pStyle w:val="ListBullet"/>
        <w:spacing w:after="80" w:line="300" w:lineRule="auto"/>
      </w:pPr>
      <w:r>
        <w:rPr>
          <w:rFonts w:ascii="Calibri" w:hAnsi="Calibri" w:eastAsia="微软雅黑"/>
          <w:color w:val="20303F"/>
          <w:sz w:val="21"/>
        </w:rPr>
        <w:t>7 数据库设计</w:t>
      </w:r>
    </w:p>
    <w:p>
      <w:pPr>
        <w:pStyle w:val="ListBullet"/>
        <w:spacing w:after="80" w:line="300" w:lineRule="auto"/>
      </w:pPr>
      <w:r>
        <w:rPr>
          <w:rFonts w:ascii="Calibri" w:hAnsi="Calibri" w:eastAsia="微软雅黑"/>
          <w:color w:val="20303F"/>
          <w:sz w:val="21"/>
        </w:rPr>
        <w:t>8 WBS 与验证</w:t>
      </w:r>
    </w:p>
    <w:p>
      <w:pPr>
        <w:pStyle w:val="ListBullet"/>
        <w:spacing w:after="80" w:line="300" w:lineRule="auto"/>
      </w:pPr>
      <w:r>
        <w:rPr>
          <w:rFonts w:ascii="Calibri" w:hAnsi="Calibri" w:eastAsia="微软雅黑"/>
          <w:color w:val="20303F"/>
          <w:sz w:val="21"/>
        </w:rPr>
        <w:t>附录 A API 接口定义明细</w:t>
      </w:r>
    </w:p>
    <w:p>
      <w:pPr>
        <w:pStyle w:val="ListBullet"/>
        <w:spacing w:after="80" w:line="300" w:lineRule="auto"/>
      </w:pPr>
      <w:r>
        <w:rPr>
          <w:rFonts w:ascii="Calibri" w:hAnsi="Calibri" w:eastAsia="微软雅黑"/>
          <w:color w:val="20303F"/>
          <w:sz w:val="21"/>
        </w:rPr>
        <w:t>附录 B 数据字典与配置说明</w:t>
      </w:r>
    </w:p>
    <w:p>
      <w:r>
        <w:br w:type="page"/>
      </w:r>
    </w:p>
    <w:p>
      <w:pPr>
        <w:pStyle w:val="Heading1"/>
      </w:pPr>
      <w:r>
        <w:t>1 开发须知与范围说明</w:t>
      </w:r>
    </w:p>
    <w:p>
      <w:pPr>
        <w:spacing w:after="120" w:line="300" w:lineRule="auto"/>
      </w:pPr>
      <w:r>
        <w:rPr>
          <w:rFonts w:ascii="Calibri" w:hAnsi="Calibri" w:eastAsia="微软雅黑"/>
          <w:color w:val="20303F"/>
          <w:sz w:val="22"/>
        </w:rPr>
        <w:t>本文档用于指导胜意科技差旅费用报销单后端开发、接口联调、数据库初始化和后续前端接入。文档结构参考《详细设计规范模板》，接口字段表参考《API接口接口文档模版》。</w:t>
      </w:r>
    </w:p>
    <w:p>
      <w:pPr>
        <w:pStyle w:val="Heading2"/>
      </w:pPr>
      <w:r>
        <w:t>1.1 本期目标</w:t>
      </w:r>
    </w:p>
    <w:p>
      <w:pPr>
        <w:pStyle w:val="ListBullet"/>
        <w:spacing w:after="80" w:line="300" w:lineRule="auto"/>
      </w:pPr>
      <w:r>
        <w:rPr>
          <w:rFonts w:ascii="Calibri" w:hAnsi="Calibri" w:eastAsia="微软雅黑"/>
          <w:color w:val="20303F"/>
          <w:sz w:val="21"/>
        </w:rPr>
        <w:t>提供基于 JWT 的后端访问控制和统一响应格式。</w:t>
      </w:r>
    </w:p>
    <w:p>
      <w:pPr>
        <w:pStyle w:val="ListBullet"/>
        <w:spacing w:after="80" w:line="300" w:lineRule="auto"/>
      </w:pPr>
      <w:r>
        <w:rPr>
          <w:rFonts w:ascii="Calibri" w:hAnsi="Calibri" w:eastAsia="微软雅黑"/>
          <w:color w:val="20303F"/>
          <w:sz w:val="21"/>
        </w:rPr>
        <w:t>提供员工、部门、公司、业务类型、城市、项目等基础数据查询接口。</w:t>
      </w:r>
    </w:p>
    <w:p>
      <w:pPr>
        <w:pStyle w:val="ListBullet"/>
        <w:spacing w:after="80" w:line="300" w:lineRule="auto"/>
      </w:pPr>
      <w:r>
        <w:rPr>
          <w:rFonts w:ascii="Calibri" w:hAnsi="Calibri" w:eastAsia="微软雅黑"/>
          <w:color w:val="20303F"/>
          <w:sz w:val="21"/>
        </w:rPr>
        <w:t>提供报销单列表查询、详情查询、草稿创建、草稿更新、提交、撤回、作废接口。</w:t>
      </w:r>
    </w:p>
    <w:p>
      <w:pPr>
        <w:pStyle w:val="ListBullet"/>
        <w:spacing w:after="80" w:line="300" w:lineRule="auto"/>
      </w:pPr>
      <w:r>
        <w:rPr>
          <w:rFonts w:ascii="Calibri" w:hAnsi="Calibri" w:eastAsia="微软雅黑"/>
          <w:color w:val="20303F"/>
          <w:sz w:val="21"/>
        </w:rPr>
        <w:t>支持补录行程、补助日历、费用合计、费用归属及分摊的聚合保存。</w:t>
      </w:r>
    </w:p>
    <w:p>
      <w:pPr>
        <w:pStyle w:val="ListBullet"/>
        <w:spacing w:after="80" w:line="300" w:lineRule="auto"/>
      </w:pPr>
      <w:r>
        <w:rPr>
          <w:rFonts w:ascii="Calibri" w:hAnsi="Calibri" w:eastAsia="微软雅黑"/>
          <w:color w:val="20303F"/>
          <w:sz w:val="21"/>
        </w:rPr>
        <w:t>输出 MySQL 建表 SQL、测试数据、索引和外键关系，并保留后续前端联调所需 DTO/VO 契约。</w:t>
      </w:r>
    </w:p>
    <w:p>
      <w:pPr>
        <w:pStyle w:val="Heading2"/>
      </w:pPr>
      <w:r>
        <w:t>1.2 本期不做</w:t>
      </w:r>
    </w:p>
    <w:p>
      <w:pPr>
        <w:pStyle w:val="ListBullet"/>
        <w:spacing w:after="80" w:line="300" w:lineRule="auto"/>
      </w:pPr>
      <w:r>
        <w:rPr>
          <w:rFonts w:ascii="Calibri" w:hAnsi="Calibri" w:eastAsia="微软雅黑"/>
          <w:color w:val="20303F"/>
          <w:sz w:val="21"/>
        </w:rPr>
        <w:t>不实现审批人、财务初审、财务共享复核、财务共享结算、出纳支付等流程图后续环节。</w:t>
      </w:r>
    </w:p>
    <w:p>
      <w:pPr>
        <w:pStyle w:val="ListBullet"/>
        <w:spacing w:after="80" w:line="300" w:lineRule="auto"/>
      </w:pPr>
      <w:r>
        <w:rPr>
          <w:rFonts w:ascii="Calibri" w:hAnsi="Calibri" w:eastAsia="微软雅黑"/>
          <w:color w:val="20303F"/>
          <w:sz w:val="21"/>
        </w:rPr>
        <w:t>不实现 BPM、发票识别、预算冻结、冲抵借款、结算单、会计凭证和第三方推送。</w:t>
      </w:r>
    </w:p>
    <w:p>
      <w:pPr>
        <w:pStyle w:val="ListBullet"/>
        <w:spacing w:after="80" w:line="300" w:lineRule="auto"/>
      </w:pPr>
      <w:r>
        <w:rPr>
          <w:rFonts w:ascii="Calibri" w:hAnsi="Calibri" w:eastAsia="微软雅黑"/>
          <w:color w:val="20303F"/>
          <w:sz w:val="21"/>
        </w:rPr>
        <w:t>不生成前端页面；前端自动保存策略由后续页面在关闭或离开前调用草稿保存接口完成。</w:t>
      </w:r>
    </w:p>
    <w:p>
      <w:pPr>
        <w:pStyle w:val="ListBullet"/>
        <w:spacing w:after="80" w:line="300" w:lineRule="auto"/>
      </w:pPr>
      <w:r>
        <w:rPr>
          <w:rFonts w:ascii="Calibri" w:hAnsi="Calibri" w:eastAsia="微软雅黑"/>
          <w:color w:val="20303F"/>
          <w:sz w:val="21"/>
        </w:rPr>
        <w:t>不引入 MQ、Redis、Job 的运行依赖；只给出适用性分析和后续扩展建议。</w:t>
      </w:r>
    </w:p>
    <w:p>
      <w:pPr>
        <w:pStyle w:val="Heading2"/>
      </w:pPr>
      <w:r>
        <w:t>1.3 非功能性要求</w:t>
      </w:r>
    </w:p>
    <w:tbl>
      <w:tblPr>
        <w:tblStyle w:val="TableGrid"/>
        <w:tblW w:type="dxa" w:w="9360"/>
        <w:jc w:val="left"/>
        <w:tblLayout w:type="fixed"/>
        <w:tblLook w:firstColumn="1" w:firstRow="1" w:lastColumn="0" w:lastRow="0" w:noHBand="0" w:noVBand="1" w:val="04A0"/>
        <w:tblInd w:type="dxa" w:w="120"/>
      </w:tblPr>
      <w:tblGrid>
        <w:gridCol w:w="1500"/>
        <w:gridCol w:w="3660"/>
        <w:gridCol w:w="4200"/>
      </w:tblGrid>
      <w:tr>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维度</w:t>
            </w:r>
          </w:p>
        </w:tc>
        <w:tc>
          <w:tcPr>
            <w:tcW w:type="dxa" w:w="36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设计要求</w:t>
            </w:r>
          </w:p>
        </w:tc>
        <w:tc>
          <w:tcPr>
            <w:tcW w:type="dxa" w:w="4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当前落点</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可靠性</w:t>
            </w:r>
          </w:p>
        </w:tc>
        <w:tc>
          <w:tcPr>
            <w:tcW w:type="dxa" w:w="36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草稿保存、提交、撤回、作废均要保持主子表一致；异常统一返回。</w:t>
            </w:r>
          </w:p>
        </w:tc>
        <w:tc>
          <w:tcPr>
            <w:tcW w:type="dxa" w:w="4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报销单聚合保存与状态流转使用本地事务；统一异常处理。</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性能</w:t>
            </w:r>
          </w:p>
        </w:tc>
        <w:tc>
          <w:tcPr>
            <w:tcW w:type="dxa" w:w="36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列表分页、查询条件索引、基础数据轻量返回。</w:t>
            </w:r>
          </w:p>
        </w:tc>
        <w:tc>
          <w:tcPr>
            <w:tcW w:type="dxa" w:w="4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MyBatis-Plus 分页；主表状态、时间、报销人、公司、所有人索引。</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可维护性</w:t>
            </w:r>
          </w:p>
        </w:tc>
        <w:tc>
          <w:tcPr>
            <w:tcW w:type="dxa" w:w="36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DTO/VO/Entity 分层，基础数据与报销域分包。</w:t>
            </w:r>
          </w:p>
        </w:tc>
        <w:tc>
          <w:tcPr>
            <w:tcW w:type="dxa" w:w="4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auth、masterdata、reimbursement、common、config 分模块。</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安全性</w:t>
            </w:r>
          </w:p>
        </w:tc>
        <w:tc>
          <w:tcPr>
            <w:tcW w:type="dxa" w:w="36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认证后访问；本人仅操作本人单据；敏感配置不应硬编码生产值。</w:t>
            </w:r>
          </w:p>
        </w:tc>
        <w:tc>
          <w:tcPr>
            <w:tcW w:type="dxa" w:w="4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JWT Filter、owner_user_id 权限校验、环境变量配置占位符。</w:t>
            </w:r>
          </w:p>
        </w:tc>
      </w:tr>
    </w:tbl>
    <w:p>
      <w:pPr>
        <w:spacing w:after="60"/>
      </w:pPr>
    </w:p>
    <w:p>
      <w:pPr>
        <w:pStyle w:val="Heading1"/>
      </w:pPr>
      <w:r>
        <w:t>2 术语定义</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术语</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定义</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报销单主单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承载报销标题、报销人、部门、费用归属公司、业务类型、出差事由、汇总金额、备注和状态的聚合根。</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补录行程</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员工手工补录的出行人、出发城市、到达城市、出发到达日期和行程说明。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补助日历</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按行程日期逐天生成的餐补、交通补助、通讯补助勾选与金额明细。</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费用分摊</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将补助总金额按费用归属公司、项目、比例和金额拆分。</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草稿</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未完成或未提交的可编辑状态，code=0。</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已完成</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提交成功后的状态，code=1；当前范围内可撤回重新编辑。</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已作废</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由单据所有人作废后的终止状态，code=2，不允许继续编辑。</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基础数据</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数据库维护的员工、部门、公司、业务类型、城市和项目数据。</w:t>
            </w:r>
          </w:p>
        </w:tc>
      </w:tr>
    </w:tbl>
    <w:p>
      <w:pPr>
        <w:spacing w:after="60"/>
      </w:pPr>
    </w:p>
    <w:p>
      <w:pPr>
        <w:pStyle w:val="Heading1"/>
      </w:pPr>
      <w:r>
        <w:t>3 功能性需求描述</w:t>
      </w:r>
    </w:p>
    <w:p>
      <w:pPr>
        <w:pStyle w:val="Heading2"/>
      </w:pPr>
      <w:r>
        <w:t>3.1 业务背景</w:t>
      </w:r>
    </w:p>
    <w:p>
      <w:pPr>
        <w:spacing w:after="120" w:line="300" w:lineRule="auto"/>
      </w:pPr>
      <w:r>
        <w:rPr>
          <w:rFonts w:ascii="Calibri" w:hAnsi="Calibri" w:eastAsia="微软雅黑"/>
          <w:color w:val="20303F"/>
          <w:sz w:val="22"/>
        </w:rPr>
        <w:t>员工因公出差后需要报账结算。报销单录入过程既包含基础信息，又包含由行程推导的补助日历、费用合计和分摊信息。人工处理时容易出现日期重复、金额超过标准、分摊不平和提交信息不完整等问题，因此后端需要把这些校验沉淀为统一业务规则。</w:t>
      </w:r>
    </w:p>
    <w:p>
      <w:pPr>
        <w:pStyle w:val="Heading2"/>
      </w:pPr>
      <w:r>
        <w:t>3.2 用户角色</w:t>
      </w:r>
    </w:p>
    <w:tbl>
      <w:tblPr>
        <w:tblStyle w:val="TableGrid"/>
        <w:tblW w:type="dxa" w:w="9360"/>
        <w:jc w:val="left"/>
        <w:tblLayout w:type="fixed"/>
        <w:tblLook w:firstColumn="1" w:firstRow="1" w:lastColumn="0" w:lastRow="0" w:noHBand="0" w:noVBand="1" w:val="04A0"/>
        <w:tblInd w:type="dxa" w:w="120"/>
      </w:tblPr>
      <w:tblGrid>
        <w:gridCol w:w="2200"/>
        <w:gridCol w:w="4200"/>
        <w:gridCol w:w="29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角色</w:t>
            </w:r>
          </w:p>
        </w:tc>
        <w:tc>
          <w:tcPr>
            <w:tcW w:type="dxa" w:w="4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本期权限</w:t>
            </w:r>
          </w:p>
        </w:tc>
        <w:tc>
          <w:tcPr>
            <w:tcW w:type="dxa" w:w="29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备注</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报销提单人 / 员工</w:t>
            </w:r>
          </w:p>
        </w:tc>
        <w:tc>
          <w:tcPr>
            <w:tcW w:type="dxa" w:w="4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登录、查询本人单据、保存草稿、编辑、提交、撤回、本人作废。</w:t>
            </w:r>
          </w:p>
        </w:tc>
        <w:tc>
          <w:tcPr>
            <w:tcW w:type="dxa" w:w="29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本期实际实现角色。</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管理员</w:t>
            </w:r>
          </w:p>
        </w:tc>
        <w:tc>
          <w:tcPr>
            <w:tcW w:type="dxa" w:w="4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可扩展全量查看权限。</w:t>
            </w:r>
          </w:p>
        </w:tc>
        <w:tc>
          <w:tcPr>
            <w:tcW w:type="dxa" w:w="29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当前代码保留 ADMIN 判断，基础数据维护接口未实现。</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审批与财务角色</w:t>
            </w:r>
          </w:p>
        </w:tc>
        <w:tc>
          <w:tcPr>
            <w:tcW w:type="dxa" w:w="4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本期不实现。</w:t>
            </w:r>
          </w:p>
        </w:tc>
        <w:tc>
          <w:tcPr>
            <w:tcW w:type="dxa" w:w="29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需求流程图存在，但功能清单和确认范围已排除。</w:t>
            </w:r>
          </w:p>
        </w:tc>
      </w:tr>
    </w:tbl>
    <w:p>
      <w:pPr>
        <w:spacing w:after="60"/>
      </w:pPr>
    </w:p>
    <w:p>
      <w:pPr>
        <w:pStyle w:val="Heading2"/>
      </w:pPr>
      <w:r>
        <w:t>3.3 业务流程</w:t>
      </w:r>
    </w:p>
    <w:p>
      <w:pPr>
        <w:pStyle w:val="ListNumber"/>
        <w:spacing w:after="80" w:line="300" w:lineRule="auto"/>
      </w:pPr>
      <w:r>
        <w:rPr>
          <w:rFonts w:ascii="Calibri" w:hAnsi="Calibri" w:eastAsia="微软雅黑"/>
          <w:color w:val="20303F"/>
          <w:sz w:val="21"/>
        </w:rPr>
        <w:t>用户登录后获取 JWT，前端在后续请求中携带 Bearer Token。</w:t>
      </w:r>
    </w:p>
    <w:p>
      <w:pPr>
        <w:pStyle w:val="ListNumber"/>
        <w:spacing w:after="80" w:line="300" w:lineRule="auto"/>
      </w:pPr>
      <w:r>
        <w:rPr>
          <w:rFonts w:ascii="Calibri" w:hAnsi="Calibri" w:eastAsia="微软雅黑"/>
          <w:color w:val="20303F"/>
          <w:sz w:val="21"/>
        </w:rPr>
        <w:t>用户进入报销单列表，按单号、标题、事由、费用归属公司、部门、报销人、业务类型分页查询本人单据。</w:t>
      </w:r>
    </w:p>
    <w:p>
      <w:pPr>
        <w:pStyle w:val="ListNumber"/>
        <w:spacing w:after="80" w:line="300" w:lineRule="auto"/>
      </w:pPr>
      <w:r>
        <w:rPr>
          <w:rFonts w:ascii="Calibri" w:hAnsi="Calibri" w:eastAsia="微软雅黑"/>
          <w:color w:val="20303F"/>
          <w:sz w:val="21"/>
        </w:rPr>
        <w:t>用户新增报销单，填写基础信息并补录行程；行程保存时后端生成补助汇总与逐日补助日历。</w:t>
      </w:r>
    </w:p>
    <w:p>
      <w:pPr>
        <w:pStyle w:val="ListNumber"/>
        <w:spacing w:after="80" w:line="300" w:lineRule="auto"/>
      </w:pPr>
      <w:r>
        <w:rPr>
          <w:rFonts w:ascii="Calibri" w:hAnsi="Calibri" w:eastAsia="微软雅黑"/>
          <w:color w:val="20303F"/>
          <w:sz w:val="21"/>
        </w:rPr>
        <w:t>用户勾选补助项、填写费用分摊；点击保存草稿或关闭页面自动保存时，后端保存整页聚合快照。</w:t>
      </w:r>
    </w:p>
    <w:p>
      <w:pPr>
        <w:pStyle w:val="ListNumber"/>
        <w:spacing w:after="80" w:line="300" w:lineRule="auto"/>
      </w:pPr>
      <w:r>
        <w:rPr>
          <w:rFonts w:ascii="Calibri" w:hAnsi="Calibri" w:eastAsia="微软雅黑"/>
          <w:color w:val="20303F"/>
          <w:sz w:val="21"/>
        </w:rPr>
        <w:t>用户提交时，后端执行主单必填、行程非空、行程日期重叠、分摊比例和分摊金额校验。</w:t>
      </w:r>
    </w:p>
    <w:p>
      <w:pPr>
        <w:pStyle w:val="ListNumber"/>
        <w:spacing w:after="80" w:line="300" w:lineRule="auto"/>
      </w:pPr>
      <w:r>
        <w:rPr>
          <w:rFonts w:ascii="Calibri" w:hAnsi="Calibri" w:eastAsia="微软雅黑"/>
          <w:color w:val="20303F"/>
          <w:sz w:val="21"/>
        </w:rPr>
        <w:t>提交成功后状态变为已完成；用户可以撤回回到草稿，也可以按本人权限作废。</w:t>
      </w:r>
    </w:p>
    <w:p>
      <w:pPr>
        <w:pStyle w:val="Heading2"/>
      </w:pPr>
      <w:r>
        <w:t>3.4 页面需求与后端映射</w:t>
      </w:r>
    </w:p>
    <w:tbl>
      <w:tblPr>
        <w:tblStyle w:val="TableGrid"/>
        <w:tblW w:type="dxa" w:w="9360"/>
        <w:jc w:val="left"/>
        <w:tblLayout w:type="fixed"/>
        <w:tblLook w:firstColumn="1" w:firstRow="1" w:lastColumn="0" w:lastRow="0" w:noHBand="0" w:noVBand="1" w:val="04A0"/>
        <w:tblInd w:type="dxa" w:w="120"/>
      </w:tblPr>
      <w:tblGrid>
        <w:gridCol w:w="1900"/>
        <w:gridCol w:w="3760"/>
        <w:gridCol w:w="37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页面 / 弹窗</w:t>
            </w:r>
          </w:p>
        </w:tc>
        <w:tc>
          <w:tcPr>
            <w:tcW w:type="dxa" w:w="3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关键控件</w:t>
            </w:r>
          </w:p>
        </w:tc>
        <w:tc>
          <w:tcPr>
            <w:tcW w:type="dxa" w:w="3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后端映射</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报销单列表页</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查询区、列表列、分页、新增入口</w:t>
            </w:r>
          </w:p>
        </w:tc>
        <w:tc>
          <w:tcPr>
            <w:tcW w:type="dxa" w:w="3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GET /api/reimbursements；GET /api/master/*</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报销单录入页</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基础信息、行程、补助、合计、分摊、备注、固定底部按钮</w:t>
            </w:r>
          </w:p>
        </w:tc>
        <w:tc>
          <w:tcPr>
            <w:tcW w:type="dxa" w:w="3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POST /api/reimbursements/drafts；PUT /api/reimbursements/{id}/draft</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补录行程弹窗</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出行人、城市、日期、行程说明</w:t>
            </w:r>
          </w:p>
        </w:tc>
        <w:tc>
          <w:tcPr>
            <w:tcW w:type="dxa" w:w="3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聚合保存在 trips 数组；后端生成 subsidy 和 subsidyDays</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补助日历弹窗</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餐补、交通、通讯勾选和金额</w:t>
            </w:r>
          </w:p>
        </w:tc>
        <w:tc>
          <w:tcPr>
            <w:tcW w:type="dxa" w:w="3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subsidyDays 明细数组；金额受标准上限约束</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状态操作</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提交、撤回、作废</w:t>
            </w:r>
          </w:p>
        </w:tc>
        <w:tc>
          <w:tcPr>
            <w:tcW w:type="dxa" w:w="3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POST /submit、POST /withdraw、POST /void</w:t>
            </w:r>
          </w:p>
        </w:tc>
      </w:tr>
    </w:tbl>
    <w:p>
      <w:pPr>
        <w:spacing w:after="60"/>
      </w:pPr>
    </w:p>
    <w:p>
      <w:pPr>
        <w:pStyle w:val="Heading2"/>
      </w:pPr>
      <w:r>
        <w:t>3.5 功能模块清单</w:t>
      </w:r>
    </w:p>
    <w:tbl>
      <w:tblPr>
        <w:tblStyle w:val="TableGrid"/>
        <w:tblW w:type="dxa" w:w="9360"/>
        <w:jc w:val="left"/>
        <w:tblLayout w:type="fixed"/>
        <w:tblLook w:firstColumn="1" w:firstRow="1" w:lastColumn="0" w:lastRow="0" w:noHBand="0" w:noVBand="1" w:val="04A0"/>
        <w:tblInd w:type="dxa" w:w="120"/>
      </w:tblPr>
      <w:tblGrid>
        <w:gridCol w:w="1500"/>
        <w:gridCol w:w="1700"/>
        <w:gridCol w:w="2600"/>
        <w:gridCol w:w="3560"/>
      </w:tblGrid>
      <w:tr>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模块</w:t>
            </w:r>
          </w:p>
        </w:tc>
        <w:tc>
          <w:tcPr>
            <w:tcW w:type="dxa" w:w="1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一级功能</w:t>
            </w:r>
          </w:p>
        </w:tc>
        <w:tc>
          <w:tcPr>
            <w:tcW w:type="dxa" w:w="2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二级功能</w:t>
            </w:r>
          </w:p>
        </w:tc>
        <w:tc>
          <w:tcPr>
            <w:tcW w:type="dxa" w:w="35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实现说明</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认证与安全</w:t>
            </w:r>
          </w:p>
        </w:tc>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登录</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JWT 发放</w:t>
            </w:r>
          </w:p>
        </w:tc>
        <w:tc>
          <w:tcPr>
            <w:tcW w:type="dxa" w:w="3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用户名密码校验后返回 Bearer Token。</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基础数据</w:t>
            </w:r>
          </w:p>
        </w:tc>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下拉控件数据</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员工、部门、公司、业务类型树、城市、项目</w:t>
            </w:r>
          </w:p>
        </w:tc>
        <w:tc>
          <w:tcPr>
            <w:tcW w:type="dxa" w:w="3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数据库读取，业务表保留名称快照。</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报销单列表</w:t>
            </w:r>
          </w:p>
        </w:tc>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分页查询</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多条件过滤</w:t>
            </w:r>
          </w:p>
        </w:tc>
        <w:tc>
          <w:tcPr>
            <w:tcW w:type="dxa" w:w="3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仅本人数据；管理员扩展可全量。</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报销单录入</w:t>
            </w:r>
          </w:p>
        </w:tc>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草稿保存</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整页聚合保存</w:t>
            </w:r>
          </w:p>
        </w:tc>
        <w:tc>
          <w:tcPr>
            <w:tcW w:type="dxa" w:w="3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关闭自动保留复用草稿接口。</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行程补助</w:t>
            </w:r>
          </w:p>
        </w:tc>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补录行程</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逐日补助日历</w:t>
            </w:r>
          </w:p>
        </w:tc>
        <w:tc>
          <w:tcPr>
            <w:tcW w:type="dxa" w:w="3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到达城市决定城市等级与餐补标准。</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费用处理</w:t>
            </w:r>
          </w:p>
        </w:tc>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合计与分摊</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比例、金额校验</w:t>
            </w:r>
          </w:p>
        </w:tc>
        <w:tc>
          <w:tcPr>
            <w:tcW w:type="dxa" w:w="3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提交时比例=1，分摊金额=补助总金额。</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状态流转</w:t>
            </w:r>
          </w:p>
        </w:tc>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提交、撤回、作废</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三态控制</w:t>
            </w:r>
          </w:p>
        </w:tc>
        <w:tc>
          <w:tcPr>
            <w:tcW w:type="dxa" w:w="3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作废后不可继续编辑。</w:t>
            </w:r>
          </w:p>
        </w:tc>
      </w:tr>
    </w:tbl>
    <w:p>
      <w:pPr>
        <w:spacing w:after="60"/>
      </w:pPr>
    </w:p>
    <w:p>
      <w:pPr>
        <w:pStyle w:val="Heading1"/>
      </w:pPr>
      <w:r>
        <w:t>4 功能详细设计</w:t>
      </w:r>
    </w:p>
    <w:p>
      <w:pPr>
        <w:pStyle w:val="Heading2"/>
      </w:pPr>
      <w:r>
        <w:t>4.1 登录与权限</w:t>
      </w:r>
    </w:p>
    <w:p>
      <w:pPr>
        <w:spacing w:after="120" w:line="300" w:lineRule="auto"/>
      </w:pPr>
      <w:r>
        <w:rPr>
          <w:rFonts w:ascii="Calibri" w:hAnsi="Calibri" w:eastAsia="微软雅黑"/>
          <w:b/>
          <w:color w:val="20303F"/>
          <w:sz w:val="22"/>
        </w:rPr>
        <w:t>功能内容：</w:t>
      </w:r>
      <w:r>
        <w:rPr>
          <w:rFonts w:ascii="Calibri" w:hAnsi="Calibri" w:eastAsia="微软雅黑"/>
          <w:color w:val="20303F"/>
          <w:sz w:val="22"/>
        </w:rPr>
        <w:t>提供用户名密码登录，登录成功后生成 JWT；除登录接口外所有接口均需认证。</w:t>
      </w:r>
    </w:p>
    <w:p>
      <w:pPr>
        <w:spacing w:after="120" w:line="300" w:lineRule="auto"/>
      </w:pPr>
      <w:r>
        <w:rPr>
          <w:rFonts w:ascii="Calibri" w:hAnsi="Calibri" w:eastAsia="微软雅黑"/>
          <w:b/>
          <w:color w:val="20303F"/>
          <w:sz w:val="22"/>
        </w:rPr>
        <w:t>实现逻辑：</w:t>
      </w:r>
      <w:r>
        <w:rPr>
          <w:rFonts w:ascii="Calibri" w:hAnsi="Calibri" w:eastAsia="微软雅黑"/>
          <w:color w:val="20303F"/>
          <w:sz w:val="22"/>
        </w:rPr>
        <w:t>AuthService 查询 sys_user，使用 PBKDF2 校验 password_hash；JwtTokenService 使用 HMAC-SHA256 签发包含 uid、eid、roles、iat、exp 的令牌；JwtAuthenticationFilter 将令牌解析为 CurrentUser。</w:t>
      </w:r>
    </w:p>
    <w:p>
      <w:pPr>
        <w:spacing w:after="120" w:line="300" w:lineRule="auto"/>
      </w:pPr>
      <w:r>
        <w:rPr>
          <w:rFonts w:ascii="Calibri" w:hAnsi="Calibri" w:eastAsia="微软雅黑"/>
          <w:b/>
          <w:color w:val="20303F"/>
          <w:sz w:val="22"/>
        </w:rPr>
        <w:t>异常处置：</w:t>
      </w:r>
      <w:r>
        <w:rPr>
          <w:rFonts w:ascii="Calibri" w:hAnsi="Calibri" w:eastAsia="微软雅黑"/>
          <w:color w:val="20303F"/>
          <w:sz w:val="22"/>
        </w:rPr>
        <w:t>用户名密码错误返回业务失败；令牌格式错误、签名错误、过期令牌统一拒绝。</w:t>
      </w:r>
    </w:p>
    <w:p>
      <w:pPr>
        <w:pStyle w:val="Heading2"/>
      </w:pPr>
      <w:r>
        <w:t>4.2 基础数据查询</w:t>
      </w:r>
    </w:p>
    <w:p>
      <w:pPr>
        <w:spacing w:after="120" w:line="300" w:lineRule="auto"/>
      </w:pPr>
      <w:r>
        <w:rPr>
          <w:rFonts w:ascii="Calibri" w:hAnsi="Calibri" w:eastAsia="微软雅黑"/>
          <w:b/>
          <w:color w:val="20303F"/>
          <w:sz w:val="22"/>
        </w:rPr>
        <w:t>功能内容：</w:t>
      </w:r>
      <w:r>
        <w:rPr>
          <w:rFonts w:ascii="Calibri" w:hAnsi="Calibri" w:eastAsia="微软雅黑"/>
          <w:color w:val="20303F"/>
          <w:sz w:val="22"/>
        </w:rPr>
        <w:t>为页面下拉框提供公司、部门、员工、业务类型树、城市、项目。</w:t>
      </w:r>
    </w:p>
    <w:p>
      <w:pPr>
        <w:spacing w:after="120" w:line="300" w:lineRule="auto"/>
      </w:pPr>
      <w:r>
        <w:rPr>
          <w:rFonts w:ascii="Calibri" w:hAnsi="Calibri" w:eastAsia="微软雅黑"/>
          <w:b/>
          <w:color w:val="20303F"/>
          <w:sz w:val="22"/>
        </w:rPr>
        <w:t>实现逻辑：</w:t>
      </w:r>
      <w:r>
        <w:rPr>
          <w:rFonts w:ascii="Calibri" w:hAnsi="Calibri" w:eastAsia="微软雅黑"/>
          <w:color w:val="20303F"/>
          <w:sz w:val="22"/>
        </w:rPr>
        <w:t>MasterDataService 读取基础数据表；业务类型按 parent_id 组装树；城市返回 cityType 用于前端展示与后端补助计算。</w:t>
      </w:r>
    </w:p>
    <w:p>
      <w:pPr>
        <w:spacing w:after="120" w:line="300" w:lineRule="auto"/>
      </w:pPr>
      <w:r>
        <w:rPr>
          <w:rFonts w:ascii="Calibri" w:hAnsi="Calibri" w:eastAsia="微软雅黑"/>
          <w:b/>
          <w:color w:val="20303F"/>
          <w:sz w:val="22"/>
        </w:rPr>
        <w:t>异常处置：</w:t>
      </w:r>
      <w:r>
        <w:rPr>
          <w:rFonts w:ascii="Calibri" w:hAnsi="Calibri" w:eastAsia="微软雅黑"/>
          <w:color w:val="20303F"/>
          <w:sz w:val="22"/>
        </w:rPr>
        <w:t>查询接口本身只读；不存在的数据在报销单保存时由领域服务再次校验。</w:t>
      </w:r>
    </w:p>
    <w:p>
      <w:pPr>
        <w:pStyle w:val="Heading2"/>
      </w:pPr>
      <w:r>
        <w:t>4.3 报销单列表</w:t>
      </w:r>
    </w:p>
    <w:p>
      <w:pPr>
        <w:spacing w:after="120" w:line="300" w:lineRule="auto"/>
      </w:pPr>
      <w:r>
        <w:rPr>
          <w:rFonts w:ascii="Calibri" w:hAnsi="Calibri" w:eastAsia="微软雅黑"/>
          <w:b/>
          <w:color w:val="20303F"/>
          <w:sz w:val="22"/>
        </w:rPr>
        <w:t>功能内容：</w:t>
      </w:r>
      <w:r>
        <w:rPr>
          <w:rFonts w:ascii="Calibri" w:hAnsi="Calibri" w:eastAsia="微软雅黑"/>
          <w:color w:val="20303F"/>
          <w:sz w:val="22"/>
        </w:rPr>
        <w:t>支持分页、条件查询、展示状态和补助金额。</w:t>
      </w:r>
    </w:p>
    <w:p>
      <w:pPr>
        <w:spacing w:after="120" w:line="300" w:lineRule="auto"/>
      </w:pPr>
      <w:r>
        <w:rPr>
          <w:rFonts w:ascii="Calibri" w:hAnsi="Calibri" w:eastAsia="微软雅黑"/>
          <w:b/>
          <w:color w:val="20303F"/>
          <w:sz w:val="22"/>
        </w:rPr>
        <w:t>实现逻辑：</w:t>
      </w:r>
      <w:r>
        <w:rPr>
          <w:rFonts w:ascii="Calibri" w:hAnsi="Calibri" w:eastAsia="微软雅黑"/>
          <w:color w:val="20303F"/>
          <w:sz w:val="22"/>
        </w:rPr>
        <w:t>按 current、size 分页；支持 reimNo、title、reason、companyId、departmentId、reimburserId、businessTypeId 条件；非管理员追加 owner_user_id 条件。</w:t>
      </w:r>
    </w:p>
    <w:p>
      <w:pPr>
        <w:spacing w:after="120" w:line="300" w:lineRule="auto"/>
      </w:pPr>
      <w:r>
        <w:rPr>
          <w:rFonts w:ascii="Calibri" w:hAnsi="Calibri" w:eastAsia="微软雅黑"/>
          <w:b/>
          <w:color w:val="20303F"/>
          <w:sz w:val="22"/>
        </w:rPr>
        <w:t>异常处置：</w:t>
      </w:r>
      <w:r>
        <w:rPr>
          <w:rFonts w:ascii="Calibri" w:hAnsi="Calibri" w:eastAsia="微软雅黑"/>
          <w:color w:val="20303F"/>
          <w:sz w:val="22"/>
        </w:rPr>
        <w:t>分页大小做上下界限制；无数据返回空 records，不返回异常。</w:t>
      </w:r>
    </w:p>
    <w:p>
      <w:pPr>
        <w:pStyle w:val="Heading2"/>
      </w:pPr>
      <w:r>
        <w:t>4.4 草稿创建与关闭自动保留</w:t>
      </w:r>
    </w:p>
    <w:p>
      <w:pPr>
        <w:spacing w:after="120" w:line="300" w:lineRule="auto"/>
      </w:pPr>
      <w:r>
        <w:rPr>
          <w:rFonts w:ascii="Calibri" w:hAnsi="Calibri" w:eastAsia="微软雅黑"/>
          <w:b/>
          <w:color w:val="20303F"/>
          <w:sz w:val="22"/>
        </w:rPr>
        <w:t>功能内容：</w:t>
      </w:r>
      <w:r>
        <w:rPr>
          <w:rFonts w:ascii="Calibri" w:hAnsi="Calibri" w:eastAsia="微软雅黑"/>
          <w:color w:val="20303F"/>
          <w:sz w:val="22"/>
        </w:rPr>
        <w:t>新增草稿、更新草稿、支持页面关闭前自动保存未提交数据。</w:t>
      </w:r>
    </w:p>
    <w:p>
      <w:pPr>
        <w:spacing w:after="120" w:line="300" w:lineRule="auto"/>
      </w:pPr>
      <w:r>
        <w:rPr>
          <w:rFonts w:ascii="Calibri" w:hAnsi="Calibri" w:eastAsia="微软雅黑"/>
          <w:b/>
          <w:color w:val="20303F"/>
          <w:sz w:val="22"/>
        </w:rPr>
        <w:t>实现逻辑：</w:t>
      </w:r>
      <w:r>
        <w:rPr>
          <w:rFonts w:ascii="Calibri" w:hAnsi="Calibri" w:eastAsia="微软雅黑"/>
          <w:color w:val="20303F"/>
          <w:sz w:val="22"/>
        </w:rPr>
        <w:t>草稿允许主单字段不完整；首次保存插入主表后生成 SY + 10位主键流水号；更新草稿时采用聚合快照替换子表数据。</w:t>
      </w:r>
    </w:p>
    <w:p>
      <w:pPr>
        <w:spacing w:after="120" w:line="300" w:lineRule="auto"/>
      </w:pPr>
      <w:r>
        <w:rPr>
          <w:rFonts w:ascii="Calibri" w:hAnsi="Calibri" w:eastAsia="微软雅黑"/>
          <w:b/>
          <w:color w:val="20303F"/>
          <w:sz w:val="22"/>
        </w:rPr>
        <w:t>异常处置：</w:t>
      </w:r>
      <w:r>
        <w:rPr>
          <w:rFonts w:ascii="Calibri" w:hAnsi="Calibri" w:eastAsia="微软雅黑"/>
          <w:color w:val="20303F"/>
          <w:sz w:val="22"/>
        </w:rPr>
        <w:t>已作废单据拒绝编辑；非本人单据拒绝操作；草稿中已提供的行程仍需满足日期、城市、说明和补助金额边界。</w:t>
      </w:r>
    </w:p>
    <w:p>
      <w:pPr>
        <w:pStyle w:val="Heading2"/>
      </w:pPr>
      <w:r>
        <w:t>4.5 补录行程与补助日历</w:t>
      </w:r>
    </w:p>
    <w:p>
      <w:pPr>
        <w:spacing w:after="120" w:line="300" w:lineRule="auto"/>
      </w:pPr>
      <w:r>
        <w:rPr>
          <w:rFonts w:ascii="Calibri" w:hAnsi="Calibri" w:eastAsia="微软雅黑"/>
          <w:b/>
          <w:color w:val="20303F"/>
          <w:sz w:val="22"/>
        </w:rPr>
        <w:t>功能内容：</w:t>
      </w:r>
      <w:r>
        <w:rPr>
          <w:rFonts w:ascii="Calibri" w:hAnsi="Calibri" w:eastAsia="微软雅黑"/>
          <w:color w:val="20303F"/>
          <w:sz w:val="22"/>
        </w:rPr>
        <w:t>记录手工行程，并据此生成补助汇总和逐日补助明细。</w:t>
      </w:r>
    </w:p>
    <w:p>
      <w:pPr>
        <w:spacing w:after="120" w:line="300" w:lineRule="auto"/>
      </w:pPr>
      <w:r>
        <w:rPr>
          <w:rFonts w:ascii="Calibri" w:hAnsi="Calibri" w:eastAsia="微软雅黑"/>
          <w:b/>
          <w:color w:val="20303F"/>
          <w:sz w:val="22"/>
        </w:rPr>
        <w:t>实现逻辑：</w:t>
      </w:r>
      <w:r>
        <w:rPr>
          <w:rFonts w:ascii="Calibri" w:hAnsi="Calibri" w:eastAsia="微软雅黑"/>
          <w:color w:val="20303F"/>
          <w:sz w:val="22"/>
        </w:rPr>
        <w:t>行程要求出行人、出发城市、到达城市、日期、说明完整；到达城市 cityType 决定餐补标准；每个日期生成一条 subsidy_day，交通与通讯标准固定为40。</w:t>
      </w:r>
    </w:p>
    <w:p>
      <w:pPr>
        <w:spacing w:after="120" w:line="300" w:lineRule="auto"/>
      </w:pPr>
      <w:r>
        <w:rPr>
          <w:rFonts w:ascii="Calibri" w:hAnsi="Calibri" w:eastAsia="微软雅黑"/>
          <w:b/>
          <w:color w:val="20303F"/>
          <w:sz w:val="22"/>
        </w:rPr>
        <w:t>异常处置：</w:t>
      </w:r>
      <w:r>
        <w:rPr>
          <w:rFonts w:ascii="Calibri" w:hAnsi="Calibri" w:eastAsia="微软雅黑"/>
          <w:color w:val="20303F"/>
          <w:sz w:val="22"/>
        </w:rPr>
        <w:t>到达日期早于出发日期、到达日期晚于当前日期、同一人日期区间重叠、补助日期不在行程范围、同一补助日期重复均拒绝。</w:t>
      </w:r>
    </w:p>
    <w:p>
      <w:pPr>
        <w:pStyle w:val="Heading2"/>
      </w:pPr>
      <w:r>
        <w:t>4.6 费用合计与费用分摊</w:t>
      </w:r>
    </w:p>
    <w:p>
      <w:pPr>
        <w:spacing w:after="120" w:line="300" w:lineRule="auto"/>
      </w:pPr>
      <w:r>
        <w:rPr>
          <w:rFonts w:ascii="Calibri" w:hAnsi="Calibri" w:eastAsia="微软雅黑"/>
          <w:b/>
          <w:color w:val="20303F"/>
          <w:sz w:val="22"/>
        </w:rPr>
        <w:t>功能内容：</w:t>
      </w:r>
      <w:r>
        <w:rPr>
          <w:rFonts w:ascii="Calibri" w:hAnsi="Calibri" w:eastAsia="微软雅黑"/>
          <w:color w:val="20303F"/>
          <w:sz w:val="22"/>
        </w:rPr>
        <w:t>按补助日历回算餐补、交通、通讯和总额；将总额分摊到公司与项目。</w:t>
      </w:r>
    </w:p>
    <w:p>
      <w:pPr>
        <w:spacing w:after="120" w:line="300" w:lineRule="auto"/>
      </w:pPr>
      <w:r>
        <w:rPr>
          <w:rFonts w:ascii="Calibri" w:hAnsi="Calibri" w:eastAsia="微软雅黑"/>
          <w:b/>
          <w:color w:val="20303F"/>
          <w:sz w:val="22"/>
        </w:rPr>
        <w:t>实现逻辑：</w:t>
      </w:r>
      <w:r>
        <w:rPr>
          <w:rFonts w:ascii="Calibri" w:hAnsi="Calibri" w:eastAsia="微软雅黑"/>
          <w:color w:val="20303F"/>
          <w:sz w:val="22"/>
        </w:rPr>
        <w:t>Subsidy 汇总每日日历金额；Reimbursement 主表持久化 subsidy_total、meal_allowance、transportation_allowance、phone_allowance；Allocation 记录比例和值。</w:t>
      </w:r>
    </w:p>
    <w:p>
      <w:pPr>
        <w:spacing w:after="120" w:line="300" w:lineRule="auto"/>
      </w:pPr>
      <w:r>
        <w:rPr>
          <w:rFonts w:ascii="Calibri" w:hAnsi="Calibri" w:eastAsia="微软雅黑"/>
          <w:b/>
          <w:color w:val="20303F"/>
          <w:sz w:val="22"/>
        </w:rPr>
        <w:t>异常处置：</w:t>
      </w:r>
      <w:r>
        <w:rPr>
          <w:rFonts w:ascii="Calibri" w:hAnsi="Calibri" w:eastAsia="微软雅黑"/>
          <w:color w:val="20303F"/>
          <w:sz w:val="22"/>
        </w:rPr>
        <w:t>金额不可为负；单项补助金额不可大于标准；提交时校验分摊比例合计100%，金额合计与主单补助总额相等。</w:t>
      </w:r>
    </w:p>
    <w:p>
      <w:pPr>
        <w:pStyle w:val="Heading2"/>
      </w:pPr>
      <w:r>
        <w:t>4.7 提交、撤回与作废</w:t>
      </w:r>
    </w:p>
    <w:p>
      <w:pPr>
        <w:spacing w:after="120" w:line="300" w:lineRule="auto"/>
      </w:pPr>
      <w:r>
        <w:rPr>
          <w:rFonts w:ascii="Calibri" w:hAnsi="Calibri" w:eastAsia="微软雅黑"/>
          <w:b/>
          <w:color w:val="20303F"/>
          <w:sz w:val="22"/>
        </w:rPr>
        <w:t>功能内容：</w:t>
      </w:r>
      <w:r>
        <w:rPr>
          <w:rFonts w:ascii="Calibri" w:hAnsi="Calibri" w:eastAsia="微软雅黑"/>
          <w:color w:val="20303F"/>
          <w:sz w:val="22"/>
        </w:rPr>
        <w:t>实现当前确认的三态状态流转。</w:t>
      </w:r>
    </w:p>
    <w:p>
      <w:pPr>
        <w:spacing w:after="120" w:line="300" w:lineRule="auto"/>
      </w:pPr>
      <w:r>
        <w:rPr>
          <w:rFonts w:ascii="Calibri" w:hAnsi="Calibri" w:eastAsia="微软雅黑"/>
          <w:b/>
          <w:color w:val="20303F"/>
          <w:sz w:val="22"/>
        </w:rPr>
        <w:t>实现逻辑：</w:t>
      </w:r>
      <w:r>
        <w:rPr>
          <w:rFonts w:ascii="Calibri" w:hAnsi="Calibri" w:eastAsia="微软雅黑"/>
          <w:color w:val="20303F"/>
          <w:sz w:val="22"/>
        </w:rPr>
        <w:t>草稿或已完成单据可编辑；submit 完成严格校验并置为已完成；withdraw 仅对已完成单据置回草稿；void 由所有人将未作废单据置为已作废。</w:t>
      </w:r>
    </w:p>
    <w:p>
      <w:pPr>
        <w:spacing w:after="120" w:line="300" w:lineRule="auto"/>
      </w:pPr>
      <w:r>
        <w:rPr>
          <w:rFonts w:ascii="Calibri" w:hAnsi="Calibri" w:eastAsia="微软雅黑"/>
          <w:b/>
          <w:color w:val="20303F"/>
          <w:sz w:val="22"/>
        </w:rPr>
        <w:t>异常处置：</w:t>
      </w:r>
      <w:r>
        <w:rPr>
          <w:rFonts w:ascii="Calibri" w:hAnsi="Calibri" w:eastAsia="微软雅黑"/>
          <w:color w:val="20303F"/>
          <w:sz w:val="22"/>
        </w:rPr>
        <w:t>重复作废、非已完成撤回、作废后编辑均返回业务异常。</w:t>
      </w:r>
    </w:p>
    <w:p>
      <w:pPr>
        <w:pStyle w:val="Heading2"/>
      </w:pPr>
      <w:r>
        <w:t>4.8 状态机</w:t>
      </w:r>
    </w:p>
    <w:tbl>
      <w:tblPr>
        <w:tblStyle w:val="TableGrid"/>
        <w:tblW w:type="dxa" w:w="9360"/>
        <w:jc w:val="left"/>
        <w:tblLayout w:type="fixed"/>
        <w:tblLook w:firstColumn="1" w:firstRow="1" w:lastColumn="0" w:lastRow="0" w:noHBand="0" w:noVBand="1" w:val="04A0"/>
        <w:tblInd w:type="dxa" w:w="120"/>
      </w:tblPr>
      <w:tblGrid>
        <w:gridCol w:w="1600"/>
        <w:gridCol w:w="1800"/>
        <w:gridCol w:w="1600"/>
        <w:gridCol w:w="4360"/>
      </w:tblGrid>
      <w:tr>
        <w:tc>
          <w:tcPr>
            <w:tcW w:type="dxa" w:w="1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当前状态</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动作</w:t>
            </w:r>
          </w:p>
        </w:tc>
        <w:tc>
          <w:tcPr>
            <w:tcW w:type="dxa" w:w="1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目标状态</w:t>
            </w:r>
          </w:p>
        </w:tc>
        <w:tc>
          <w:tcPr>
            <w:tcW w:type="dxa" w:w="43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校验</w:t>
            </w:r>
          </w:p>
        </w:tc>
      </w:tr>
      <w:tr>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草稿(0)</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保存草稿</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草稿(0)</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可部分保存；已提供的行程和金额必须合法。</w:t>
            </w:r>
          </w:p>
        </w:tc>
      </w:tr>
      <w:tr>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草稿(0)</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提交</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已完成(1)</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主单必填、行程非空、分摊比例与金额合计通过。</w:t>
            </w:r>
          </w:p>
        </w:tc>
      </w:tr>
      <w:tr>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已完成(1)</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编辑后保存</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已完成(1)</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当前实现允许编辑已完成单据，前端可按业务需要先撤回再编辑。</w:t>
            </w:r>
          </w:p>
        </w:tc>
      </w:tr>
      <w:tr>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已完成(1)</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撤回</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草稿(0)</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仅本人、仅已完成可撤回。</w:t>
            </w:r>
          </w:p>
        </w:tc>
      </w:tr>
      <w:tr>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草稿(0) / 已完成(1)</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作废</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已作废(2)</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仅本人可作废。</w:t>
            </w:r>
          </w:p>
        </w:tc>
      </w:tr>
      <w:tr>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已作废(2)</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编辑 / 提交</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拒绝</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已作废报销单不可编辑。</w:t>
            </w:r>
          </w:p>
        </w:tc>
      </w:tr>
    </w:tbl>
    <w:p>
      <w:pPr>
        <w:spacing w:after="60"/>
      </w:pPr>
    </w:p>
    <w:p>
      <w:pPr>
        <w:pStyle w:val="Heading2"/>
      </w:pPr>
      <w:r>
        <w:t>4.9 业务校验矩阵</w:t>
      </w:r>
    </w:p>
    <w:tbl>
      <w:tblPr>
        <w:tblStyle w:val="TableGrid"/>
        <w:tblW w:type="dxa" w:w="9360"/>
        <w:jc w:val="left"/>
        <w:tblLayout w:type="fixed"/>
        <w:tblLook w:firstColumn="1" w:firstRow="1" w:lastColumn="0" w:lastRow="0" w:noHBand="0" w:noVBand="1" w:val="04A0"/>
        <w:tblInd w:type="dxa" w:w="120"/>
      </w:tblPr>
      <w:tblGrid>
        <w:gridCol w:w="2000"/>
        <w:gridCol w:w="1400"/>
        <w:gridCol w:w="1600"/>
        <w:gridCol w:w="4360"/>
      </w:tblGrid>
      <w:tr>
        <w:tc>
          <w:tcPr>
            <w:tcW w:type="dxa" w:w="20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校验点</w:t>
            </w:r>
          </w:p>
        </w:tc>
        <w:tc>
          <w:tcPr>
            <w:tcW w:type="dxa" w:w="14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草稿保存</w:t>
            </w:r>
          </w:p>
        </w:tc>
        <w:tc>
          <w:tcPr>
            <w:tcW w:type="dxa" w:w="1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提交</w:t>
            </w:r>
          </w:p>
        </w:tc>
        <w:tc>
          <w:tcPr>
            <w:tcW w:type="dxa" w:w="43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规则</w:t>
            </w:r>
          </w:p>
        </w:tc>
      </w:tr>
      <w:tr>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主单基础字段</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可为空</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必填</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标题、报销人、部门、公司、业务类型、出差事由。</w:t>
            </w:r>
          </w:p>
        </w:tc>
      </w:tr>
      <w:tr>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文本长度</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校验</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校验</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标题与事由&lt;=500，备注&lt;=1000，行程说明&lt;=500。</w:t>
            </w:r>
          </w:p>
        </w:tc>
      </w:tr>
      <w:tr>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行程字段</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已传行程必填</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已传行程必填且至少一条</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出行人、城市、日期、说明。</w:t>
            </w:r>
          </w:p>
        </w:tc>
      </w:tr>
      <w:tr>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行程日期</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校验</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校验</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到达日期&gt;=出发日期，到达日期&lt;=当前日期，同一人区间不可重叠。</w:t>
            </w:r>
          </w:p>
        </w:tc>
      </w:tr>
      <w:tr>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补助金额</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校验</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校验</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仅选中项计入；输入金额在0到标准金额之间。</w:t>
            </w:r>
          </w:p>
        </w:tc>
      </w:tr>
      <w:tr>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分摊</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可空</w:t>
            </w:r>
          </w:p>
        </w:tc>
        <w:tc>
          <w:tcPr>
            <w:tcW w:type="dxa" w:w="1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必填且平衡</w:t>
            </w:r>
          </w:p>
        </w:tc>
        <w:tc>
          <w:tcPr>
            <w:tcW w:type="dxa" w:w="43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至少一行；比例合计=1；金额合计=补助总金额。</w:t>
            </w:r>
          </w:p>
        </w:tc>
      </w:tr>
    </w:tbl>
    <w:p>
      <w:pPr>
        <w:spacing w:after="60"/>
      </w:pPr>
    </w:p>
    <w:p>
      <w:pPr>
        <w:pStyle w:val="Heading1"/>
      </w:pPr>
      <w:r>
        <w:t>5 技术实现设计</w:t>
      </w:r>
    </w:p>
    <w:p>
      <w:pPr>
        <w:pStyle w:val="Heading2"/>
      </w:pPr>
      <w:r>
        <w:t>5.1 系统结构设计</w:t>
      </w:r>
    </w:p>
    <w:tbl>
      <w:tblPr>
        <w:tblStyle w:val="TableGrid"/>
        <w:tblW w:type="dxa" w:w="9360"/>
        <w:jc w:val="left"/>
        <w:tblLayout w:type="fixed"/>
        <w:tblLook w:firstColumn="1" w:firstRow="1" w:lastColumn="0" w:lastRow="0" w:noHBand="0" w:noVBand="1" w:val="04A0"/>
        <w:tblInd w:type="dxa" w:w="120"/>
      </w:tblPr>
      <w:tblGrid>
        <w:gridCol w:w="1700"/>
        <w:gridCol w:w="3100"/>
        <w:gridCol w:w="4560"/>
      </w:tblGrid>
      <w:tr>
        <w:tc>
          <w:tcPr>
            <w:tcW w:type="dxa" w:w="1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层级</w:t>
            </w:r>
          </w:p>
        </w:tc>
        <w:tc>
          <w:tcPr>
            <w:tcW w:type="dxa" w:w="3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职责</w:t>
            </w:r>
          </w:p>
        </w:tc>
        <w:tc>
          <w:tcPr>
            <w:tcW w:type="dxa" w:w="45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当前包路径 / 组件</w:t>
            </w:r>
          </w:p>
        </w:tc>
      </w:tr>
      <w:tr>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接入层</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REST 接口、参数绑定、认证主体传递</w:t>
            </w:r>
          </w:p>
        </w:tc>
        <w:tc>
          <w:tcPr>
            <w:tcW w:type="dxa" w:w="4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controller、JwtAuthenticationFilter</w:t>
            </w:r>
          </w:p>
        </w:tc>
      </w:tr>
      <w:tr>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应用服务层</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业务编排、事务边界、聚合保存</w:t>
            </w:r>
          </w:p>
        </w:tc>
        <w:tc>
          <w:tcPr>
            <w:tcW w:type="dxa" w:w="4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AuthService、MasterDataService、ReimbursementService</w:t>
            </w:r>
          </w:p>
        </w:tc>
      </w:tr>
      <w:tr>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数据访问层</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Entity 与 MyBatis-Plus BaseMapper</w:t>
            </w:r>
          </w:p>
        </w:tc>
        <w:tc>
          <w:tcPr>
            <w:tcW w:type="dxa" w:w="4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entity、mapper</w:t>
            </w:r>
          </w:p>
        </w:tc>
      </w:tr>
      <w:tr>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公共能力层</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统一返回、异常、分页、状态枚举</w:t>
            </w:r>
          </w:p>
        </w:tc>
        <w:tc>
          <w:tcPr>
            <w:tcW w:type="dxa" w:w="4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common.result、common.exception、reimbursement.enums</w:t>
            </w:r>
          </w:p>
        </w:tc>
      </w:tr>
      <w:tr>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配置层</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Security、JWT 配置、MyBatis-Plus 分页</w:t>
            </w:r>
          </w:p>
        </w:tc>
        <w:tc>
          <w:tcPr>
            <w:tcW w:type="dxa" w:w="4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config.security、config.mybatis</w:t>
            </w:r>
          </w:p>
        </w:tc>
      </w:tr>
    </w:tbl>
    <w:p>
      <w:pPr>
        <w:spacing w:after="60"/>
      </w:pPr>
    </w:p>
    <w:p>
      <w:pPr>
        <w:spacing w:after="120" w:line="300" w:lineRule="auto"/>
      </w:pPr>
      <w:r>
        <w:rPr>
          <w:rFonts w:ascii="Calibri" w:hAnsi="Calibri" w:eastAsia="微软雅黑"/>
          <w:color w:val="20303F"/>
          <w:sz w:val="22"/>
        </w:rPr>
        <w:t>系统采用前后端分离后端服务形态。请求先经过 Spring Security 与 JWT 过滤器，Controller 只负责 REST 契约，核心业务规则集中在 Service；数据库访问统一走 MyBatis-Plus Mapper。</w:t>
      </w:r>
    </w:p>
    <w:p>
      <w:pPr>
        <w:pStyle w:val="Heading2"/>
      </w:pPr>
      <w:r>
        <w:t>5.2 技术栈</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Java</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17 语法级别，当前本机测试运行于 Java 21。</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Web 框架</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Spring Boot 4.0.6 + Spring Web MVC。</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ORM</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MyBatis-Plus 3.5.15，分页插件另引入 mybatis-plus-jsqlparser。</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数据库</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MySQL 8 目标库；测试使用 H2 MySQL MODE。</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Spring Security + 自定义 JWT HMAC-SHA256。</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校验</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Jakarta Validation + 领域服务业务校验。</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工程辅助</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Lombok、Maven、SQL 初始化脚本。</w:t>
            </w:r>
          </w:p>
        </w:tc>
      </w:tr>
    </w:tbl>
    <w:p>
      <w:pPr>
        <w:spacing w:after="60"/>
      </w:pPr>
    </w:p>
    <w:p>
      <w:pPr>
        <w:pStyle w:val="Heading2"/>
      </w:pPr>
      <w:r>
        <w:t>5.3 核心类设计</w:t>
      </w:r>
    </w:p>
    <w:tbl>
      <w:tblPr>
        <w:tblStyle w:val="TableGrid"/>
        <w:tblW w:type="dxa" w:w="9360"/>
        <w:jc w:val="left"/>
        <w:tblLayout w:type="fixed"/>
        <w:tblLook w:firstColumn="1" w:firstRow="1" w:lastColumn="0" w:lastRow="0" w:noHBand="0" w:noVBand="1" w:val="04A0"/>
        <w:tblInd w:type="dxa" w:w="120"/>
      </w:tblPr>
      <w:tblGrid>
        <w:gridCol w:w="2500"/>
        <w:gridCol w:w="3100"/>
        <w:gridCol w:w="3760"/>
      </w:tblGrid>
      <w:tr>
        <w:tc>
          <w:tcPr>
            <w:tcW w:type="dxa" w:w="2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类</w:t>
            </w:r>
          </w:p>
        </w:tc>
        <w:tc>
          <w:tcPr>
            <w:tcW w:type="dxa" w:w="3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职责</w:t>
            </w:r>
          </w:p>
        </w:tc>
        <w:tc>
          <w:tcPr>
            <w:tcW w:type="dxa" w:w="3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关键方法 / 备注</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ReimbursementController</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报销接口入口</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page、detail、createDraft、saveDraft、submit、withdraw、voidByOwner</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ReimbursementService</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报销聚合根应用服务</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聚合保存、补助计算、分摊校验、状态流转、权限判断</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MasterDataService</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下拉基础数据查询</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companies、departments、employees、businessTypeTree、cities、projects</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AuthService</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登录服务</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查询用户、校验密码、签发 JWT</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JwtTokenService</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JWT 编解码与签名</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createToken、parseToken</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GlobalExceptionHandler</w:t>
            </w:r>
          </w:p>
        </w:tc>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异常转 Result</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参数异常、认证异常、业务异常、兜底异常</w:t>
            </w:r>
          </w:p>
        </w:tc>
      </w:tr>
    </w:tbl>
    <w:p>
      <w:pPr>
        <w:spacing w:after="60"/>
      </w:pPr>
    </w:p>
    <w:p>
      <w:pPr>
        <w:pStyle w:val="Heading2"/>
      </w:pPr>
      <w:r>
        <w:t>5.4 与前端交互</w:t>
      </w:r>
    </w:p>
    <w:tbl>
      <w:tblPr>
        <w:tblStyle w:val="TableGrid"/>
        <w:tblW w:type="dxa" w:w="9360"/>
        <w:jc w:val="left"/>
        <w:tblLayout w:type="fixed"/>
        <w:tblLook w:firstColumn="1" w:firstRow="1" w:lastColumn="0" w:lastRow="0" w:noHBand="0" w:noVBand="1" w:val="04A0"/>
        <w:tblInd w:type="dxa" w:w="120"/>
      </w:tblPr>
      <w:tblGrid>
        <w:gridCol w:w="2400"/>
        <w:gridCol w:w="3000"/>
        <w:gridCol w:w="3960"/>
      </w:tblGrid>
      <w:tr>
        <w:tc>
          <w:tcPr>
            <w:tcW w:type="dxa" w:w="24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前端动作</w:t>
            </w:r>
          </w:p>
        </w:tc>
        <w:tc>
          <w:tcPr>
            <w:tcW w:type="dxa" w:w="30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调用接口</w:t>
            </w:r>
          </w:p>
        </w:tc>
        <w:tc>
          <w:tcPr>
            <w:tcW w:type="dxa" w:w="39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返回数据关注点</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登录</w:t>
            </w:r>
          </w:p>
        </w:tc>
        <w:tc>
          <w:tcPr>
            <w:tcW w:type="dxa" w:w="3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POST /api/auth/login</w:t>
            </w:r>
          </w:p>
        </w:tc>
        <w:tc>
          <w:tcPr>
            <w:tcW w:type="dxa" w:w="39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token、tokenType、expiresInMinutes</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初始化下拉</w:t>
            </w:r>
          </w:p>
        </w:tc>
        <w:tc>
          <w:tcPr>
            <w:tcW w:type="dxa" w:w="3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GET /api/master/*</w:t>
            </w:r>
          </w:p>
        </w:tc>
        <w:tc>
          <w:tcPr>
            <w:tcW w:type="dxa" w:w="39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基础数据 id、编号、名称、业务类型树、城市等级</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列表查询</w:t>
            </w:r>
          </w:p>
        </w:tc>
        <w:tc>
          <w:tcPr>
            <w:tcW w:type="dxa" w:w="3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GET /api/reimbursements</w:t>
            </w:r>
          </w:p>
        </w:tc>
        <w:tc>
          <w:tcPr>
            <w:tcW w:type="dxa" w:w="39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PageResult records、total、current、size</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新增并保存草稿</w:t>
            </w:r>
          </w:p>
        </w:tc>
        <w:tc>
          <w:tcPr>
            <w:tcW w:type="dxa" w:w="3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POST /api/reimbursements/drafts</w:t>
            </w:r>
          </w:p>
        </w:tc>
        <w:tc>
          <w:tcPr>
            <w:tcW w:type="dxa" w:w="39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返回详情、生成 reimNo</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关闭自动保留 / 手工保存</w:t>
            </w:r>
          </w:p>
        </w:tc>
        <w:tc>
          <w:tcPr>
            <w:tcW w:type="dxa" w:w="3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PUT /api/reimbursements/{id}/draft</w:t>
            </w:r>
          </w:p>
        </w:tc>
        <w:tc>
          <w:tcPr>
            <w:tcW w:type="dxa" w:w="39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页面整页数据快照</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提交 / 撤回 / 作废</w:t>
            </w:r>
          </w:p>
        </w:tc>
        <w:tc>
          <w:tcPr>
            <w:tcW w:type="dxa" w:w="3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POST /submit、/withdraw、/void</w:t>
            </w:r>
          </w:p>
        </w:tc>
        <w:tc>
          <w:tcPr>
            <w:tcW w:type="dxa" w:w="39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状态 code 与状态名</w:t>
            </w:r>
          </w:p>
        </w:tc>
      </w:tr>
    </w:tbl>
    <w:p>
      <w:pPr>
        <w:spacing w:after="60"/>
      </w:pPr>
    </w:p>
    <w:p>
      <w:pPr>
        <w:pStyle w:val="Heading2"/>
      </w:pPr>
      <w:r>
        <w:t>5.5 与第三方交互</w:t>
      </w:r>
    </w:p>
    <w:p>
      <w:pPr>
        <w:spacing w:after="120" w:line="300" w:lineRule="auto"/>
      </w:pPr>
      <w:r>
        <w:rPr>
          <w:rFonts w:ascii="Calibri" w:hAnsi="Calibri" w:eastAsia="微软雅黑"/>
          <w:color w:val="20303F"/>
          <w:sz w:val="22"/>
        </w:rPr>
        <w:t>本期功能没有第三方系统调用。流程图中潜在 BPM、发票、结算、凭证和消息推送能力保留为后续扩展点，当前接口不会对外部系统产生副作用。</w:t>
      </w:r>
    </w:p>
    <w:p>
      <w:pPr>
        <w:pStyle w:val="Heading2"/>
      </w:pPr>
      <w:r>
        <w:t>5.6 项目目录结构</w:t>
      </w:r>
    </w:p>
    <w:tbl>
      <w:tblPr>
        <w:tblStyle w:val="TableGrid"/>
        <w:tblW w:type="dxa" w:w="9360"/>
        <w:jc w:val="left"/>
        <w:tblLayout w:type="fixed"/>
        <w:tblLook w:firstColumn="1" w:firstRow="1" w:lastColumn="0" w:lastRow="0" w:noHBand="0" w:noVBand="1" w:val="04A0"/>
        <w:tblInd w:type="dxa" w:w="120"/>
      </w:tblPr>
      <w:tblGrid>
        <w:gridCol w:w="2800"/>
        <w:gridCol w:w="656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目录</w:t>
            </w:r>
          </w:p>
        </w:tc>
        <w:tc>
          <w:tcPr>
            <w:tcW w:type="dxa" w:w="65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7"/>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auth</w:t>
            </w:r>
          </w:p>
        </w:tc>
        <w:tc>
          <w:tcPr>
            <w:tcW w:type="dxa" w:w="6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登录、密码校验、用户实体、登录 DTO/VO。</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common</w:t>
            </w:r>
          </w:p>
        </w:tc>
        <w:tc>
          <w:tcPr>
            <w:tcW w:type="dxa" w:w="6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Result、PageResult、业务异常和全局异常处理。</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config.security</w:t>
            </w:r>
          </w:p>
        </w:tc>
        <w:tc>
          <w:tcPr>
            <w:tcW w:type="dxa" w:w="6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JWT 配置、过滤器、SecurityFilterChain、CurrentUser。</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config.mybatis</w:t>
            </w:r>
          </w:p>
        </w:tc>
        <w:tc>
          <w:tcPr>
            <w:tcW w:type="dxa" w:w="6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MyBatis-Plus 分页拦截器。</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masterdata</w:t>
            </w:r>
          </w:p>
        </w:tc>
        <w:tc>
          <w:tcPr>
            <w:tcW w:type="dxa" w:w="6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员工、部门、公司、业务类型、城市、项目查询。</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reimbursement</w:t>
            </w:r>
          </w:p>
        </w:tc>
        <w:tc>
          <w:tcPr>
            <w:tcW w:type="dxa" w:w="6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报销 DTO、VO、Entity、Mapper、Service、Controller。</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resources/db</w:t>
            </w:r>
          </w:p>
        </w:tc>
        <w:tc>
          <w:tcPr>
            <w:tcW w:type="dxa" w:w="6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schema.sql 建表脚本，data.sql 测试数据。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test</w:t>
            </w:r>
          </w:p>
        </w:tc>
        <w:tc>
          <w:tcPr>
            <w:tcW w:type="dxa" w:w="6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7"/>
              </w:rPr>
              <w:t>上下文启动和报销核心流测试。</w:t>
            </w:r>
          </w:p>
        </w:tc>
      </w:tr>
    </w:tbl>
    <w:p>
      <w:pPr>
        <w:spacing w:after="60"/>
      </w:pPr>
    </w:p>
    <w:p>
      <w:pPr>
        <w:pStyle w:val="Heading1"/>
      </w:pPr>
      <w:r>
        <w:t>6 关键技术点</w:t>
      </w:r>
    </w:p>
    <w:tbl>
      <w:tblPr>
        <w:tblStyle w:val="TableGrid"/>
        <w:tblW w:type="dxa" w:w="9360"/>
        <w:jc w:val="left"/>
        <w:tblLayout w:type="fixed"/>
        <w:tblLook w:firstColumn="1" w:firstRow="1" w:lastColumn="0" w:lastRow="0" w:noHBand="0" w:noVBand="1" w:val="04A0"/>
        <w:tblInd w:type="dxa" w:w="120"/>
      </w:tblPr>
      <w:tblGrid>
        <w:gridCol w:w="1500"/>
        <w:gridCol w:w="3600"/>
        <w:gridCol w:w="4260"/>
      </w:tblGrid>
      <w:tr>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主题</w:t>
            </w:r>
          </w:p>
        </w:tc>
        <w:tc>
          <w:tcPr>
            <w:tcW w:type="dxa" w:w="3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分析结论</w:t>
            </w:r>
          </w:p>
        </w:tc>
        <w:tc>
          <w:tcPr>
            <w:tcW w:type="dxa" w:w="42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本期设计</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并发编程</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当前流程无异步批处理，核心风险是重复保存和状态更新。</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单次聚合事务处理；后续可引入乐观锁 version 字段控制并发覆盖。</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事务控制</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主单与行程、补助、日历、分摊必须一致。</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createDraft、saveDraft、submit、withdraw、void 使用 @Transactional。</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Job</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本期无超时任务和补偿扫描。</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不引入；后续可用于草稿清理、失败推送重试、提醒。</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Redis</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基础数据和 JWT 黑名单有缓存价值。</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本期不引入；后续缓存 key 要有前缀、TTL 和刷新策略。</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MQ</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本期无外部异步事件。</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不引入；后续对 BPM、消息通知、结算推送可发领域事件并做幂等。</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权限控制</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本人单据隔离是当前最重要的数据权限。</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owner_user_id 查询过滤、操作校验；ADMIN 留扩展口。</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敏感信息</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数据库密码和 JWT secret 不宜写生产明文。</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application.properties 使用环境变量占位符和开发默认值。</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错误码</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需要统一失败结构便于前端提示。</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Result.code + message；当前业务异常主要用 400/401/403/404/500。</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异动日志</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提交、撤回、作废属于关键状态异动。</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当前未单独建审计表；建议后续补 operation_log。</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大数据量</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列表和明细随时间增长。</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主表索引、分页；后续可做归档和按状态/时间治理。</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重试机制</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本期数据库内事务不需要异步重试。</w:t>
            </w:r>
          </w:p>
        </w:tc>
        <w:tc>
          <w:tcPr>
            <w:tcW w:type="dxa" w:w="42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未来第三方接口调用应设计幂等键和补偿重试。</w:t>
            </w:r>
          </w:p>
        </w:tc>
      </w:tr>
    </w:tbl>
    <w:p>
      <w:pPr>
        <w:spacing w:after="60"/>
      </w:pPr>
    </w:p>
    <w:p>
      <w:r>
        <w:br w:type="page"/>
      </w:r>
    </w:p>
    <w:p>
      <w:pPr>
        <w:pStyle w:val="Heading2"/>
      </w:pPr>
      <w:r>
        <w:t>6.1 配置说明</w:t>
      </w:r>
    </w:p>
    <w:tbl>
      <w:tblPr>
        <w:tblStyle w:val="TableGrid"/>
        <w:tblW w:type="dxa" w:w="9360"/>
        <w:jc w:val="left"/>
        <w:tblLayout w:type="fixed"/>
        <w:tblLook w:firstColumn="1" w:firstRow="1" w:lastColumn="0" w:lastRow="0" w:noHBand="0" w:noVBand="1" w:val="04A0"/>
        <w:tblInd w:type="dxa" w:w="120"/>
      </w:tblPr>
      <w:tblGrid>
        <w:gridCol w:w="2300"/>
        <w:gridCol w:w="2200"/>
        <w:gridCol w:w="2860"/>
        <w:gridCol w:w="2000"/>
      </w:tblGrid>
      <w:tr>
        <w:tc>
          <w:tcPr>
            <w:tcW w:type="dxa" w:w="2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配置项</w:t>
            </w:r>
          </w:p>
        </w:tc>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环境变量</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默认值</w:t>
            </w:r>
          </w:p>
        </w:tc>
        <w:tc>
          <w:tcPr>
            <w:tcW w:type="dxa" w:w="20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说明</w:t>
            </w:r>
          </w:p>
        </w:tc>
      </w:tr>
      <w:tr>
        <w:tc>
          <w:tcPr>
            <w:tcW w:type="dxa" w:w="2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spring.datasource.url</w:t>
            </w:r>
          </w:p>
        </w:tc>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TRAVEL_DB_URL</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jdbc:mysql://localhost:3306/travel?...</w:t>
            </w:r>
          </w:p>
        </w:tc>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数据库连接。</w:t>
            </w:r>
          </w:p>
        </w:tc>
      </w:tr>
      <w:tr>
        <w:tc>
          <w:tcPr>
            <w:tcW w:type="dxa" w:w="2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spring.datasource.username</w:t>
            </w:r>
          </w:p>
        </w:tc>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TRAVEL_DB_USERNAME</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root</w:t>
            </w:r>
          </w:p>
        </w:tc>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数据库账号。</w:t>
            </w:r>
          </w:p>
        </w:tc>
      </w:tr>
      <w:tr>
        <w:tc>
          <w:tcPr>
            <w:tcW w:type="dxa" w:w="2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spring.datasource.password</w:t>
            </w:r>
          </w:p>
        </w:tc>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TRAVEL_DB_PASSWORD</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root</w:t>
            </w:r>
          </w:p>
        </w:tc>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数据库密码，生产必须覆盖。</w:t>
            </w:r>
          </w:p>
        </w:tc>
      </w:tr>
      <w:tr>
        <w:tc>
          <w:tcPr>
            <w:tcW w:type="dxa" w:w="2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travel.jwt.secret</w:t>
            </w:r>
          </w:p>
        </w:tc>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TRAVEL_JWT_SECRET</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change-this-secret-before-production-change-this-secret</w:t>
            </w:r>
          </w:p>
        </w:tc>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JWT HMAC 密钥，生产必须覆盖。</w:t>
            </w:r>
          </w:p>
        </w:tc>
      </w:tr>
      <w:tr>
        <w:tc>
          <w:tcPr>
            <w:tcW w:type="dxa" w:w="2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travel.jwt.expiration-minutes</w:t>
            </w:r>
          </w:p>
        </w:tc>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TRAVEL_JWT_EXPIRATION_MINUTES</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480</w:t>
            </w:r>
          </w:p>
        </w:tc>
        <w:tc>
          <w:tcPr>
            <w:tcW w:type="dxa" w:w="20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令牌有效期分钟数。</w:t>
            </w:r>
          </w:p>
        </w:tc>
      </w:tr>
    </w:tbl>
    <w:p>
      <w:pPr>
        <w:spacing w:after="60"/>
      </w:pPr>
    </w:p>
    <w:tbl>
      <w:tblPr>
        <w:tblStyle w:val="TableGrid"/>
        <w:tblW w:type="dxa" w:w="9360"/>
        <w:jc w:val="left"/>
        <w:tblLayout w:type="fixed"/>
        <w:tblLook w:firstColumn="1" w:firstRow="1" w:lastColumn="0" w:lastRow="0" w:noHBand="0" w:noVBand="1" w:val="04A0"/>
        <w:tblInd w:type="dxa" w:w="120"/>
      </w:tblPr>
      <w:tblGrid>
        <w:gridCol w:w="9360"/>
      </w:tblGrid>
      <w:tr>
        <w:tc>
          <w:tcPr>
            <w:tcW w:type="dxa" w:w="9360"/>
            <w:tcMar>
              <w:top w:w="80" w:type="dxa"/>
              <w:bottom w:w="80" w:type="dxa"/>
              <w:start w:w="120" w:type="dxa"/>
              <w:end w:w="120" w:type="dxa"/>
            </w:tcMar>
            <w:shd w:fill="F4F6F9"/>
          </w:tcPr>
          <w:p>
            <w:pPr>
              <w:spacing w:after="40"/>
            </w:pPr>
            <w:r/>
            <w:r>
              <w:rPr>
                <w:rFonts w:ascii="Calibri" w:hAnsi="Calibri" w:eastAsia="微软雅黑"/>
                <w:b/>
                <w:color w:val="1F4D78"/>
                <w:sz w:val="20"/>
              </w:rPr>
              <w:t>安全提醒</w:t>
            </w:r>
          </w:p>
          <w:p>
            <w:pPr>
              <w:spacing w:after="0" w:line="276" w:lineRule="auto"/>
            </w:pPr>
            <w:r>
              <w:rPr>
                <w:rFonts w:ascii="Calibri" w:hAnsi="Calibri" w:eastAsia="微软雅黑"/>
                <w:color w:val="20303F"/>
                <w:sz w:val="19"/>
              </w:rPr>
              <w:t>默认 JWT 密钥与默认数据库口令只适用于本地开发占位。生产部署必须通过环境变量或安全配置中心覆盖。</w:t>
            </w:r>
          </w:p>
        </w:tc>
      </w:tr>
    </w:tbl>
    <w:p>
      <w:pPr>
        <w:spacing w:after="40"/>
      </w:pPr>
    </w:p>
    <w:p>
      <w:pPr>
        <w:pStyle w:val="Heading1"/>
      </w:pPr>
      <w:r>
        <w:t>7 数据库设计</w:t>
      </w:r>
    </w:p>
    <w:p>
      <w:pPr>
        <w:pStyle w:val="Heading2"/>
      </w:pPr>
      <w:r>
        <w:t>7.1 ER 关系说明</w:t>
      </w:r>
    </w:p>
    <w:p>
      <w:pPr>
        <w:pStyle w:val="ListBullet"/>
        <w:spacing w:after="80" w:line="300" w:lineRule="auto"/>
      </w:pPr>
      <w:r>
        <w:rPr>
          <w:rFonts w:ascii="Calibri" w:hAnsi="Calibri" w:eastAsia="微软雅黑"/>
          <w:color w:val="20303F"/>
          <w:sz w:val="21"/>
        </w:rPr>
        <w:t>fk_reim_main 是报销聚合根，一对多关联 fk_reim_trip 和 fk_reim_allocation。</w:t>
      </w:r>
    </w:p>
    <w:p>
      <w:pPr>
        <w:pStyle w:val="ListBullet"/>
        <w:spacing w:after="80" w:line="300" w:lineRule="auto"/>
      </w:pPr>
      <w:r>
        <w:rPr>
          <w:rFonts w:ascii="Calibri" w:hAnsi="Calibri" w:eastAsia="微软雅黑"/>
          <w:color w:val="20303F"/>
          <w:sz w:val="21"/>
        </w:rPr>
        <w:t>每条 fk_reim_trip 一对一生成 fk_reim_subsidy；每条 fk_reim_subsidy 一对多生成 fk_reim_subsidy_day。</w:t>
      </w:r>
    </w:p>
    <w:p>
      <w:pPr>
        <w:pStyle w:val="ListBullet"/>
        <w:spacing w:after="80" w:line="300" w:lineRule="auto"/>
      </w:pPr>
      <w:r>
        <w:rPr>
          <w:rFonts w:ascii="Calibri" w:hAnsi="Calibri" w:eastAsia="微软雅黑"/>
          <w:color w:val="20303F"/>
          <w:sz w:val="21"/>
        </w:rPr>
        <w:t>sys_user 绑定 sys_employee，报销主单 owner_user_id 控制本人权限。</w:t>
      </w:r>
    </w:p>
    <w:p>
      <w:pPr>
        <w:pStyle w:val="ListBullet"/>
        <w:spacing w:after="80" w:line="300" w:lineRule="auto"/>
      </w:pPr>
      <w:r>
        <w:rPr>
          <w:rFonts w:ascii="Calibri" w:hAnsi="Calibri" w:eastAsia="微软雅黑"/>
          <w:color w:val="20303F"/>
          <w:sz w:val="21"/>
        </w:rPr>
        <w:t>公司、部门、员工、业务类型、城市、项目是基础数据表；报销业务表同时保存 id、编号和名称快照，避免历史展示随基础数据更名而失真。</w:t>
      </w:r>
    </w:p>
    <w:p>
      <w:pPr>
        <w:pStyle w:val="Heading2"/>
      </w:pPr>
      <w:r>
        <w:t>7.2 表清单</w:t>
      </w:r>
    </w:p>
    <w:tbl>
      <w:tblPr>
        <w:tblStyle w:val="TableGrid"/>
        <w:tblW w:type="dxa" w:w="9360"/>
        <w:jc w:val="left"/>
        <w:tblLayout w:type="fixed"/>
        <w:tblLook w:firstColumn="1" w:firstRow="1" w:lastColumn="0" w:lastRow="0" w:noHBand="0" w:noVBand="1" w:val="04A0"/>
        <w:tblInd w:type="dxa" w:w="120"/>
      </w:tblPr>
      <w:tblGrid>
        <w:gridCol w:w="2600"/>
        <w:gridCol w:w="2600"/>
        <w:gridCol w:w="4160"/>
      </w:tblGrid>
      <w:tr>
        <w:tc>
          <w:tcPr>
            <w:tcW w:type="dxa" w:w="2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表名</w:t>
            </w:r>
          </w:p>
        </w:tc>
        <w:tc>
          <w:tcPr>
            <w:tcW w:type="dxa" w:w="2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中文名</w:t>
            </w:r>
          </w:p>
        </w:tc>
        <w:tc>
          <w:tcPr>
            <w:tcW w:type="dxa" w:w="4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核心关系</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sys_company</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公司基础表</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被员工、主单、分摊引用</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sys_department</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部门基础表</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被员工和主单引用</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sys_employee</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员工基础表</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被用户、主单、行程引用</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sys_user</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登录用户表</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拥有报销单</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biz_business_type</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业务类型树</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主单业务类型</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biz_city</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城市数据</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行程城市与补助城市</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biz_project</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项目数据</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分摊项目</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fk_reim_main</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报销主表</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聚合根</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fk_reim_trip</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补录行程</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主表子项</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fk_reim_subsidy</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补助汇总</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行程派生</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fk_reim_subsidy_day</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补助日历</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补助逐日明细</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fk_reim_allocation</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费用分摊</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主表子项</w:t>
            </w:r>
          </w:p>
        </w:tc>
      </w:tr>
    </w:tbl>
    <w:p>
      <w:pPr>
        <w:spacing w:after="60"/>
      </w:pPr>
    </w:p>
    <w:p>
      <w:pPr>
        <w:pStyle w:val="Heading2"/>
      </w:pPr>
      <w:r>
        <w:t>7.3 表定义</w:t>
      </w:r>
    </w:p>
    <w:p>
      <w:pPr>
        <w:pStyle w:val="Heading3"/>
      </w:pPr>
      <w:r>
        <w:t>7.3 sys_company - 费用归属公司基础表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company_no</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VARCHAR(32)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UK/NOT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公司编号</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company_name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VARCHAR(128)</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公司名称</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created_at</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DATETIME</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创建时间</w:t>
            </w:r>
          </w:p>
        </w:tc>
      </w:tr>
    </w:tbl>
    <w:p>
      <w:pPr>
        <w:spacing w:after="60"/>
      </w:pPr>
    </w:p>
    <w:p>
      <w:pPr>
        <w:pStyle w:val="Heading3"/>
      </w:pPr>
      <w:r>
        <w:t>7.3 sys_department - 报销部门基础表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department_no</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VARCHAR(32)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UK/NOT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部门编号</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department_name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VARCHAR(128)</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部门名称</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created_at</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DATETIME</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创建时间</w:t>
            </w:r>
          </w:p>
        </w:tc>
      </w:tr>
    </w:tbl>
    <w:p>
      <w:pPr>
        <w:spacing w:after="60"/>
      </w:pPr>
    </w:p>
    <w:p>
      <w:pPr>
        <w:pStyle w:val="Heading3"/>
      </w:pPr>
      <w:r>
        <w:t>7.3 sys_employee - 员工基础表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employee_no</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VARCHAR(32)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UK/NOT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员工工号</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employee_name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VARCHAR(64)</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员工姓名</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department_id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FK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所属部门</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company_id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FK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所属公司</w:t>
            </w:r>
          </w:p>
        </w:tc>
      </w:tr>
    </w:tbl>
    <w:p>
      <w:pPr>
        <w:spacing w:after="60"/>
      </w:pPr>
    </w:p>
    <w:p>
      <w:pPr>
        <w:pStyle w:val="Heading3"/>
      </w:pPr>
      <w:r>
        <w:t>7.3 sys_user - 登录用户表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username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VARCHAR(64)</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UK/NOT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登录名</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password_hash</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VARCHAR(255)</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PBKDF2 密码摘要</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employee_id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FK/NOT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绑定员工</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roles</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VARCHAR(255)</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角色集合</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enabled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TINYINT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启用标志</w:t>
            </w:r>
          </w:p>
        </w:tc>
      </w:tr>
    </w:tbl>
    <w:p>
      <w:pPr>
        <w:spacing w:after="60"/>
      </w:pPr>
    </w:p>
    <w:p>
      <w:pPr>
        <w:pStyle w:val="Heading3"/>
      </w:pPr>
      <w:r>
        <w:t>7.3 biz_business_type - 业务类型树表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business_type_no</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VARCHAR(32)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UK/NOT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业务类型编号</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business_type_name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VARCHAR(128)</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业务类型名称</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parent_id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FK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父级类型</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leaf_flag</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TINYINT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叶子节点标志</w:t>
            </w:r>
          </w:p>
        </w:tc>
      </w:tr>
    </w:tbl>
    <w:p>
      <w:pPr>
        <w:spacing w:after="60"/>
      </w:pPr>
    </w:p>
    <w:p>
      <w:pPr>
        <w:pStyle w:val="Heading3"/>
      </w:pPr>
      <w:r>
        <w:t>7.3 biz_city - 城市基础表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city_no</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VARCHAR(32)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UK/NOT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城市编号</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city_name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VARCHAR(64)</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城市名称</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city_type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TINYINT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1一线、2二线、3三线</w:t>
            </w:r>
          </w:p>
        </w:tc>
      </w:tr>
    </w:tbl>
    <w:p>
      <w:pPr>
        <w:spacing w:after="60"/>
      </w:pPr>
    </w:p>
    <w:p>
      <w:pPr>
        <w:pStyle w:val="Heading3"/>
      </w:pPr>
      <w:r>
        <w:t>7.3 biz_project - 项目基础表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project_no</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VARCHAR(64)</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UK/NOT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项目编号</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project_name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VARCHAR(128)</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项目名称</w:t>
            </w:r>
          </w:p>
        </w:tc>
      </w:tr>
    </w:tbl>
    <w:p>
      <w:pPr>
        <w:spacing w:after="60"/>
      </w:pPr>
    </w:p>
    <w:p>
      <w:pPr>
        <w:pStyle w:val="Heading3"/>
      </w:pPr>
      <w:r>
        <w:t>7.3 fk_reim_main - 报销单主表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reim_no</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VARCHAR(32)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SY 前缀流水号</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reimbursement_title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VARCHAR(500)</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报销标题</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reimburser_id/no/name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BIGINT/VARCHAR</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快照</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报销人</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reim_department_id/no/name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BIGINT/VARCHAR</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快照</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报销部门</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reim_company_id/no/name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BIGINT/VARCHAR</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快照</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费用归属公司</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business_type_id/no/name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BIGINT/VARCHAR</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快照</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业务类型</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business_trip_reason</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VARCHAR(500)</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出差事由</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subsidy_total</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补助总金额</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meal_allowance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餐费补助汇总</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transportation_allowance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交通补助汇总</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phone_allowance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通讯补助汇总</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remarks</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VARCHAR(1000)</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备注</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status</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TINYINT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0草稿、1已完成、2已作废</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owner_user_id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FK/NOT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单据所有人</w:t>
            </w:r>
          </w:p>
        </w:tc>
      </w:tr>
    </w:tbl>
    <w:p>
      <w:pPr>
        <w:spacing w:after="60"/>
      </w:pPr>
    </w:p>
    <w:p>
      <w:pPr>
        <w:pStyle w:val="Heading3"/>
      </w:pPr>
      <w:r>
        <w:t>7.3 fk_reim_trip - 补录行程表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main_id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FK/NOT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所属主单</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traveler_id/no/name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BIGINT/VARCHAR</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出行人快照</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depart_city_id/no/name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BIGINT/VARCHAR</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出发城市快照</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arrive_city_id/no/name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BIGINT/VARCHAR</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到达城市快照</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depart_date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DATE</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出发日期</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arrive_date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DATE</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到达日期</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trip_description</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VARCHAR(500)</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行程说明</w:t>
            </w:r>
          </w:p>
        </w:tc>
      </w:tr>
    </w:tbl>
    <w:p>
      <w:pPr>
        <w:spacing w:after="60"/>
      </w:pPr>
    </w:p>
    <w:p>
      <w:pPr>
        <w:pStyle w:val="Heading3"/>
      </w:pPr>
      <w:r>
        <w:t>7.3 fk_reim_subsidy - 补助汇总表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main_id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FK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所属主单</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trip_id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UK/FK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一条行程一条补助汇总</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subsidy_days</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补助天数</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apply_amount</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选中标准总额</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subsidy_amount</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实际补助金额</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meal_amount/transportation_amount/phone_amount</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分项汇总</w:t>
            </w:r>
          </w:p>
        </w:tc>
      </w:tr>
    </w:tbl>
    <w:p>
      <w:pPr>
        <w:spacing w:after="60"/>
      </w:pPr>
    </w:p>
    <w:p>
      <w:pPr>
        <w:pStyle w:val="Heading3"/>
      </w:pPr>
      <w:r>
        <w:t>7.3 fk_reim_subsidy_day - 补助日历明细表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subsidy_id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FK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所属补助汇总</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subsidy_date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DATE</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UK PART</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补助日期</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weekday_name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VARCHAR(16)</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星期显示</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city_id/city_name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BIGINT/VARCHAR</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补助城市</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meal_standard_amount</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餐补标准</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transportation_standard_amount</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交通标准</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phone_standard_amount</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通讯标准</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meal_selected/transportation_selected/phone_selected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TINYINT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勾选状态</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meal_amount/transportation_amount/phone_amount</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实际金额</w:t>
            </w:r>
          </w:p>
        </w:tc>
      </w:tr>
    </w:tbl>
    <w:p>
      <w:pPr>
        <w:spacing w:after="60"/>
      </w:pPr>
    </w:p>
    <w:p>
      <w:pPr>
        <w:pStyle w:val="Heading3"/>
      </w:pPr>
      <w:r>
        <w:t>7.3 fk_reim_allocation - 费用分摊表</w:t>
      </w:r>
    </w:p>
    <w:tbl>
      <w:tblPr>
        <w:tblStyle w:val="TableGrid"/>
        <w:tblW w:type="dxa" w:w="9360"/>
        <w:jc w:val="left"/>
        <w:tblLayout w:type="fixed"/>
        <w:tblLook w:firstColumn="1" w:firstRow="1" w:lastColumn="0" w:lastRow="0" w:noHBand="0" w:noVBand="1" w:val="04A0"/>
        <w:tblInd w:type="dxa" w:w="120"/>
      </w:tblPr>
      <w:tblGrid>
        <w:gridCol w:w="2800"/>
        <w:gridCol w:w="2100"/>
        <w:gridCol w:w="1760"/>
        <w:gridCol w:w="2700"/>
      </w:tblGrid>
      <w:tr>
        <w:tc>
          <w:tcPr>
            <w:tcW w:type="dxa" w:w="2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w:t>
            </w:r>
          </w:p>
        </w:tc>
        <w:tc>
          <w:tcPr>
            <w:tcW w:type="dxa" w:w="2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约束</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说明</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自增主键</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main_id</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FK</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所属主单</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company_id/no/name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BIGINT/VARCHAR</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分摊公司快照</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project_id/no/name</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BIGINT/VARCHAR</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项目快照</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allocation_ratio</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DECIMAL(8,6)</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0到1比例</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allocation_amount</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DECIMAL(18,2)</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分摊金额</w:t>
            </w:r>
          </w:p>
        </w:tc>
      </w:tr>
      <w:tr>
        <w:tc>
          <w:tcPr>
            <w:tcW w:type="dxa" w:w="2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row_order</w:t>
            </w:r>
          </w:p>
        </w:tc>
        <w:tc>
          <w:tcPr>
            <w:tcW w:type="dxa" w:w="2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INT</w:t>
            </w:r>
          </w:p>
        </w:tc>
        <w:tc>
          <w:tcPr>
            <w:tcW w:type="dxa" w:w="1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NOT NULL</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行顺序</w:t>
            </w:r>
          </w:p>
        </w:tc>
      </w:tr>
    </w:tbl>
    <w:p>
      <w:pPr>
        <w:spacing w:after="60"/>
      </w:pPr>
    </w:p>
    <w:p>
      <w:pPr>
        <w:pStyle w:val="Heading2"/>
      </w:pPr>
      <w:r>
        <w:t>7.4 索引设计</w:t>
      </w:r>
    </w:p>
    <w:tbl>
      <w:tblPr>
        <w:tblStyle w:val="TableGrid"/>
        <w:tblW w:type="dxa" w:w="9360"/>
        <w:jc w:val="left"/>
        <w:tblLayout w:type="fixed"/>
        <w:tblLook w:firstColumn="1" w:firstRow="1" w:lastColumn="0" w:lastRow="0" w:noHBand="0" w:noVBand="1" w:val="04A0"/>
        <w:tblInd w:type="dxa" w:w="120"/>
      </w:tblPr>
      <w:tblGrid>
        <w:gridCol w:w="2200"/>
        <w:gridCol w:w="3400"/>
        <w:gridCol w:w="37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表</w:t>
            </w:r>
          </w:p>
        </w:tc>
        <w:tc>
          <w:tcPr>
            <w:tcW w:type="dxa" w:w="34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索引</w:t>
            </w:r>
          </w:p>
        </w:tc>
        <w:tc>
          <w:tcPr>
            <w:tcW w:type="dxa" w:w="37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目的</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fk_reim_main</w:t>
            </w:r>
          </w:p>
        </w:tc>
        <w:tc>
          <w:tcPr>
            <w:tcW w:type="dxa" w:w="3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uk_fk_reim_main_no</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保证报销单号唯一。</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fk_reim_main</w:t>
            </w:r>
          </w:p>
        </w:tc>
        <w:tc>
          <w:tcPr>
            <w:tcW w:type="dxa" w:w="3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idx_fk_reim_main_status_time</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支持列表按状态和创建时间检索。</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fk_reim_main</w:t>
            </w:r>
          </w:p>
        </w:tc>
        <w:tc>
          <w:tcPr>
            <w:tcW w:type="dxa" w:w="3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idx_fk_reim_main_reimburser / company / owner</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支持报销人、公司、本人数据权限过滤。</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fk_reim_trip</w:t>
            </w:r>
          </w:p>
        </w:tc>
        <w:tc>
          <w:tcPr>
            <w:tcW w:type="dxa" w:w="3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idx_fk_reim_trip_main</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加速主单详情加载。</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fk_reim_trip</w:t>
            </w:r>
          </w:p>
        </w:tc>
        <w:tc>
          <w:tcPr>
            <w:tcW w:type="dxa" w:w="3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idx_fk_reim_trip_traveler_dates</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辅助人员日期范围判断。</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fk_reim_subsidy</w:t>
            </w:r>
          </w:p>
        </w:tc>
        <w:tc>
          <w:tcPr>
            <w:tcW w:type="dxa" w:w="3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uk_fk_reim_subsidy_trip</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保证一条行程一条补助汇总。</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fk_reim_subsidy_day</w:t>
            </w:r>
          </w:p>
        </w:tc>
        <w:tc>
          <w:tcPr>
            <w:tcW w:type="dxa" w:w="3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uk_fk_reim_subsidy_day_date</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保证同一补助日期不重复。</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fk_reim_allocation</w:t>
            </w:r>
          </w:p>
        </w:tc>
        <w:tc>
          <w:tcPr>
            <w:tcW w:type="dxa" w:w="3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idx_fk_reim_allocation_main</w:t>
            </w:r>
          </w:p>
        </w:tc>
        <w:tc>
          <w:tcPr>
            <w:tcW w:type="dxa" w:w="37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加速主单分摊加载。</w:t>
            </w:r>
          </w:p>
        </w:tc>
      </w:tr>
    </w:tbl>
    <w:p>
      <w:pPr>
        <w:spacing w:after="60"/>
      </w:pPr>
    </w:p>
    <w:p>
      <w:pPr>
        <w:pStyle w:val="Heading2"/>
      </w:pPr>
      <w:r>
        <w:t>7.5 数据流向</w:t>
      </w:r>
    </w:p>
    <w:p>
      <w:pPr>
        <w:pStyle w:val="ListNumber"/>
        <w:spacing w:after="80" w:line="300" w:lineRule="auto"/>
      </w:pPr>
      <w:r>
        <w:rPr>
          <w:rFonts w:ascii="Calibri" w:hAnsi="Calibri" w:eastAsia="微软雅黑"/>
          <w:color w:val="20303F"/>
          <w:sz w:val="21"/>
        </w:rPr>
        <w:t>基础数据 -&gt; 页面下拉 -&gt; 草稿请求 DTO -&gt; 领域服务校验 -&gt; 主表快照。</w:t>
      </w:r>
    </w:p>
    <w:p>
      <w:pPr>
        <w:pStyle w:val="ListNumber"/>
        <w:spacing w:after="80" w:line="300" w:lineRule="auto"/>
      </w:pPr>
      <w:r>
        <w:rPr>
          <w:rFonts w:ascii="Calibri" w:hAnsi="Calibri" w:eastAsia="微软雅黑"/>
          <w:color w:val="20303F"/>
          <w:sz w:val="21"/>
        </w:rPr>
        <w:t>补录行程 -&gt; 到达城市等级 -&gt; 补助日历标准金额 -&gt; 日历勾选与实际金额 -&gt; 补助汇总 -&gt; 主表费用合计。</w:t>
      </w:r>
    </w:p>
    <w:p>
      <w:pPr>
        <w:pStyle w:val="ListNumber"/>
        <w:spacing w:after="80" w:line="300" w:lineRule="auto"/>
      </w:pPr>
      <w:r>
        <w:rPr>
          <w:rFonts w:ascii="Calibri" w:hAnsi="Calibri" w:eastAsia="微软雅黑"/>
          <w:color w:val="20303F"/>
          <w:sz w:val="21"/>
        </w:rPr>
        <w:t>主表费用合计 -&gt; 分摊明细 -&gt; 提交校验 -&gt; 状态已完成。</w:t>
      </w:r>
    </w:p>
    <w:p>
      <w:pPr>
        <w:pStyle w:val="Heading1"/>
      </w:pPr>
      <w:r>
        <w:t>8 WBS 与验证</w:t>
      </w:r>
    </w:p>
    <w:p>
      <w:pPr>
        <w:pStyle w:val="Heading2"/>
      </w:pPr>
      <w:r>
        <w:t>8.1 开发任务拆解</w:t>
      </w:r>
    </w:p>
    <w:tbl>
      <w:tblPr>
        <w:tblStyle w:val="TableGrid"/>
        <w:tblW w:type="dxa" w:w="9360"/>
        <w:jc w:val="left"/>
        <w:tblLayout w:type="fixed"/>
        <w:tblLook w:firstColumn="1" w:firstRow="1" w:lastColumn="0" w:lastRow="0" w:noHBand="0" w:noVBand="1" w:val="04A0"/>
        <w:tblInd w:type="dxa" w:w="120"/>
      </w:tblPr>
      <w:tblGrid>
        <w:gridCol w:w="1500"/>
        <w:gridCol w:w="3300"/>
        <w:gridCol w:w="3160"/>
        <w:gridCol w:w="1400"/>
      </w:tblGrid>
      <w:tr>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阶段</w:t>
            </w:r>
          </w:p>
        </w:tc>
        <w:tc>
          <w:tcPr>
            <w:tcW w:type="dxa" w:w="3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任务</w:t>
            </w:r>
          </w:p>
        </w:tc>
        <w:tc>
          <w:tcPr>
            <w:tcW w:type="dxa" w:w="3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交付物</w:t>
            </w:r>
          </w:p>
        </w:tc>
        <w:tc>
          <w:tcPr>
            <w:tcW w:type="dxa" w:w="14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状态</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需求分析</w:t>
            </w:r>
          </w:p>
        </w:tc>
        <w:tc>
          <w:tcPr>
            <w:tcW w:type="dxa" w:w="3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解读概要设计与模板，确认实现范围与歧义</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模块、ER、API、页面和权限分析</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已完成</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基础工程</w:t>
            </w:r>
          </w:p>
        </w:tc>
        <w:tc>
          <w:tcPr>
            <w:tcW w:type="dxa" w:w="3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依赖、配置、统一 Result、统一异常、JWT</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common/config/auth 代码</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已完成</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数据库</w:t>
            </w:r>
          </w:p>
        </w:tc>
        <w:tc>
          <w:tcPr>
            <w:tcW w:type="dxa" w:w="3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建表 SQL、测试数据、索引、外键</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schema.sql、data.sql</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已完成</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基础数据</w:t>
            </w:r>
          </w:p>
        </w:tc>
        <w:tc>
          <w:tcPr>
            <w:tcW w:type="dxa" w:w="3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公司、部门、员工、业务类型、城市、项目接口</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masterdata 模块</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已完成</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报销域</w:t>
            </w:r>
          </w:p>
        </w:tc>
        <w:tc>
          <w:tcPr>
            <w:tcW w:type="dxa" w:w="3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列表、草稿、提交、撤回、作废、补助计算、分摊校验</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reimbursement 模块</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已完成</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验证</w:t>
            </w:r>
          </w:p>
        </w:tc>
        <w:tc>
          <w:tcPr>
            <w:tcW w:type="dxa" w:w="3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上下文启动与核心业务测试</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Maven test</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已完成</w:t>
            </w:r>
          </w:p>
        </w:tc>
      </w:tr>
      <w:tr>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后续</w:t>
            </w:r>
          </w:p>
        </w:tc>
        <w:tc>
          <w:tcPr>
            <w:tcW w:type="dxa" w:w="3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前端页面、OpenAPI、审计日志与并发控制增强</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下一阶段任务</w:t>
            </w:r>
          </w:p>
        </w:tc>
        <w:tc>
          <w:tcPr>
            <w:tcW w:type="dxa" w:w="1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待排期</w:t>
            </w:r>
          </w:p>
        </w:tc>
      </w:tr>
    </w:tbl>
    <w:p>
      <w:pPr>
        <w:spacing w:after="60"/>
      </w:pPr>
    </w:p>
    <w:p>
      <w:pPr>
        <w:pStyle w:val="Heading2"/>
      </w:pPr>
      <w:r>
        <w:t>8.2 已验证用例</w:t>
      </w:r>
    </w:p>
    <w:tbl>
      <w:tblPr>
        <w:tblStyle w:val="TableGrid"/>
        <w:tblW w:type="dxa" w:w="9360"/>
        <w:jc w:val="left"/>
        <w:tblLayout w:type="fixed"/>
        <w:tblLook w:firstColumn="1" w:firstRow="1" w:lastColumn="0" w:lastRow="0" w:noHBand="0" w:noVBand="1" w:val="04A0"/>
        <w:tblInd w:type="dxa" w:w="120"/>
      </w:tblPr>
      <w:tblGrid>
        <w:gridCol w:w="3100"/>
        <w:gridCol w:w="4560"/>
        <w:gridCol w:w="1700"/>
      </w:tblGrid>
      <w:tr>
        <w:tc>
          <w:tcPr>
            <w:tcW w:type="dxa" w:w="31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用例</w:t>
            </w:r>
          </w:p>
        </w:tc>
        <w:tc>
          <w:tcPr>
            <w:tcW w:type="dxa" w:w="45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验证点</w:t>
            </w:r>
          </w:p>
        </w:tc>
        <w:tc>
          <w:tcPr>
            <w:tcW w:type="dxa" w:w="1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结果</w:t>
            </w:r>
          </w:p>
        </w:tc>
      </w:tr>
      <w:tr>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TravelApplicationTests.contextLoads</w:t>
            </w:r>
          </w:p>
        </w:tc>
        <w:tc>
          <w:tcPr>
            <w:tcW w:type="dxa" w:w="4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Spring Boot 测试上下文、H2 初始化、Mapper 与配置加载</w:t>
            </w:r>
          </w:p>
        </w:tc>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通过</w:t>
            </w:r>
          </w:p>
        </w:tc>
      </w:tr>
      <w:tr>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loginDraftSubmitWithdrawAndVoidFlowWorks</w:t>
            </w:r>
          </w:p>
        </w:tc>
        <w:tc>
          <w:tcPr>
            <w:tcW w:type="dxa" w:w="4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登录、生成草稿单号、补助汇总、提交、撤回、作废</w:t>
            </w:r>
          </w:p>
        </w:tc>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通过</w:t>
            </w:r>
          </w:p>
        </w:tc>
      </w:tr>
      <w:tr>
        <w:tc>
          <w:tcPr>
            <w:tcW w:type="dxa" w:w="31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overlappingTripsForSameTravelerAreRejected</w:t>
            </w:r>
          </w:p>
        </w:tc>
        <w:tc>
          <w:tcPr>
            <w:tcW w:type="dxa" w:w="45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同一出行人日期重叠行程拦截</w:t>
            </w:r>
          </w:p>
        </w:tc>
        <w:tc>
          <w:tcPr>
            <w:tcW w:type="dxa" w:w="1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通过</w:t>
            </w:r>
          </w:p>
        </w:tc>
      </w:tr>
    </w:tbl>
    <w:p>
      <w:pPr>
        <w:spacing w:after="60"/>
      </w:pPr>
    </w:p>
    <w:tbl>
      <w:tblPr>
        <w:tblStyle w:val="TableGrid"/>
        <w:tblW w:type="dxa" w:w="9360"/>
        <w:jc w:val="left"/>
        <w:tblLayout w:type="fixed"/>
        <w:tblLook w:firstColumn="1" w:firstRow="1" w:lastColumn="0" w:lastRow="0" w:noHBand="0" w:noVBand="1" w:val="04A0"/>
        <w:tblInd w:type="dxa" w:w="120"/>
      </w:tblPr>
      <w:tblGrid>
        <w:gridCol w:w="9360"/>
      </w:tblGrid>
      <w:tr>
        <w:tc>
          <w:tcPr>
            <w:tcW w:type="dxa" w:w="9360"/>
            <w:tcMar>
              <w:top w:w="80" w:type="dxa"/>
              <w:bottom w:w="80" w:type="dxa"/>
              <w:start w:w="120" w:type="dxa"/>
              <w:end w:w="120" w:type="dxa"/>
            </w:tcMar>
            <w:shd w:fill="F4F6F9"/>
          </w:tcPr>
          <w:p>
            <w:pPr>
              <w:spacing w:after="40"/>
            </w:pPr>
            <w:r/>
            <w:r>
              <w:rPr>
                <w:rFonts w:ascii="Calibri" w:hAnsi="Calibri" w:eastAsia="微软雅黑"/>
                <w:b/>
                <w:color w:val="1F4D78"/>
                <w:sz w:val="20"/>
              </w:rPr>
              <w:t>验证命令</w:t>
            </w:r>
          </w:p>
          <w:p>
            <w:pPr>
              <w:spacing w:after="0" w:line="276" w:lineRule="auto"/>
            </w:pPr>
            <w:r>
              <w:rPr>
                <w:rFonts w:ascii="Calibri" w:hAnsi="Calibri" w:eastAsia="微软雅黑"/>
                <w:color w:val="20303F"/>
                <w:sz w:val="19"/>
              </w:rPr>
              <w:t>当前已执行 mvn.cmd test，测试总数 3，失败 0，错误 0。</w:t>
            </w:r>
          </w:p>
        </w:tc>
      </w:tr>
    </w:tbl>
    <w:p>
      <w:pPr>
        <w:spacing w:after="40"/>
      </w:pPr>
    </w:p>
    <w:p>
      <w:pPr>
        <w:pStyle w:val="Heading1"/>
      </w:pPr>
      <w:r>
        <w:t>附录 A API 接口定义明细</w:t>
      </w:r>
    </w:p>
    <w:p>
      <w:pPr>
        <w:spacing w:after="120" w:line="300" w:lineRule="auto"/>
      </w:pPr>
      <w:r>
        <w:rPr>
          <w:rFonts w:ascii="Calibri" w:hAnsi="Calibri" w:eastAsia="微软雅黑"/>
          <w:color w:val="20303F"/>
          <w:sz w:val="22"/>
        </w:rPr>
        <w:t>接口统一返回 Result&lt;T&gt;，成功 code=0、message=success、data 为业务对象；异常由统一异常处理转换为 code 与 message。分页返回 PageResult&lt;T&gt;。</w:t>
      </w:r>
    </w:p>
    <w:tbl>
      <w:tblPr>
        <w:tblStyle w:val="TableGrid"/>
        <w:tblW w:type="dxa" w:w="9360"/>
        <w:jc w:val="left"/>
        <w:tblLayout w:type="fixed"/>
        <w:tblLook w:firstColumn="1" w:firstRow="1" w:lastColumn="0" w:lastRow="0" w:noHBand="0" w:noVBand="1" w:val="04A0"/>
        <w:tblInd w:type="dxa" w:w="120"/>
      </w:tblPr>
      <w:tblGrid>
        <w:gridCol w:w="2400"/>
        <w:gridCol w:w="1800"/>
        <w:gridCol w:w="5160"/>
      </w:tblGrid>
      <w:tr>
        <w:tc>
          <w:tcPr>
            <w:tcW w:type="dxa" w:w="24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公共响应字段</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类型</w:t>
            </w:r>
          </w:p>
        </w:tc>
        <w:tc>
          <w:tcPr>
            <w:tcW w:type="dxa" w:w="5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说明</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code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Integer</w:t>
            </w:r>
          </w:p>
        </w:tc>
        <w:tc>
          <w:tcPr>
            <w:tcW w:type="dxa" w:w="5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0 表示成功；400 参数或业务失败；401 身份失败；403 权限不足；404 资源不存在；500 系统异常。</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message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String</w:t>
            </w:r>
          </w:p>
        </w:tc>
        <w:tc>
          <w:tcPr>
            <w:tcW w:type="dxa" w:w="5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成功为 success，失败为可提示文本。</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data</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Object</w:t>
            </w:r>
          </w:p>
        </w:tc>
        <w:tc>
          <w:tcPr>
            <w:tcW w:type="dxa" w:w="5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业务数据；无数据动作可为空。</w:t>
            </w:r>
          </w:p>
        </w:tc>
      </w:tr>
    </w:tbl>
    <w:p>
      <w:pPr>
        <w:spacing w:after="60"/>
      </w:pPr>
    </w:p>
    <w:tbl>
      <w:tblPr>
        <w:tblStyle w:val="TableGrid"/>
        <w:tblW w:type="dxa" w:w="9360"/>
        <w:jc w:val="left"/>
        <w:tblLayout w:type="fixed"/>
        <w:tblLook w:firstColumn="1" w:firstRow="1" w:lastColumn="0" w:lastRow="0" w:noHBand="0" w:noVBand="1" w:val="04A0"/>
        <w:tblInd w:type="dxa" w:w="120"/>
      </w:tblPr>
      <w:tblGrid>
        <w:gridCol w:w="2400"/>
        <w:gridCol w:w="1800"/>
        <w:gridCol w:w="5160"/>
      </w:tblGrid>
      <w:tr>
        <w:tc>
          <w:tcPr>
            <w:tcW w:type="dxa" w:w="24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分页字段</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类型</w:t>
            </w:r>
          </w:p>
        </w:tc>
        <w:tc>
          <w:tcPr>
            <w:tcW w:type="dxa" w:w="5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说明</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total</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Long</w:t>
            </w:r>
          </w:p>
        </w:tc>
        <w:tc>
          <w:tcPr>
            <w:tcW w:type="dxa" w:w="5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总条数</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current</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Long</w:t>
            </w:r>
          </w:p>
        </w:tc>
        <w:tc>
          <w:tcPr>
            <w:tcW w:type="dxa" w:w="5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当前页</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size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Long</w:t>
            </w:r>
          </w:p>
        </w:tc>
        <w:tc>
          <w:tcPr>
            <w:tcW w:type="dxa" w:w="5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每页大小</w:t>
            </w:r>
          </w:p>
        </w:tc>
      </w:tr>
      <w:tr>
        <w:tc>
          <w:tcPr>
            <w:tcW w:type="dxa" w:w="24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records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List&lt;T&gt;</w:t>
            </w:r>
          </w:p>
        </w:tc>
        <w:tc>
          <w:tcPr>
            <w:tcW w:type="dxa" w:w="5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当前页记录</w:t>
            </w:r>
          </w:p>
        </w:tc>
      </w:tr>
    </w:tbl>
    <w:p>
      <w:pPr>
        <w:spacing w:after="60"/>
      </w:pPr>
    </w:p>
    <w:p>
      <w:pPr>
        <w:pStyle w:val="Heading2"/>
      </w:pPr>
      <w:r>
        <w:t>A.1 登录</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/api/auth/login</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AUTH_login</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POST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/api/auth/login</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用户输入用户名和密码，换取 JWT。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username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登录名</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非空</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password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密码</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非空</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token</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JWT 值</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Bearer Token</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tokenType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令牌类型</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Bearer</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expiresInMinutes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有效期分钟数</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默认480</w:t>
            </w:r>
          </w:p>
        </w:tc>
      </w:tr>
    </w:tbl>
    <w:p>
      <w:pPr>
        <w:spacing w:after="60"/>
      </w:pPr>
    </w:p>
    <w:p>
      <w:pPr>
        <w:pStyle w:val="Heading2"/>
      </w:pPr>
      <w:r>
        <w:t>A.2 公司下拉</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/api/master/companies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MASTER_companies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GET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/api/master/companies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公司下拉控件数据</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无业务入参</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公司主键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companyNo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公司编号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companyName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公司名称</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bl>
    <w:p>
      <w:pPr>
        <w:spacing w:after="60"/>
      </w:pPr>
    </w:p>
    <w:p>
      <w:pPr>
        <w:pStyle w:val="Heading2"/>
      </w:pPr>
      <w:r>
        <w:t>A.3 部门下拉</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/api/master/departments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MASTER_departments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GET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/api/master/departments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部门下拉控件数据</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无业务入参</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部门主键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departmentNo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部门编号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departmentName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部门名称</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bl>
    <w:p>
      <w:pPr>
        <w:spacing w:after="60"/>
      </w:pPr>
    </w:p>
    <w:p>
      <w:pPr>
        <w:pStyle w:val="Heading2"/>
      </w:pPr>
      <w:r>
        <w:t>A.4 员工下拉</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/api/master/employees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MASTER_employees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GET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/api/master/employees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员工控件数据</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无业务入参</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员工主键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employeeNo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员工工号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employeeName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员工姓名</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departmentId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部门主键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companyId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公司主键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bl>
    <w:p>
      <w:pPr>
        <w:spacing w:after="60"/>
      </w:pPr>
    </w:p>
    <w:p>
      <w:pPr>
        <w:pStyle w:val="Heading2"/>
      </w:pPr>
      <w:r>
        <w:t>A.5 业务类型树</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/api/master/business-types/tree</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MASTER_businessTypeTree</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GET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/api/master/business-types/tree</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业务类型树型下拉数据</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无业务入参</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业务类型主键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businessTypeNo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业务类型编号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businessTypeName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业务类型名称</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parentId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父节点主键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根节点为空</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leaf</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Boolean</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是否叶子</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children</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List&lt;BusinessTypeTreeVO&gt;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子节点</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递归</w:t>
            </w:r>
          </w:p>
        </w:tc>
      </w:tr>
    </w:tbl>
    <w:p>
      <w:pPr>
        <w:spacing w:after="60"/>
      </w:pPr>
    </w:p>
    <w:p>
      <w:pPr>
        <w:pStyle w:val="Heading2"/>
      </w:pPr>
      <w:r>
        <w:t>A.6 城市下拉</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/api/master/cities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MASTER_cities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GET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/api/master/cities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城市控件和城市等级数据</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无业务入参</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城市主键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cityNo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城市编号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cityName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城市名称</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cityType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Integer</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城市等级</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1/2/3</w:t>
            </w:r>
          </w:p>
        </w:tc>
      </w:tr>
    </w:tbl>
    <w:p>
      <w:pPr>
        <w:spacing w:after="60"/>
      </w:pPr>
    </w:p>
    <w:p>
      <w:pPr>
        <w:pStyle w:val="Heading2"/>
      </w:pPr>
      <w:r>
        <w:t>A.7 项目下拉</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/api/master/projects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MASTER_projects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GET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/api/master/projects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费用分摊项目控件数据</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无业务入参</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项目主键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projectNo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项目编号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projectName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项目名称</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bl>
    <w:p>
      <w:pPr>
        <w:spacing w:after="60"/>
      </w:pPr>
    </w:p>
    <w:p>
      <w:pPr>
        <w:pStyle w:val="Heading2"/>
      </w:pPr>
      <w:r>
        <w:t>A.8 报销单分页查询</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/api/reimbursements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REIM_page</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GET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/api/reimbursements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报销单列表页面按条件分页查询。</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current</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当前页</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默认1</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size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每页大小</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默认10，最大100</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报销单号模糊查询</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SY流水号</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title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标题模糊查询</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reason</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事由模糊查询</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companyId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费用归属公司</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departmentId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报销部门</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reimburserId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报销人</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businessTypeId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业务类型</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records[].reimNo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SY + 10位流水</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records[].status/statusName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Integer/String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状态</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0草稿/1已完成/2已作废</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records[].reimburserDisplay</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报销人显示</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姓名[工号]</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records[].departmentDisplay</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部门显示</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名称[编号]</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records[].reimCompanyName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费用归属公司</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records[].businessTypeName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业务类型</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records[].reimbursementTitle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报销标题</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records[].businessTripReason</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出差事由</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records[].subsidyTotal</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Decimal</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补助总金额</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2位小数</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records[].creationTime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DateTime</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创建时间</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yyyy-MM-dd HH:mm:ss</w:t>
            </w:r>
          </w:p>
        </w:tc>
      </w:tr>
    </w:tbl>
    <w:p>
      <w:pPr>
        <w:spacing w:after="60"/>
      </w:pPr>
    </w:p>
    <w:p>
      <w:pPr>
        <w:pStyle w:val="Heading2"/>
      </w:pPr>
      <w:r>
        <w:t>A.9 报销单详情</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/api/reimbursements/{id}</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REIM_detail</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GET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/api/reimbursements/{id}</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编辑页或查看页加载整页聚合数据。</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Path</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主单字段</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ReimbursementDetailVO</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单号、状态、基础信息、金额合计、备注和时间</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详见数据字典</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List&lt;TripVO&gt;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行程集合</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内含 subsidy</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trips[].subsidy.days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List&lt;SubsidyDayVO&gt;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补助日历明细</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按日期排序</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allocations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List&lt;AllocationVO&gt;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费用分摊明细</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按 rowOrder 排序</w:t>
            </w:r>
          </w:p>
        </w:tc>
      </w:tr>
    </w:tbl>
    <w:p>
      <w:pPr>
        <w:spacing w:after="60"/>
      </w:pPr>
    </w:p>
    <w:p>
      <w:pPr>
        <w:pStyle w:val="Heading2"/>
      </w:pPr>
      <w:r>
        <w:t>A.10 创建草稿</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/api/reimbursements/drafts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REIM_createDraft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POST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/api/reimbursements/drafts</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新增或首次自动保存报销单。</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reimbursementTitle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报销标题</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&lt;=500字</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reimburserId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报销人ID</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reimDepartmentId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报销部门ID</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reimCompanyId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费用归属公司ID</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businessTypeId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业务类型ID</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businessTripReason</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出差事由</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&lt;=500字，提交时必填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remarks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备注</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&lt;=1000字</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List&lt;TripSaveDTO&gt;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补录行程</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提交时至少1条</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trips[].travelerId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出行人</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行程存在时必填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trips[].departCityId/arriveCityId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出发/到达城市</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行程存在时必填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trips[].departDate/arriveDate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LocalDate</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出发/到达日期</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yyyy-MM-dd</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trips[].tripDescription</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行程说明</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&lt;=500字</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trips[].subsidyDays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List&lt;SubsidyDaySaveDTO&gt;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补助日历录入</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未传日期默认未选中</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allocations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List&lt;AllocationSaveDTO&gt;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费用分摊</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提交时至少1条</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data</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ReimbursementDetailVO</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保存后的详情和生成单号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状态草稿</w:t>
            </w:r>
          </w:p>
        </w:tc>
      </w:tr>
    </w:tbl>
    <w:p>
      <w:pPr>
        <w:spacing w:after="60"/>
      </w:pPr>
    </w:p>
    <w:p>
      <w:pPr>
        <w:pStyle w:val="Heading2"/>
      </w:pPr>
      <w:r>
        <w:t>A.11 更新草稿</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/api/reimbursements/{id}/draft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REIM_saveDraft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PUT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/api/reimbursements/{id}/draft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手工保存草稿或关闭页面自动保留。</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Path</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reimbursementTitle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报销标题</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&lt;=500字</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reimburserId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报销人ID</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reimDepartmentId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报销部门ID</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reimCompanyId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费用归属公司ID</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businessTypeId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业务类型ID</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businessTripReason</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出差事由</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&lt;=500字，提交时必填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remarks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备注</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&lt;=1000字</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List&lt;TripSaveDTO&gt;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补录行程</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提交时至少1条</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trips[].travelerId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出行人</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行程存在时必填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trips[].departCityId/arriveCityId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出发/到达城市</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行程存在时必填</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trips[].departDate/arriveDate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LocalDate</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出发/到达日期</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yyyy-MM-dd</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trips[].tripDescription</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行程说明</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&lt;=500字</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trips[].subsidyDays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List&lt;SubsidyDaySaveDTO&gt;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补助日历录入</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未传日期默认未选中</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allocations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List&lt;AllocationSaveDTO&gt;</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N</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费用分摊</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提交时至少1条</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data</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ReimbursementDetailVO</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更新后的整页详情</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按聚合快照返回</w:t>
            </w:r>
          </w:p>
        </w:tc>
      </w:tr>
    </w:tbl>
    <w:p>
      <w:pPr>
        <w:spacing w:after="60"/>
      </w:pPr>
    </w:p>
    <w:p>
      <w:pPr>
        <w:pStyle w:val="Heading2"/>
      </w:pPr>
      <w:r>
        <w:t>A.12 提交报销单</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/api/reimbursements/{id}/submit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REIM_submit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POST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/api/reimbursements/{id}/submit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提交完整报销单并变更状态。</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Path</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前置条件</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提交前必须通过全量校验。</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status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Integer</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目标状态码</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0/1/2</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statusName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目标状态名</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草稿/已完成/已作废</w:t>
            </w:r>
          </w:p>
        </w:tc>
      </w:tr>
    </w:tbl>
    <w:p>
      <w:pPr>
        <w:spacing w:after="60"/>
      </w:pPr>
    </w:p>
    <w:p>
      <w:pPr>
        <w:pStyle w:val="Heading2"/>
      </w:pPr>
      <w:r>
        <w:t>A.13 撤回报销单</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/api/reimbursements/{id}/withdraw</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REIM_withdraw</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POST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/api/reimbursements/{id}/withdraw</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将已完成单据撤回到草稿。</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Path</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前置条件</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仅已完成单据可撤回。</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status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Integer</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目标状态码</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0/1/2</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statusName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目标状态名</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草稿/已完成/已作废</w:t>
            </w:r>
          </w:p>
        </w:tc>
      </w:tr>
    </w:tbl>
    <w:p>
      <w:pPr>
        <w:spacing w:after="60"/>
      </w:pPr>
    </w:p>
    <w:p>
      <w:pPr>
        <w:pStyle w:val="Heading2"/>
      </w:pPr>
      <w:r>
        <w:t>A.14 作废报销单</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项目</w:t>
            </w:r>
          </w:p>
        </w:tc>
        <w:tc>
          <w:tcPr>
            <w:tcW w:type="dxa" w:w="7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8"/>
              </w:rPr>
              <w:t>说明</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接口调用地址</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ip + 端口 + /api/reimbursements/{id}/void</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方法名</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REIM_void</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HTTP 方法</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POST</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接口路径</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/api/reimbursements/{id}/void</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应用场景</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本人作废未作废的报销单。</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认证要求</w:t>
            </w:r>
          </w:p>
        </w:tc>
        <w:tc>
          <w:tcPr>
            <w:tcW w:type="dxa" w:w="7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8"/>
              </w:rPr>
              <w:t>登录接口免认证，其余接口需 Authorization: Bearer {token}。</w:t>
            </w:r>
          </w:p>
        </w:tc>
      </w:tr>
    </w:tbl>
    <w:p>
      <w:pPr>
        <w:spacing w:after="60"/>
      </w:pPr>
    </w:p>
    <w:p>
      <w:pPr>
        <w:pStyle w:val="Heading3"/>
      </w:pPr>
      <w:r>
        <w:t>接口入参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是否必传</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Path</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前置条件</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仅本人可作废。</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w:t>
            </w:r>
          </w:p>
        </w:tc>
      </w:tr>
    </w:tbl>
    <w:p>
      <w:pPr>
        <w:spacing w:after="60"/>
      </w:pPr>
    </w:p>
    <w:p>
      <w:pPr>
        <w:pStyle w:val="Heading3"/>
      </w:pPr>
      <w:r>
        <w:t>接口出参</w:t>
      </w:r>
    </w:p>
    <w:tbl>
      <w:tblPr>
        <w:tblStyle w:val="TableGrid"/>
        <w:tblW w:type="dxa" w:w="9360"/>
        <w:jc w:val="left"/>
        <w:tblLayout w:type="fixed"/>
        <w:tblLook w:firstColumn="1" w:firstRow="1" w:lastColumn="0" w:lastRow="0" w:noHBand="0" w:noVBand="1" w:val="04A0"/>
        <w:tblInd w:type="dxa" w:w="120"/>
      </w:tblPr>
      <w:tblGrid>
        <w:gridCol w:w="1900"/>
        <w:gridCol w:w="1800"/>
        <w:gridCol w:w="1300"/>
        <w:gridCol w:w="2860"/>
        <w:gridCol w:w="1500"/>
      </w:tblGrid>
      <w:tr>
        <w:tc>
          <w:tcPr>
            <w:tcW w:type="dxa" w:w="19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字段名</w:t>
            </w:r>
          </w:p>
        </w:tc>
        <w:tc>
          <w:tcPr>
            <w:tcW w:type="dxa" w:w="18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类型</w:t>
            </w:r>
          </w:p>
        </w:tc>
        <w:tc>
          <w:tcPr>
            <w:tcW w:type="dxa" w:w="13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是否返回</w:t>
            </w:r>
          </w:p>
        </w:tc>
        <w:tc>
          <w:tcPr>
            <w:tcW w:type="dxa" w:w="2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备注</w:t>
            </w:r>
          </w:p>
        </w:tc>
        <w:tc>
          <w:tcPr>
            <w:tcW w:type="dxa" w:w="1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5"/>
              </w:rPr>
              <w:t>格式 / 取值</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id</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Long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报销单主键</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reimNo</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报销单号</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status</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Integer</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目标状态码</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0/1/2</w:t>
            </w:r>
          </w:p>
        </w:tc>
      </w:tr>
      <w:tr>
        <w:tc>
          <w:tcPr>
            <w:tcW w:type="dxa" w:w="19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statusName</w:t>
            </w:r>
          </w:p>
        </w:tc>
        <w:tc>
          <w:tcPr>
            <w:tcW w:type="dxa" w:w="18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String</w:t>
            </w:r>
          </w:p>
        </w:tc>
        <w:tc>
          <w:tcPr>
            <w:tcW w:type="dxa" w:w="13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Y</w:t>
            </w:r>
          </w:p>
        </w:tc>
        <w:tc>
          <w:tcPr>
            <w:tcW w:type="dxa" w:w="2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目标状态名</w:t>
            </w:r>
          </w:p>
        </w:tc>
        <w:tc>
          <w:tcPr>
            <w:tcW w:type="dxa" w:w="1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5"/>
              </w:rPr>
              <w:t>草稿/已完成/已作废</w:t>
            </w:r>
          </w:p>
        </w:tc>
      </w:tr>
    </w:tbl>
    <w:p>
      <w:pPr>
        <w:spacing w:after="60"/>
      </w:pPr>
    </w:p>
    <w:p>
      <w:pPr>
        <w:pStyle w:val="Heading1"/>
      </w:pPr>
      <w:r>
        <w:t>附录 B 数据字典与契约说明</w:t>
      </w:r>
    </w:p>
    <w:p>
      <w:pPr>
        <w:pStyle w:val="Heading2"/>
      </w:pPr>
      <w:r>
        <w:t>B.1 补助规则</w:t>
      </w:r>
    </w:p>
    <w:tbl>
      <w:tblPr>
        <w:tblStyle w:val="TableGrid"/>
        <w:tblW w:type="dxa" w:w="9360"/>
        <w:jc w:val="left"/>
        <w:tblLayout w:type="fixed"/>
        <w:tblLook w:firstColumn="1" w:firstRow="1" w:lastColumn="0" w:lastRow="0" w:noHBand="0" w:noVBand="1" w:val="04A0"/>
        <w:tblInd w:type="dxa" w:w="120"/>
      </w:tblPr>
      <w:tblGrid>
        <w:gridCol w:w="2200"/>
        <w:gridCol w:w="2700"/>
        <w:gridCol w:w="4460"/>
      </w:tblGrid>
      <w:tr>
        <w:tc>
          <w:tcPr>
            <w:tcW w:type="dxa" w:w="22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补助项</w:t>
            </w:r>
          </w:p>
        </w:tc>
        <w:tc>
          <w:tcPr>
            <w:tcW w:type="dxa" w:w="27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标准</w:t>
            </w:r>
          </w:p>
        </w:tc>
        <w:tc>
          <w:tcPr>
            <w:tcW w:type="dxa" w:w="44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规则</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餐费补助</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一线100 / 二线80 / 三线50</w:t>
            </w:r>
          </w:p>
        </w:tc>
        <w:tc>
          <w:tcPr>
            <w:tcW w:type="dxa" w:w="44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按到达城市 cityType 匹配。</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交通补助</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40 / 天</w:t>
            </w:r>
          </w:p>
        </w:tc>
        <w:tc>
          <w:tcPr>
            <w:tcW w:type="dxa" w:w="44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所有城市固定标准。</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通讯补助</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40 / 天</w:t>
            </w:r>
          </w:p>
        </w:tc>
        <w:tc>
          <w:tcPr>
            <w:tcW w:type="dxa" w:w="44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所有城市固定标准。</w:t>
            </w:r>
          </w:p>
        </w:tc>
      </w:tr>
      <w:tr>
        <w:tc>
          <w:tcPr>
            <w:tcW w:type="dxa" w:w="22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实际金额</w:t>
            </w:r>
          </w:p>
        </w:tc>
        <w:tc>
          <w:tcPr>
            <w:tcW w:type="dxa" w:w="27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0 到标准金额</w:t>
            </w:r>
          </w:p>
        </w:tc>
        <w:tc>
          <w:tcPr>
            <w:tcW w:type="dxa" w:w="44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未勾选记0；勾选未传金额默认标准金额。</w:t>
            </w:r>
          </w:p>
        </w:tc>
      </w:tr>
    </w:tbl>
    <w:p>
      <w:pPr>
        <w:spacing w:after="60"/>
      </w:pPr>
    </w:p>
    <w:p>
      <w:pPr>
        <w:pStyle w:val="Heading2"/>
      </w:pPr>
      <w:r>
        <w:t>B.2 主要 DTO</w:t>
      </w:r>
    </w:p>
    <w:tbl>
      <w:tblPr>
        <w:tblStyle w:val="TableGrid"/>
        <w:tblW w:type="dxa" w:w="9360"/>
        <w:jc w:val="left"/>
        <w:tblLayout w:type="fixed"/>
        <w:tblLook w:firstColumn="1" w:firstRow="1" w:lastColumn="0" w:lastRow="0" w:noHBand="0" w:noVBand="1" w:val="04A0"/>
        <w:tblInd w:type="dxa" w:w="120"/>
      </w:tblPr>
      <w:tblGrid>
        <w:gridCol w:w="2600"/>
        <w:gridCol w:w="3600"/>
        <w:gridCol w:w="3160"/>
      </w:tblGrid>
      <w:tr>
        <w:tc>
          <w:tcPr>
            <w:tcW w:type="dxa" w:w="2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DTO</w:t>
            </w:r>
          </w:p>
        </w:tc>
        <w:tc>
          <w:tcPr>
            <w:tcW w:type="dxa" w:w="3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字段</w:t>
            </w:r>
          </w:p>
        </w:tc>
        <w:tc>
          <w:tcPr>
            <w:tcW w:type="dxa" w:w="3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说明</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LoginDTO</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username, password</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登录入参。</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ReimbursementDraftSaveDTO</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主单字段、trips、allocations</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草稿聚合保存入参。</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TripSaveDTO</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travelerId, departCityId, arriveCityId, departDate, arriveDate, tripDescription, subsidyDays</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行程及其补助明细。</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SubsidyDaySaveDTO</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subsidyDate 与餐补/交通/通讯选中状态及金额</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逐日补助输入。</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AllocationSaveDTO</w:t>
            </w:r>
          </w:p>
        </w:tc>
        <w:tc>
          <w:tcPr>
            <w:tcW w:type="dxa" w:w="3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companyId, projectId, allocationRatio, allocationAmount</w:t>
            </w:r>
          </w:p>
        </w:tc>
        <w:tc>
          <w:tcPr>
            <w:tcW w:type="dxa" w:w="3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费用分摊输入。</w:t>
            </w:r>
          </w:p>
        </w:tc>
      </w:tr>
    </w:tbl>
    <w:p>
      <w:pPr>
        <w:spacing w:after="60"/>
      </w:pPr>
    </w:p>
    <w:p>
      <w:pPr>
        <w:pStyle w:val="Heading2"/>
      </w:pPr>
      <w:r>
        <w:t>B.3 主要 VO</w:t>
      </w:r>
    </w:p>
    <w:tbl>
      <w:tblPr>
        <w:tblStyle w:val="TableGrid"/>
        <w:tblW w:type="dxa" w:w="9360"/>
        <w:jc w:val="left"/>
        <w:tblLayout w:type="fixed"/>
        <w:tblLook w:firstColumn="1" w:firstRow="1" w:lastColumn="0" w:lastRow="0" w:noHBand="0" w:noVBand="1" w:val="04A0"/>
        <w:tblInd w:type="dxa" w:w="120"/>
      </w:tblPr>
      <w:tblGrid>
        <w:gridCol w:w="2600"/>
        <w:gridCol w:w="2600"/>
        <w:gridCol w:w="4160"/>
      </w:tblGrid>
      <w:tr>
        <w:tc>
          <w:tcPr>
            <w:tcW w:type="dxa" w:w="2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VO</w:t>
            </w:r>
          </w:p>
        </w:tc>
        <w:tc>
          <w:tcPr>
            <w:tcW w:type="dxa" w:w="26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用途</w:t>
            </w:r>
          </w:p>
        </w:tc>
        <w:tc>
          <w:tcPr>
            <w:tcW w:type="dxa" w:w="41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说明</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LoginVO</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登录响应</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JWT 与有效期。</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ReimbursementListVO</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列表记录</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列表展示字段和状态。</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ReimbursementDetailVO</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详情响应</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主单、行程、补助、分摊整页数据。</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ReimbursementActionVO</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状态动作响应</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动作后单据 ID、单号、状态。</w:t>
            </w:r>
          </w:p>
        </w:tc>
      </w:tr>
      <w:tr>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BusinessTypeTreeVO</w:t>
            </w:r>
          </w:p>
        </w:tc>
        <w:tc>
          <w:tcPr>
            <w:tcW w:type="dxa" w:w="26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业务类型树</w:t>
            </w:r>
          </w:p>
        </w:tc>
        <w:tc>
          <w:tcPr>
            <w:tcW w:type="dxa" w:w="41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递归 children。</w:t>
            </w:r>
          </w:p>
        </w:tc>
      </w:tr>
    </w:tbl>
    <w:p>
      <w:pPr>
        <w:spacing w:after="60"/>
      </w:pPr>
    </w:p>
    <w:p>
      <w:pPr>
        <w:pStyle w:val="Heading2"/>
      </w:pPr>
      <w:r>
        <w:t>B.4 当前实现文件定位</w:t>
      </w:r>
    </w:p>
    <w:tbl>
      <w:tblPr>
        <w:tblStyle w:val="TableGrid"/>
        <w:tblW w:type="dxa" w:w="9360"/>
        <w:jc w:val="left"/>
        <w:tblLayout w:type="fixed"/>
        <w:tblLook w:firstColumn="1" w:firstRow="1" w:lastColumn="0" w:lastRow="0" w:noHBand="0" w:noVBand="1" w:val="04A0"/>
        <w:tblInd w:type="dxa" w:w="120"/>
      </w:tblPr>
      <w:tblGrid>
        <w:gridCol w:w="2500"/>
        <w:gridCol w:w="6860"/>
      </w:tblGrid>
      <w:tr>
        <w:tc>
          <w:tcPr>
            <w:tcW w:type="dxa" w:w="250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主题</w:t>
            </w:r>
          </w:p>
        </w:tc>
        <w:tc>
          <w:tcPr>
            <w:tcW w:type="dxa" w:w="6860"/>
            <w:vAlign w:val="center"/>
            <w:shd w:fill="E8EEF5"/>
            <w:tcMar>
              <w:top w:w="80" w:type="dxa"/>
              <w:bottom w:w="80" w:type="dxa"/>
              <w:start w:w="120" w:type="dxa"/>
              <w:end w:w="120" w:type="dxa"/>
            </w:tcMar>
          </w:tcPr>
          <w:p>
            <w:pPr>
              <w:spacing w:after="0" w:line="259" w:lineRule="auto"/>
            </w:pPr>
            <w:r/>
            <w:r>
              <w:rPr>
                <w:rFonts w:ascii="Calibri" w:hAnsi="Calibri" w:eastAsia="微软雅黑"/>
                <w:b/>
                <w:color w:val="1F4D78"/>
                <w:sz w:val="16"/>
              </w:rPr>
              <w:t>文件</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报销核心服务</w:t>
            </w:r>
          </w:p>
        </w:tc>
        <w:tc>
          <w:tcPr>
            <w:tcW w:type="dxa" w:w="6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src/main/java/com/kjd/travel/reimbursement/service/ReimbursementService.java</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报销接口</w:t>
            </w:r>
          </w:p>
        </w:tc>
        <w:tc>
          <w:tcPr>
            <w:tcW w:type="dxa" w:w="6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src/main/java/com/kjd/travel/reimbursement/controller/ReimbursementController.java</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基础数据接口</w:t>
            </w:r>
          </w:p>
        </w:tc>
        <w:tc>
          <w:tcPr>
            <w:tcW w:type="dxa" w:w="6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src/main/java/com/kjd/travel/masterdata/controller/MasterDataController.java</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登录接口</w:t>
            </w:r>
          </w:p>
        </w:tc>
        <w:tc>
          <w:tcPr>
            <w:tcW w:type="dxa" w:w="6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src/main/java/com/kjd/travel/auth/controller/AuthController.java</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建表 SQL</w:t>
            </w:r>
          </w:p>
        </w:tc>
        <w:tc>
          <w:tcPr>
            <w:tcW w:type="dxa" w:w="6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src/main/resources/db/schema.sql</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测试数据</w:t>
            </w:r>
          </w:p>
        </w:tc>
        <w:tc>
          <w:tcPr>
            <w:tcW w:type="dxa" w:w="6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src/main/resources/db/data.sql</w:t>
            </w:r>
          </w:p>
        </w:tc>
      </w:tr>
      <w:tr>
        <w:tc>
          <w:tcPr>
            <w:tcW w:type="dxa" w:w="250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核心测试</w:t>
            </w:r>
          </w:p>
        </w:tc>
        <w:tc>
          <w:tcPr>
            <w:tcW w:type="dxa" w:w="6860"/>
            <w:vAlign w:val="center"/>
            <w:tcMar>
              <w:top w:w="80" w:type="dxa"/>
              <w:bottom w:w="80" w:type="dxa"/>
              <w:start w:w="120" w:type="dxa"/>
              <w:end w:w="120" w:type="dxa"/>
            </w:tcMar>
          </w:tcPr>
          <w:p>
            <w:pPr>
              <w:spacing w:after="0" w:line="259" w:lineRule="auto"/>
            </w:pPr>
            <w:r/>
            <w:r>
              <w:rPr>
                <w:rFonts w:ascii="Calibri" w:hAnsi="Calibri" w:eastAsia="微软雅黑"/>
                <w:b w:val="0"/>
                <w:color w:val="20303F"/>
                <w:sz w:val="16"/>
              </w:rPr>
              <w:t>src/test/java/com/kjd/travel/reimbursement/ReimbursementServiceTests.java</w:t>
            </w:r>
          </w:p>
        </w:tc>
      </w:tr>
    </w:tbl>
    <w:p>
      <w:pPr>
        <w:spacing w:after="6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微软雅黑"/>
        <w:color w:val="56606C"/>
        <w:sz w:val="17"/>
      </w:rPr>
      <w:t>内部设计文档 | 当前范围：列表、录入、草稿、提交、撤回、作废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微软雅黑"/>
        <w:color w:val="56606C"/>
        <w:sz w:val="18"/>
      </w:rPr>
      <w:t>胜意科技项目文档 | 差旅费用报销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