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803B7" w14:textId="52703995" w:rsidR="00552F24" w:rsidRDefault="00CB1765">
      <w:pPr>
        <w:pStyle w:val="1"/>
      </w:pPr>
      <w:r>
        <w:t>Code and Data for "</w:t>
      </w:r>
      <w:r w:rsidR="00D04C2F" w:rsidRPr="00D04C2F">
        <w:t xml:space="preserve"> Biodegradable plastic exposure enhances microbial functional diversity while reducing taxonomic diversity across multi–kingdom soil microbiota in cherry tomato fields </w:t>
      </w:r>
      <w:r>
        <w:t>"</w:t>
      </w:r>
    </w:p>
    <w:p w14:paraId="19B375AD" w14:textId="77777777" w:rsidR="00552F24" w:rsidRDefault="00CB1765">
      <w:r>
        <w:t>This document describes the correspondence between code lines and figure panels for reproducibility.</w:t>
      </w:r>
    </w:p>
    <w:p w14:paraId="14B61A6F" w14:textId="77777777" w:rsidR="00552F24" w:rsidRDefault="00CB1765">
      <w:pPr>
        <w:pStyle w:val="21"/>
      </w:pPr>
      <w:r>
        <w:t>Repository Structure</w:t>
      </w:r>
    </w:p>
    <w:p w14:paraId="2920CAB9" w14:textId="77777777" w:rsidR="00552F24" w:rsidRDefault="00CB1765">
      <w:r>
        <w:t>All figures were generated using the R script main_plot.R, and the corresponding source data files located in the /data folder.</w:t>
      </w:r>
    </w:p>
    <w:p w14:paraId="6A0DF019" w14:textId="77777777" w:rsidR="00552F24" w:rsidRDefault="00CB1765">
      <w:pPr>
        <w:pStyle w:val="21"/>
      </w:pPr>
      <w:r>
        <w:t>Figure–Code Correspondence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824"/>
        <w:gridCol w:w="739"/>
        <w:gridCol w:w="2231"/>
        <w:gridCol w:w="4961"/>
      </w:tblGrid>
      <w:tr w:rsidR="00C35D51" w14:paraId="61EFD05B" w14:textId="77777777" w:rsidTr="00C35D51">
        <w:tc>
          <w:tcPr>
            <w:tcW w:w="824" w:type="dxa"/>
          </w:tcPr>
          <w:p w14:paraId="33C0E791" w14:textId="77777777" w:rsidR="00C35D51" w:rsidRDefault="00C35D51">
            <w:r>
              <w:t>Figure</w:t>
            </w:r>
          </w:p>
        </w:tc>
        <w:tc>
          <w:tcPr>
            <w:tcW w:w="739" w:type="dxa"/>
          </w:tcPr>
          <w:p w14:paraId="0A808284" w14:textId="77777777" w:rsidR="00C35D51" w:rsidRDefault="00C35D51">
            <w:r>
              <w:t>Panel</w:t>
            </w:r>
          </w:p>
        </w:tc>
        <w:tc>
          <w:tcPr>
            <w:tcW w:w="2231" w:type="dxa"/>
          </w:tcPr>
          <w:p w14:paraId="7F1BB773" w14:textId="77777777" w:rsidR="00C35D51" w:rsidRDefault="00C35D51">
            <w:r>
              <w:t xml:space="preserve">Code Lines in </w:t>
            </w:r>
            <w:proofErr w:type="spellStart"/>
            <w:r>
              <w:t>main_plot.R</w:t>
            </w:r>
            <w:proofErr w:type="spellEnd"/>
          </w:p>
        </w:tc>
        <w:tc>
          <w:tcPr>
            <w:tcW w:w="4961" w:type="dxa"/>
          </w:tcPr>
          <w:p w14:paraId="022F0C19" w14:textId="77777777" w:rsidR="00C35D51" w:rsidRDefault="00C35D51">
            <w:r>
              <w:t>Description</w:t>
            </w:r>
          </w:p>
        </w:tc>
      </w:tr>
      <w:tr w:rsidR="00C35D51" w14:paraId="6DF79270" w14:textId="77777777" w:rsidTr="00C35D51">
        <w:tc>
          <w:tcPr>
            <w:tcW w:w="824" w:type="dxa"/>
          </w:tcPr>
          <w:p w14:paraId="48191285" w14:textId="77777777" w:rsidR="00C35D51" w:rsidRDefault="00C35D51">
            <w:r>
              <w:t>Fig. 1</w:t>
            </w:r>
          </w:p>
        </w:tc>
        <w:tc>
          <w:tcPr>
            <w:tcW w:w="739" w:type="dxa"/>
          </w:tcPr>
          <w:p w14:paraId="04E85289" w14:textId="562B4278" w:rsidR="00C35D51" w:rsidRDefault="00C35D51">
            <w:r>
              <w:t>a</w:t>
            </w:r>
          </w:p>
        </w:tc>
        <w:tc>
          <w:tcPr>
            <w:tcW w:w="2231" w:type="dxa"/>
          </w:tcPr>
          <w:p w14:paraId="5FB2F98E" w14:textId="0EFECCAE" w:rsidR="00C35D51" w:rsidRDefault="00C35D51">
            <w:proofErr w:type="spellStart"/>
            <w:r>
              <w:t>L</w:t>
            </w:r>
            <w:r w:rsidR="00517993">
              <w:t>436</w:t>
            </w:r>
            <w:proofErr w:type="spellEnd"/>
            <w:r>
              <w:t>–</w:t>
            </w:r>
            <w:proofErr w:type="spellStart"/>
            <w:r>
              <w:t>L</w:t>
            </w:r>
            <w:r w:rsidR="00517993">
              <w:t>998</w:t>
            </w:r>
            <w:proofErr w:type="spellEnd"/>
          </w:p>
        </w:tc>
        <w:tc>
          <w:tcPr>
            <w:tcW w:w="4961" w:type="dxa"/>
          </w:tcPr>
          <w:p w14:paraId="5531AE46" w14:textId="5E2A06CC" w:rsidR="00C35D51" w:rsidRDefault="00AB6E9E">
            <w:r>
              <w:t xml:space="preserve">Beta </w:t>
            </w:r>
            <w:r w:rsidR="00C35D51">
              <w:t xml:space="preserve">diversity </w:t>
            </w:r>
            <w:r w:rsidR="00517993">
              <w:t>of microbiome</w:t>
            </w:r>
          </w:p>
        </w:tc>
      </w:tr>
      <w:tr w:rsidR="00C35D51" w14:paraId="6540376D" w14:textId="77777777" w:rsidTr="00C35D51">
        <w:tc>
          <w:tcPr>
            <w:tcW w:w="824" w:type="dxa"/>
          </w:tcPr>
          <w:p w14:paraId="4DB9B8D0" w14:textId="77777777" w:rsidR="00C35D51" w:rsidRDefault="00C35D51">
            <w:r>
              <w:t>Fig. 1</w:t>
            </w:r>
          </w:p>
        </w:tc>
        <w:tc>
          <w:tcPr>
            <w:tcW w:w="739" w:type="dxa"/>
          </w:tcPr>
          <w:p w14:paraId="68F3F394" w14:textId="5FF8977A" w:rsidR="00C35D51" w:rsidRDefault="00C35D51">
            <w:r>
              <w:t>b</w:t>
            </w:r>
          </w:p>
        </w:tc>
        <w:tc>
          <w:tcPr>
            <w:tcW w:w="2231" w:type="dxa"/>
          </w:tcPr>
          <w:p w14:paraId="71D463CE" w14:textId="4BEEDB79" w:rsidR="00C35D51" w:rsidRDefault="00C35D51">
            <w:proofErr w:type="spellStart"/>
            <w:r>
              <w:t>L</w:t>
            </w:r>
            <w:r w:rsidR="00517993">
              <w:t>38</w:t>
            </w:r>
            <w:r>
              <w:t>6</w:t>
            </w:r>
            <w:proofErr w:type="spellEnd"/>
            <w:r>
              <w:t>–</w:t>
            </w:r>
            <w:proofErr w:type="spellStart"/>
            <w:r>
              <w:t>L</w:t>
            </w:r>
            <w:r w:rsidR="00517993">
              <w:t>427</w:t>
            </w:r>
            <w:proofErr w:type="spellEnd"/>
          </w:p>
        </w:tc>
        <w:tc>
          <w:tcPr>
            <w:tcW w:w="4961" w:type="dxa"/>
          </w:tcPr>
          <w:p w14:paraId="1FDC65F5" w14:textId="2B05E4C2" w:rsidR="00C35D51" w:rsidRDefault="00AB6E9E">
            <w:r>
              <w:t>Alpha diversity</w:t>
            </w:r>
            <w:r w:rsidR="00517993">
              <w:t xml:space="preserve"> of microbiome</w:t>
            </w:r>
          </w:p>
        </w:tc>
      </w:tr>
      <w:tr w:rsidR="00C35D51" w14:paraId="4C48E67F" w14:textId="77777777" w:rsidTr="00C35D51">
        <w:tc>
          <w:tcPr>
            <w:tcW w:w="824" w:type="dxa"/>
          </w:tcPr>
          <w:p w14:paraId="6B9B3F1D" w14:textId="77777777" w:rsidR="00C35D51" w:rsidRDefault="00C35D51">
            <w:r>
              <w:t>Fig. 2</w:t>
            </w:r>
          </w:p>
        </w:tc>
        <w:tc>
          <w:tcPr>
            <w:tcW w:w="739" w:type="dxa"/>
          </w:tcPr>
          <w:p w14:paraId="3DD138AA" w14:textId="5ED800E7" w:rsidR="00C35D51" w:rsidRPr="00C35D51" w:rsidRDefault="00C35D51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a</w:t>
            </w:r>
          </w:p>
        </w:tc>
        <w:tc>
          <w:tcPr>
            <w:tcW w:w="2231" w:type="dxa"/>
          </w:tcPr>
          <w:p w14:paraId="1E77B8C9" w14:textId="2B201CF1" w:rsidR="00C35D51" w:rsidRDefault="00C35D51">
            <w:proofErr w:type="spellStart"/>
            <w:r>
              <w:t>L</w:t>
            </w:r>
            <w:r w:rsidR="00155359">
              <w:t>10838</w:t>
            </w:r>
            <w:proofErr w:type="spellEnd"/>
            <w:r>
              <w:t>–</w:t>
            </w:r>
            <w:proofErr w:type="spellStart"/>
            <w:r>
              <w:t>L</w:t>
            </w:r>
            <w:r w:rsidR="00155359">
              <w:t>10947</w:t>
            </w:r>
            <w:proofErr w:type="spellEnd"/>
          </w:p>
        </w:tc>
        <w:tc>
          <w:tcPr>
            <w:tcW w:w="4961" w:type="dxa"/>
          </w:tcPr>
          <w:p w14:paraId="4C25415A" w14:textId="4F8EEE37" w:rsidR="00C35D51" w:rsidRDefault="00AB6E9E">
            <w:r>
              <w:rPr>
                <w:rFonts w:ascii="TimesNewRomanPSMT" w:hAnsi="TimesNewRomanPSMT" w:cs="TimesNewRomanPSMT"/>
                <w:sz w:val="24"/>
                <w:szCs w:val="24"/>
              </w:rPr>
              <w:t>Phylogenetic diversity</w:t>
            </w:r>
          </w:p>
        </w:tc>
      </w:tr>
      <w:tr w:rsidR="00C35D51" w14:paraId="65040137" w14:textId="77777777" w:rsidTr="00C35D51">
        <w:tc>
          <w:tcPr>
            <w:tcW w:w="824" w:type="dxa"/>
          </w:tcPr>
          <w:p w14:paraId="4372A700" w14:textId="11A9D0DD" w:rsidR="00C35D51" w:rsidRDefault="00C35D51" w:rsidP="00C35D51">
            <w:r>
              <w:t>Fig. 2</w:t>
            </w:r>
          </w:p>
        </w:tc>
        <w:tc>
          <w:tcPr>
            <w:tcW w:w="739" w:type="dxa"/>
          </w:tcPr>
          <w:p w14:paraId="207D751B" w14:textId="340B2F98" w:rsidR="00C35D51" w:rsidRDefault="00C35D51" w:rsidP="00C35D51">
            <w:r>
              <w:rPr>
                <w:rFonts w:eastAsia="宋体"/>
                <w:lang w:eastAsia="zh-CN"/>
              </w:rPr>
              <w:t>b</w:t>
            </w:r>
          </w:p>
        </w:tc>
        <w:tc>
          <w:tcPr>
            <w:tcW w:w="2231" w:type="dxa"/>
          </w:tcPr>
          <w:p w14:paraId="080258F1" w14:textId="0C65D1E7" w:rsidR="00C35D51" w:rsidRDefault="00C35D51" w:rsidP="00C35D51">
            <w:proofErr w:type="spellStart"/>
            <w:r>
              <w:t>L1</w:t>
            </w:r>
            <w:r w:rsidR="00155359">
              <w:t>0950</w:t>
            </w:r>
            <w:proofErr w:type="spellEnd"/>
            <w:r>
              <w:t>–</w:t>
            </w:r>
            <w:proofErr w:type="spellStart"/>
            <w:r>
              <w:t>L</w:t>
            </w:r>
            <w:r w:rsidR="00155359">
              <w:t>11498</w:t>
            </w:r>
            <w:proofErr w:type="spellEnd"/>
          </w:p>
        </w:tc>
        <w:tc>
          <w:tcPr>
            <w:tcW w:w="4961" w:type="dxa"/>
          </w:tcPr>
          <w:p w14:paraId="5D1AB7A4" w14:textId="5D41E435" w:rsidR="00C35D51" w:rsidRDefault="00AB6E9E" w:rsidP="00C35D51">
            <w:proofErr w:type="spellStart"/>
            <w:r>
              <w:rPr>
                <w:rFonts w:ascii="TimesNewRomanPSMT" w:hAnsi="TimesNewRomanPSMT" w:cs="TimesNewRomanPSMT"/>
                <w:sz w:val="24"/>
                <w:szCs w:val="24"/>
              </w:rPr>
              <w:t>LDA</w:t>
            </w:r>
            <w:proofErr w:type="spellEnd"/>
            <w:r>
              <w:rPr>
                <w:rFonts w:ascii="TimesNewRomanPSMT" w:hAnsi="TimesNewRomanPSMT" w:cs="TimesNewRomanPSMT"/>
                <w:sz w:val="24"/>
                <w:szCs w:val="24"/>
              </w:rPr>
              <w:t xml:space="preserve"> analyze</w:t>
            </w:r>
          </w:p>
        </w:tc>
      </w:tr>
      <w:tr w:rsidR="00C35D51" w14:paraId="0E5CE276" w14:textId="77777777" w:rsidTr="00C35D51">
        <w:tc>
          <w:tcPr>
            <w:tcW w:w="824" w:type="dxa"/>
          </w:tcPr>
          <w:p w14:paraId="23BF76F2" w14:textId="77777777" w:rsidR="00C35D51" w:rsidRDefault="00C35D51">
            <w:r>
              <w:t>Fig. 3</w:t>
            </w:r>
          </w:p>
        </w:tc>
        <w:tc>
          <w:tcPr>
            <w:tcW w:w="739" w:type="dxa"/>
          </w:tcPr>
          <w:p w14:paraId="0342EF78" w14:textId="37F6171B" w:rsidR="00C35D51" w:rsidRDefault="00AB6E9E">
            <w:r>
              <w:t>—</w:t>
            </w:r>
          </w:p>
        </w:tc>
        <w:tc>
          <w:tcPr>
            <w:tcW w:w="2231" w:type="dxa"/>
          </w:tcPr>
          <w:p w14:paraId="39E981FF" w14:textId="668641F1" w:rsidR="00C35D51" w:rsidRDefault="00C35D51">
            <w:proofErr w:type="spellStart"/>
            <w:r>
              <w:t>L</w:t>
            </w:r>
            <w:r w:rsidR="00155359">
              <w:t>5018</w:t>
            </w:r>
            <w:proofErr w:type="spellEnd"/>
            <w:r>
              <w:t>–</w:t>
            </w:r>
            <w:proofErr w:type="spellStart"/>
            <w:r>
              <w:t>L</w:t>
            </w:r>
            <w:r w:rsidR="00155359">
              <w:t>7642</w:t>
            </w:r>
            <w:proofErr w:type="spellEnd"/>
          </w:p>
        </w:tc>
        <w:tc>
          <w:tcPr>
            <w:tcW w:w="4961" w:type="dxa"/>
          </w:tcPr>
          <w:p w14:paraId="7256FE0B" w14:textId="0101DE5F" w:rsidR="00C35D51" w:rsidRDefault="00AB6E9E">
            <w:r>
              <w:t>T</w:t>
            </w:r>
            <w:r w:rsidRPr="00AB6E9E">
              <w:t>he neutral community model</w:t>
            </w:r>
          </w:p>
        </w:tc>
      </w:tr>
      <w:tr w:rsidR="00C35D51" w14:paraId="595E8AF1" w14:textId="77777777" w:rsidTr="00C35D51">
        <w:tc>
          <w:tcPr>
            <w:tcW w:w="824" w:type="dxa"/>
          </w:tcPr>
          <w:p w14:paraId="1C688317" w14:textId="77777777" w:rsidR="00C35D51" w:rsidRDefault="00C35D51">
            <w:r>
              <w:t>Fig. 4</w:t>
            </w:r>
          </w:p>
        </w:tc>
        <w:tc>
          <w:tcPr>
            <w:tcW w:w="739" w:type="dxa"/>
          </w:tcPr>
          <w:p w14:paraId="7079C200" w14:textId="3A68B2C1" w:rsidR="00C35D51" w:rsidRDefault="00AB6E9E">
            <w:r>
              <w:t>a</w:t>
            </w:r>
          </w:p>
        </w:tc>
        <w:tc>
          <w:tcPr>
            <w:tcW w:w="2231" w:type="dxa"/>
          </w:tcPr>
          <w:p w14:paraId="0A146022" w14:textId="00E36933" w:rsidR="00C35D51" w:rsidRDefault="00C35D51">
            <w:proofErr w:type="spellStart"/>
            <w:r>
              <w:t>L</w:t>
            </w:r>
            <w:r w:rsidR="00155359">
              <w:t>7747</w:t>
            </w:r>
            <w:proofErr w:type="spellEnd"/>
            <w:r>
              <w:t>–</w:t>
            </w:r>
            <w:proofErr w:type="spellStart"/>
            <w:r>
              <w:t>L</w:t>
            </w:r>
            <w:r w:rsidR="00155359">
              <w:t>9011</w:t>
            </w:r>
            <w:proofErr w:type="spellEnd"/>
          </w:p>
        </w:tc>
        <w:tc>
          <w:tcPr>
            <w:tcW w:w="4961" w:type="dxa"/>
          </w:tcPr>
          <w:p w14:paraId="2371A1F2" w14:textId="0A64E0E6" w:rsidR="00C35D51" w:rsidRDefault="00AB6E9E">
            <w:r>
              <w:t>Co-occurrence network</w:t>
            </w:r>
          </w:p>
        </w:tc>
      </w:tr>
      <w:tr w:rsidR="00AB6E9E" w14:paraId="0ECBECFA" w14:textId="77777777" w:rsidTr="00C35D51">
        <w:tc>
          <w:tcPr>
            <w:tcW w:w="824" w:type="dxa"/>
          </w:tcPr>
          <w:p w14:paraId="7980AD62" w14:textId="63B5D70B" w:rsidR="00AB6E9E" w:rsidRDefault="00AB6E9E" w:rsidP="00AB6E9E">
            <w:r>
              <w:t>Fig. 4</w:t>
            </w:r>
          </w:p>
        </w:tc>
        <w:tc>
          <w:tcPr>
            <w:tcW w:w="739" w:type="dxa"/>
          </w:tcPr>
          <w:p w14:paraId="588877A5" w14:textId="7B5F2FFA" w:rsidR="00AB6E9E" w:rsidRDefault="00AB6E9E" w:rsidP="00AB6E9E">
            <w:r>
              <w:t>b-d</w:t>
            </w:r>
          </w:p>
        </w:tc>
        <w:tc>
          <w:tcPr>
            <w:tcW w:w="2231" w:type="dxa"/>
          </w:tcPr>
          <w:p w14:paraId="0662D647" w14:textId="12F4F439" w:rsidR="00AB6E9E" w:rsidRDefault="00AB6E9E" w:rsidP="00AB6E9E">
            <w:proofErr w:type="spellStart"/>
            <w:r>
              <w:t>L</w:t>
            </w:r>
            <w:r w:rsidR="00CB1765">
              <w:t>9016</w:t>
            </w:r>
            <w:proofErr w:type="spellEnd"/>
            <w:r>
              <w:t>–</w:t>
            </w:r>
            <w:proofErr w:type="spellStart"/>
            <w:r>
              <w:t>L</w:t>
            </w:r>
            <w:r w:rsidR="00CB1765">
              <w:t>9231</w:t>
            </w:r>
            <w:proofErr w:type="spellEnd"/>
          </w:p>
        </w:tc>
        <w:tc>
          <w:tcPr>
            <w:tcW w:w="4961" w:type="dxa"/>
          </w:tcPr>
          <w:p w14:paraId="18C31366" w14:textId="4E595E33" w:rsidR="00AB6E9E" w:rsidRDefault="00AB6E9E" w:rsidP="00AB6E9E">
            <w:r>
              <w:t>T</w:t>
            </w:r>
            <w:r w:rsidRPr="00AB6E9E">
              <w:t>opological characteristics of network</w:t>
            </w:r>
          </w:p>
        </w:tc>
      </w:tr>
      <w:tr w:rsidR="00C35D51" w14:paraId="4C08F2F7" w14:textId="77777777" w:rsidTr="00C35D51">
        <w:tc>
          <w:tcPr>
            <w:tcW w:w="824" w:type="dxa"/>
          </w:tcPr>
          <w:p w14:paraId="1B052B13" w14:textId="77777777" w:rsidR="00C35D51" w:rsidRDefault="00C35D51">
            <w:r>
              <w:t>Fig. 5</w:t>
            </w:r>
          </w:p>
        </w:tc>
        <w:tc>
          <w:tcPr>
            <w:tcW w:w="739" w:type="dxa"/>
          </w:tcPr>
          <w:p w14:paraId="3052447B" w14:textId="54274A63" w:rsidR="00C35D51" w:rsidRDefault="00AB6E9E">
            <w:r>
              <w:t>a</w:t>
            </w:r>
          </w:p>
        </w:tc>
        <w:tc>
          <w:tcPr>
            <w:tcW w:w="2231" w:type="dxa"/>
          </w:tcPr>
          <w:p w14:paraId="5F19EE96" w14:textId="5B7305C7" w:rsidR="00C35D51" w:rsidRDefault="00C35D51">
            <w:proofErr w:type="spellStart"/>
            <w:r>
              <w:t>L</w:t>
            </w:r>
            <w:r w:rsidR="00CB1765">
              <w:t>2895</w:t>
            </w:r>
            <w:proofErr w:type="spellEnd"/>
            <w:r>
              <w:t>–</w:t>
            </w:r>
            <w:proofErr w:type="spellStart"/>
            <w:r>
              <w:t>L</w:t>
            </w:r>
            <w:r w:rsidR="00CB1765" w:rsidRPr="00CB1765">
              <w:t>3429</w:t>
            </w:r>
            <w:proofErr w:type="spellEnd"/>
          </w:p>
        </w:tc>
        <w:tc>
          <w:tcPr>
            <w:tcW w:w="4961" w:type="dxa"/>
          </w:tcPr>
          <w:p w14:paraId="03F79482" w14:textId="1ACCF4CB" w:rsidR="00C35D51" w:rsidRDefault="00517993">
            <w:r>
              <w:t>Alpha diversity of function</w:t>
            </w:r>
          </w:p>
        </w:tc>
      </w:tr>
      <w:tr w:rsidR="00AB6E9E" w14:paraId="2DE03EC5" w14:textId="77777777" w:rsidTr="00C35D51">
        <w:tc>
          <w:tcPr>
            <w:tcW w:w="824" w:type="dxa"/>
          </w:tcPr>
          <w:p w14:paraId="13FFC9F0" w14:textId="4A4517B3" w:rsidR="00AB6E9E" w:rsidRDefault="00AB6E9E" w:rsidP="00AB6E9E">
            <w:r>
              <w:t>Fig. 5</w:t>
            </w:r>
          </w:p>
        </w:tc>
        <w:tc>
          <w:tcPr>
            <w:tcW w:w="739" w:type="dxa"/>
          </w:tcPr>
          <w:p w14:paraId="56F2AB8B" w14:textId="57AB155A" w:rsidR="00AB6E9E" w:rsidRDefault="00AB6E9E" w:rsidP="00AB6E9E">
            <w:r>
              <w:t>b</w:t>
            </w:r>
          </w:p>
        </w:tc>
        <w:tc>
          <w:tcPr>
            <w:tcW w:w="2231" w:type="dxa"/>
          </w:tcPr>
          <w:p w14:paraId="36ABC58B" w14:textId="4BF4250B" w:rsidR="00AB6E9E" w:rsidRDefault="00CB1765" w:rsidP="00AB6E9E">
            <w:proofErr w:type="spellStart"/>
            <w:r>
              <w:t>L2895</w:t>
            </w:r>
            <w:proofErr w:type="spellEnd"/>
            <w:r>
              <w:t>–</w:t>
            </w:r>
            <w:proofErr w:type="spellStart"/>
            <w:r>
              <w:t>L</w:t>
            </w:r>
            <w:r w:rsidRPr="00CB1765">
              <w:t>3429</w:t>
            </w:r>
            <w:proofErr w:type="spellEnd"/>
          </w:p>
        </w:tc>
        <w:tc>
          <w:tcPr>
            <w:tcW w:w="4961" w:type="dxa"/>
          </w:tcPr>
          <w:p w14:paraId="76C63B5C" w14:textId="4A40D22F" w:rsidR="00AB6E9E" w:rsidRDefault="00517993" w:rsidP="00AB6E9E">
            <w:r>
              <w:t>Beta diversity of function</w:t>
            </w:r>
          </w:p>
        </w:tc>
      </w:tr>
      <w:tr w:rsidR="00CB1765" w14:paraId="7D38619E" w14:textId="77777777" w:rsidTr="00C35D51">
        <w:tc>
          <w:tcPr>
            <w:tcW w:w="824" w:type="dxa"/>
          </w:tcPr>
          <w:p w14:paraId="73C002D5" w14:textId="65165F85" w:rsidR="00CB1765" w:rsidRDefault="00CB1765" w:rsidP="00CB1765">
            <w:r>
              <w:t>Fig. 5</w:t>
            </w:r>
          </w:p>
        </w:tc>
        <w:tc>
          <w:tcPr>
            <w:tcW w:w="739" w:type="dxa"/>
          </w:tcPr>
          <w:p w14:paraId="28398B0F" w14:textId="5427946F" w:rsidR="00CB1765" w:rsidRDefault="00CB1765" w:rsidP="00CB1765">
            <w:r>
              <w:t>c-d</w:t>
            </w:r>
          </w:p>
        </w:tc>
        <w:tc>
          <w:tcPr>
            <w:tcW w:w="2231" w:type="dxa"/>
          </w:tcPr>
          <w:p w14:paraId="429884A8" w14:textId="1B784000" w:rsidR="00CB1765" w:rsidRDefault="00CB1765" w:rsidP="00CB1765">
            <w:proofErr w:type="spellStart"/>
            <w:r>
              <w:t>L4147</w:t>
            </w:r>
            <w:proofErr w:type="spellEnd"/>
            <w:r>
              <w:t>–</w:t>
            </w:r>
            <w:proofErr w:type="spellStart"/>
            <w:r>
              <w:t>L4348</w:t>
            </w:r>
            <w:proofErr w:type="spellEnd"/>
          </w:p>
        </w:tc>
        <w:tc>
          <w:tcPr>
            <w:tcW w:w="4961" w:type="dxa"/>
          </w:tcPr>
          <w:p w14:paraId="7026026F" w14:textId="296F7FDD" w:rsidR="00CB1765" w:rsidRDefault="00CB1765" w:rsidP="00CB1765">
            <w:r>
              <w:t>Carbon function lefse</w:t>
            </w:r>
          </w:p>
        </w:tc>
      </w:tr>
      <w:tr w:rsidR="00AB6E9E" w14:paraId="76A83A7A" w14:textId="77777777" w:rsidTr="00C35D51">
        <w:tc>
          <w:tcPr>
            <w:tcW w:w="824" w:type="dxa"/>
          </w:tcPr>
          <w:p w14:paraId="7CC12C0D" w14:textId="166AEAC7" w:rsidR="00AB6E9E" w:rsidRDefault="00AB6E9E" w:rsidP="00AB6E9E">
            <w:r>
              <w:t>Fig. 5</w:t>
            </w:r>
          </w:p>
        </w:tc>
        <w:tc>
          <w:tcPr>
            <w:tcW w:w="739" w:type="dxa"/>
          </w:tcPr>
          <w:p w14:paraId="19C3D826" w14:textId="180AFFAF" w:rsidR="00AB6E9E" w:rsidRDefault="00517993" w:rsidP="00AB6E9E">
            <w:r>
              <w:t>e-f</w:t>
            </w:r>
          </w:p>
        </w:tc>
        <w:tc>
          <w:tcPr>
            <w:tcW w:w="2231" w:type="dxa"/>
          </w:tcPr>
          <w:p w14:paraId="0947F32A" w14:textId="7FF95DF4" w:rsidR="00AB6E9E" w:rsidRDefault="00AB6E9E" w:rsidP="00AB6E9E">
            <w:proofErr w:type="spellStart"/>
            <w:r>
              <w:t>L</w:t>
            </w:r>
            <w:r w:rsidR="00CB1765">
              <w:t>3073</w:t>
            </w:r>
            <w:proofErr w:type="spellEnd"/>
            <w:r>
              <w:t>–</w:t>
            </w:r>
            <w:proofErr w:type="spellStart"/>
            <w:r>
              <w:t>L</w:t>
            </w:r>
            <w:r w:rsidR="00CB1765">
              <w:t>3096</w:t>
            </w:r>
            <w:proofErr w:type="spellEnd"/>
          </w:p>
        </w:tc>
        <w:tc>
          <w:tcPr>
            <w:tcW w:w="4961" w:type="dxa"/>
          </w:tcPr>
          <w:p w14:paraId="28483F11" w14:textId="4BCE32C1" w:rsidR="00AB6E9E" w:rsidRDefault="00517993" w:rsidP="00AB6E9E">
            <w:proofErr w:type="spellStart"/>
            <w:r>
              <w:t>Barplot</w:t>
            </w:r>
            <w:proofErr w:type="spellEnd"/>
            <w:r>
              <w:t xml:space="preserve"> of </w:t>
            </w:r>
            <w:r w:rsidRPr="00517993">
              <w:t>Xenobiotics Biodegradation and Metabolism pathways</w:t>
            </w:r>
          </w:p>
        </w:tc>
      </w:tr>
    </w:tbl>
    <w:p w14:paraId="7F4D2BC4" w14:textId="77777777" w:rsidR="00552F24" w:rsidRDefault="00CB1765">
      <w:pPr>
        <w:pStyle w:val="21"/>
      </w:pPr>
      <w:r>
        <w:t>Software Environment</w:t>
      </w:r>
    </w:p>
    <w:p w14:paraId="4E94F749" w14:textId="05428527" w:rsidR="00552F24" w:rsidRDefault="00CB1765">
      <w:r>
        <w:t xml:space="preserve">R version </w:t>
      </w:r>
      <w:r w:rsidR="00C35D51">
        <w:t>4.4.2</w:t>
      </w:r>
      <w:r>
        <w:br/>
      </w:r>
    </w:p>
    <w:p w14:paraId="43DF99BD" w14:textId="77777777" w:rsidR="00552F24" w:rsidRDefault="00CB1765">
      <w:pPr>
        <w:pStyle w:val="21"/>
      </w:pPr>
      <w:r>
        <w:t>Version Information</w:t>
      </w:r>
    </w:p>
    <w:p w14:paraId="05A3EDA1" w14:textId="26237CE8" w:rsidR="00552F24" w:rsidRDefault="00CB1765">
      <w:proofErr w:type="spellStart"/>
      <w:r>
        <w:t>Zenodo</w:t>
      </w:r>
      <w:proofErr w:type="spellEnd"/>
      <w:r>
        <w:t xml:space="preserve"> DOI: </w:t>
      </w:r>
      <w:r w:rsidR="000F3E42" w:rsidRPr="000F3E42">
        <w:t>10.5281/</w:t>
      </w:r>
      <w:proofErr w:type="spellStart"/>
      <w:r w:rsidR="000F3E42" w:rsidRPr="000F3E42">
        <w:t>zenodo.16902958</w:t>
      </w:r>
      <w:proofErr w:type="spellEnd"/>
      <w:r>
        <w:br/>
        <w:t xml:space="preserve">Version 2 (Oct 2025): Added figure–code correspondence by line numbers for </w:t>
      </w:r>
      <w:r>
        <w:lastRenderedPageBreak/>
        <w:t>reproducibility.</w:t>
      </w:r>
      <w:r>
        <w:br/>
        <w:t>Version 1 (Apr 2024): Initial release.</w:t>
      </w:r>
    </w:p>
    <w:sectPr w:rsidR="00552F2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6803F6" w14:textId="77777777" w:rsidR="007C7945" w:rsidRDefault="007C7945" w:rsidP="000F3E42">
      <w:pPr>
        <w:spacing w:after="0" w:line="240" w:lineRule="auto"/>
      </w:pPr>
      <w:r>
        <w:separator/>
      </w:r>
    </w:p>
  </w:endnote>
  <w:endnote w:type="continuationSeparator" w:id="0">
    <w:p w14:paraId="0C3278CD" w14:textId="77777777" w:rsidR="007C7945" w:rsidRDefault="007C7945" w:rsidP="000F3E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58F870" w14:textId="77777777" w:rsidR="007C7945" w:rsidRDefault="007C7945" w:rsidP="000F3E42">
      <w:pPr>
        <w:spacing w:after="0" w:line="240" w:lineRule="auto"/>
      </w:pPr>
      <w:r>
        <w:separator/>
      </w:r>
    </w:p>
  </w:footnote>
  <w:footnote w:type="continuationSeparator" w:id="0">
    <w:p w14:paraId="7337D483" w14:textId="77777777" w:rsidR="007C7945" w:rsidRDefault="007C7945" w:rsidP="000F3E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F3E42"/>
    <w:rsid w:val="0015074B"/>
    <w:rsid w:val="00155359"/>
    <w:rsid w:val="0029639D"/>
    <w:rsid w:val="00326F90"/>
    <w:rsid w:val="00517993"/>
    <w:rsid w:val="00552F24"/>
    <w:rsid w:val="007C7945"/>
    <w:rsid w:val="00AA1D8D"/>
    <w:rsid w:val="00AB6E9E"/>
    <w:rsid w:val="00B47730"/>
    <w:rsid w:val="00C35D51"/>
    <w:rsid w:val="00CB0664"/>
    <w:rsid w:val="00CB1765"/>
    <w:rsid w:val="00D04C2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4AF7B9F"/>
  <w14:defaultImageDpi w14:val="300"/>
  <w15:docId w15:val="{4D54B37F-D72B-4D90-8CB1-0507CDDE7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 字符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脚 字符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标题 1 字符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 字符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 字符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标题 字符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标题 字符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正文文本 字符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正文文本 3 字符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宏文本 字符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用 字符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明显引用 字符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1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2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3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4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5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6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7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8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1311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陈 云舒</cp:lastModifiedBy>
  <cp:revision>3</cp:revision>
  <dcterms:created xsi:type="dcterms:W3CDTF">2013-12-23T23:15:00Z</dcterms:created>
  <dcterms:modified xsi:type="dcterms:W3CDTF">2025-10-16T07:35:00Z</dcterms:modified>
  <cp:category/>
</cp:coreProperties>
</file>