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450" w:lineRule="atLeast"/>
        <w:jc w:val="left"/>
        <w:outlineLvl w:val="0"/>
        <w:rPr>
          <w:rFonts w:ascii="Arial" w:hAnsi="Arial" w:eastAsia="宋体" w:cs="Arial"/>
          <w:b/>
          <w:bCs/>
          <w:color w:val="222222"/>
          <w:kern w:val="36"/>
          <w:sz w:val="27"/>
          <w:szCs w:val="27"/>
        </w:rPr>
      </w:pPr>
      <w:r>
        <w:rPr>
          <w:rFonts w:ascii="Arial" w:hAnsi="Arial" w:eastAsia="宋体" w:cs="Arial"/>
          <w:b/>
          <w:bCs/>
          <w:color w:val="222222"/>
          <w:kern w:val="36"/>
          <w:sz w:val="27"/>
          <w:szCs w:val="27"/>
        </w:rPr>
        <w:t>1.1 计算机网络的分类</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按照网络的作用范围：广域网（WAN）、城域网（MAN）、局域网（LAN）；</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按照网络使用者：公用网络、专用网络。</w:t>
      </w:r>
    </w:p>
    <w:p>
      <w:pPr>
        <w:widowControl/>
        <w:shd w:val="clear" w:color="auto" w:fill="FFFFFF"/>
        <w:spacing w:line="450" w:lineRule="atLeast"/>
        <w:jc w:val="left"/>
        <w:outlineLvl w:val="0"/>
        <w:rPr>
          <w:rFonts w:hint="eastAsia" w:ascii="Arial" w:hAnsi="Arial" w:eastAsia="宋体" w:cs="Arial"/>
          <w:b/>
          <w:bCs/>
          <w:color w:val="222222"/>
          <w:kern w:val="36"/>
          <w:sz w:val="27"/>
          <w:szCs w:val="27"/>
        </w:rPr>
      </w:pPr>
      <w:r>
        <w:rPr>
          <w:rFonts w:ascii="Arial" w:hAnsi="Arial" w:eastAsia="宋体" w:cs="Arial"/>
          <w:b/>
          <w:bCs/>
          <w:color w:val="222222"/>
          <w:kern w:val="36"/>
          <w:sz w:val="27"/>
          <w:szCs w:val="27"/>
        </w:rPr>
        <w:t>1.2 计算机网络的层次结构</w:t>
      </w:r>
    </w:p>
    <w:p>
      <w:pPr>
        <w:widowControl/>
        <w:shd w:val="clear" w:color="auto" w:fill="FFFFFF"/>
        <w:spacing w:line="450" w:lineRule="atLeast"/>
        <w:jc w:val="left"/>
        <w:rPr>
          <w:rFonts w:hint="eastAsia" w:ascii="Arial" w:hAnsi="Arial" w:eastAsia="宋体" w:cs="Arial"/>
          <w:color w:val="222222"/>
          <w:kern w:val="0"/>
          <w:sz w:val="27"/>
          <w:szCs w:val="27"/>
        </w:rPr>
      </w:pPr>
    </w:p>
    <w:p>
      <w:pPr>
        <w:widowControl/>
        <w:shd w:val="clear" w:color="auto" w:fill="FFFFFF"/>
        <w:spacing w:line="450" w:lineRule="atLeast"/>
        <w:jc w:val="left"/>
        <w:outlineLvl w:val="0"/>
        <w:rPr>
          <w:rFonts w:ascii="Arial" w:hAnsi="Arial" w:eastAsia="宋体" w:cs="Arial"/>
          <w:b/>
          <w:bCs/>
          <w:color w:val="222222"/>
          <w:kern w:val="36"/>
          <w:sz w:val="27"/>
          <w:szCs w:val="27"/>
        </w:rPr>
      </w:pPr>
      <w:r>
        <w:rPr>
          <w:rFonts w:ascii="Arial" w:hAnsi="Arial" w:eastAsia="宋体" w:cs="Arial"/>
          <w:b/>
          <w:bCs/>
          <w:color w:val="222222"/>
          <w:kern w:val="36"/>
          <w:sz w:val="27"/>
          <w:szCs w:val="27"/>
        </w:rPr>
        <w:t>1.3 层次结构设计的基本原则</w:t>
      </w:r>
    </w:p>
    <w:p>
      <w:pPr>
        <w:widowControl/>
        <w:numPr>
          <w:ilvl w:val="0"/>
          <w:numId w:val="1"/>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各层之间是相互独立的；</w:t>
      </w:r>
    </w:p>
    <w:p>
      <w:pPr>
        <w:widowControl/>
        <w:numPr>
          <w:ilvl w:val="0"/>
          <w:numId w:val="1"/>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每一层需要有足够的灵活性；</w:t>
      </w:r>
    </w:p>
    <w:p>
      <w:pPr>
        <w:widowControl/>
        <w:numPr>
          <w:ilvl w:val="0"/>
          <w:numId w:val="1"/>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各层之间完全解耦。</w:t>
      </w:r>
    </w:p>
    <w:p>
      <w:pPr>
        <w:widowControl/>
        <w:shd w:val="clear" w:color="auto" w:fill="FFFFFF"/>
        <w:jc w:val="left"/>
        <w:rPr>
          <w:rFonts w:ascii="Arial" w:hAnsi="Arial" w:eastAsia="宋体" w:cs="Arial"/>
          <w:color w:val="000000"/>
          <w:kern w:val="0"/>
          <w:sz w:val="18"/>
          <w:szCs w:val="18"/>
        </w:rPr>
      </w:pPr>
    </w:p>
    <w:p>
      <w:pPr>
        <w:widowControl/>
        <w:shd w:val="clear" w:color="auto" w:fill="FFFFFF"/>
        <w:spacing w:line="450" w:lineRule="atLeast"/>
        <w:jc w:val="left"/>
        <w:outlineLvl w:val="0"/>
        <w:rPr>
          <w:rFonts w:ascii="Arial" w:hAnsi="Arial" w:eastAsia="宋体" w:cs="Arial"/>
          <w:b/>
          <w:bCs/>
          <w:color w:val="222222"/>
          <w:kern w:val="36"/>
          <w:sz w:val="27"/>
          <w:szCs w:val="27"/>
        </w:rPr>
      </w:pPr>
      <w:r>
        <w:rPr>
          <w:rFonts w:ascii="Arial" w:hAnsi="Arial" w:eastAsia="宋体" w:cs="Arial"/>
          <w:b/>
          <w:bCs/>
          <w:color w:val="222222"/>
          <w:kern w:val="36"/>
          <w:sz w:val="27"/>
          <w:szCs w:val="27"/>
        </w:rPr>
        <w:t>1.4 计算机网络的性能指标</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速率：bps=bit/s 时延：发送时延、传播时延、排队时延、处理时延 往返时间RTT：数据报文在端到端通信中的来回一次的时间。</w:t>
      </w:r>
    </w:p>
    <w:p>
      <w:pPr>
        <w:widowControl/>
        <w:shd w:val="clear" w:color="auto" w:fill="FFFFFF"/>
        <w:spacing w:line="450" w:lineRule="atLeast"/>
        <w:jc w:val="left"/>
        <w:outlineLvl w:val="0"/>
        <w:rPr>
          <w:rFonts w:ascii="Arial" w:hAnsi="Arial" w:eastAsia="宋体" w:cs="Arial"/>
          <w:b/>
          <w:bCs/>
          <w:color w:val="222222"/>
          <w:kern w:val="36"/>
          <w:sz w:val="27"/>
          <w:szCs w:val="27"/>
        </w:rPr>
      </w:pPr>
      <w:r>
        <w:rPr>
          <w:rFonts w:ascii="Arial" w:hAnsi="Arial" w:eastAsia="宋体" w:cs="Arial"/>
          <w:b/>
          <w:bCs/>
          <w:color w:val="222222"/>
          <w:kern w:val="36"/>
          <w:sz w:val="27"/>
          <w:szCs w:val="27"/>
        </w:rPr>
        <w:t>二、物理层</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物理层的作用：连接不同的物理设备，传输比特流。该层为上层协议提供了一个传输数据的可靠的物理媒体。简单的说，物理层确保原始的数据可在各种物理媒体上传输。</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物理层设备：</w:t>
      </w:r>
    </w:p>
    <w:p>
      <w:pPr>
        <w:widowControl/>
        <w:numPr>
          <w:ilvl w:val="0"/>
          <w:numId w:val="2"/>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中继器【Repeater，也叫放大器】：同一局域网的再生信号；两端口的网段必须同一协议；5-4-3规程：10BASE-5以太网中，最多串联4个中继器，5段中只能有3个连接主机；</w:t>
      </w:r>
    </w:p>
    <w:p>
      <w:pPr>
        <w:widowControl/>
        <w:numPr>
          <w:ilvl w:val="0"/>
          <w:numId w:val="2"/>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集线器：同一局域网的再生、放大信号（多端口的中继器）；半双工，不能隔离冲突域也不能隔离广播域。</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信道的基本概念：信道是往一个方向传输信息的媒体，一条通信电路包含一个发送信道和一个接受信道。</w:t>
      </w:r>
    </w:p>
    <w:p>
      <w:pPr>
        <w:widowControl/>
        <w:numPr>
          <w:ilvl w:val="0"/>
          <w:numId w:val="3"/>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单工通信信道：只能一个方向通信，没有反方向反馈的信道；</w:t>
      </w:r>
    </w:p>
    <w:p>
      <w:pPr>
        <w:widowControl/>
        <w:numPr>
          <w:ilvl w:val="0"/>
          <w:numId w:val="3"/>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半双工通信信道：双方都可以发送和接受信息，但不能同时发送也不能同时接收；</w:t>
      </w:r>
    </w:p>
    <w:p>
      <w:pPr>
        <w:widowControl/>
        <w:numPr>
          <w:ilvl w:val="0"/>
          <w:numId w:val="3"/>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全双工通信信道：双方都可以同时发送和接收。</w:t>
      </w:r>
    </w:p>
    <w:p>
      <w:pPr>
        <w:widowControl/>
        <w:shd w:val="clear" w:color="auto" w:fill="FFFFFF"/>
        <w:spacing w:line="450" w:lineRule="atLeast"/>
        <w:jc w:val="left"/>
        <w:outlineLvl w:val="0"/>
        <w:rPr>
          <w:rFonts w:ascii="Arial" w:hAnsi="Arial" w:eastAsia="宋体" w:cs="Arial"/>
          <w:b/>
          <w:bCs/>
          <w:color w:val="222222"/>
          <w:kern w:val="36"/>
          <w:sz w:val="27"/>
          <w:szCs w:val="27"/>
        </w:rPr>
      </w:pPr>
      <w:r>
        <w:rPr>
          <w:rFonts w:ascii="Arial" w:hAnsi="Arial" w:eastAsia="宋体" w:cs="Arial"/>
          <w:b/>
          <w:bCs/>
          <w:color w:val="222222"/>
          <w:kern w:val="36"/>
          <w:sz w:val="27"/>
          <w:szCs w:val="27"/>
        </w:rPr>
        <w:t>三、数据链路层</w:t>
      </w:r>
    </w:p>
    <w:p>
      <w:pPr>
        <w:widowControl/>
        <w:shd w:val="clear" w:color="auto" w:fill="FFFFFF"/>
        <w:spacing w:line="450" w:lineRule="atLeast"/>
        <w:jc w:val="left"/>
        <w:outlineLvl w:val="0"/>
        <w:rPr>
          <w:rFonts w:ascii="Arial" w:hAnsi="Arial" w:eastAsia="宋体" w:cs="Arial"/>
          <w:b/>
          <w:bCs/>
          <w:color w:val="222222"/>
          <w:kern w:val="36"/>
          <w:sz w:val="27"/>
          <w:szCs w:val="27"/>
        </w:rPr>
      </w:pPr>
      <w:r>
        <w:rPr>
          <w:rFonts w:ascii="Arial" w:hAnsi="Arial" w:eastAsia="宋体" w:cs="Arial"/>
          <w:b/>
          <w:bCs/>
          <w:color w:val="222222"/>
          <w:kern w:val="36"/>
          <w:sz w:val="27"/>
          <w:szCs w:val="27"/>
        </w:rPr>
        <w:t>3.1 数据链路层概述</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数据链路层在物理层提供的服务的基础上向网络层提供服务，其最基本的服务是将源自网络层来的数据可靠地传输到相邻节点的目标机网络层。数据链路层在不可靠的物理介质上提供可靠的传输。</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该层的作用包括：</w:t>
      </w:r>
      <w:r>
        <w:rPr>
          <w:rFonts w:ascii="Arial" w:hAnsi="Arial" w:eastAsia="宋体" w:cs="Arial"/>
          <w:b/>
          <w:bCs/>
          <w:color w:val="333333"/>
          <w:kern w:val="0"/>
          <w:sz w:val="27"/>
          <w:szCs w:val="27"/>
        </w:rPr>
        <w:t>物理地址寻址、数据的成帧、流量控制、数据的检错、重发</w:t>
      </w:r>
      <w:r>
        <w:rPr>
          <w:rFonts w:ascii="Arial" w:hAnsi="Arial" w:eastAsia="宋体" w:cs="Arial"/>
          <w:color w:val="333333"/>
          <w:kern w:val="0"/>
          <w:sz w:val="27"/>
          <w:szCs w:val="27"/>
        </w:rPr>
        <w:t>等。</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有关数据链路层的重要知识点：</w:t>
      </w:r>
    </w:p>
    <w:p>
      <w:pPr>
        <w:widowControl/>
        <w:numPr>
          <w:ilvl w:val="0"/>
          <w:numId w:val="4"/>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数据链路层为网络层提供可靠的数据传输；</w:t>
      </w:r>
    </w:p>
    <w:p>
      <w:pPr>
        <w:widowControl/>
        <w:numPr>
          <w:ilvl w:val="0"/>
          <w:numId w:val="4"/>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基本数据单位为帧；</w:t>
      </w:r>
    </w:p>
    <w:p>
      <w:pPr>
        <w:widowControl/>
        <w:numPr>
          <w:ilvl w:val="0"/>
          <w:numId w:val="4"/>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主要的协议：以太网协议；</w:t>
      </w:r>
    </w:p>
    <w:p>
      <w:pPr>
        <w:widowControl/>
        <w:numPr>
          <w:ilvl w:val="0"/>
          <w:numId w:val="4"/>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两个重要设备名称：网桥和交换机。</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封装成帧：“帧”是</w:t>
      </w:r>
      <w:r>
        <w:rPr>
          <w:rFonts w:ascii="Arial" w:hAnsi="Arial" w:eastAsia="宋体" w:cs="Arial"/>
          <w:b/>
          <w:bCs/>
          <w:color w:val="333333"/>
          <w:kern w:val="0"/>
          <w:sz w:val="27"/>
          <w:szCs w:val="27"/>
        </w:rPr>
        <w:t>数据链路层</w:t>
      </w:r>
      <w:r>
        <w:rPr>
          <w:rFonts w:ascii="Arial" w:hAnsi="Arial" w:eastAsia="宋体" w:cs="Arial"/>
          <w:color w:val="333333"/>
          <w:kern w:val="0"/>
          <w:sz w:val="27"/>
          <w:szCs w:val="27"/>
        </w:rPr>
        <w:t>数据的基本单位：</w:t>
      </w:r>
    </w:p>
    <w:p>
      <w:pPr>
        <w:widowControl/>
        <w:shd w:val="clear" w:color="auto" w:fill="FFFFFF"/>
        <w:jc w:val="left"/>
        <w:rPr>
          <w:rFonts w:hint="eastAsia" w:ascii="Arial" w:hAnsi="Arial" w:eastAsia="宋体" w:cs="Arial"/>
          <w:color w:val="000000"/>
          <w:kern w:val="0"/>
          <w:sz w:val="18"/>
          <w:szCs w:val="18"/>
        </w:rPr>
      </w:pP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透明传输：“透明”是指即使控制字符在帧数据中，但是要当做不存在去处理。即在控制字符前加上转义字符ESC。</w:t>
      </w:r>
    </w:p>
    <w:p>
      <w:pPr>
        <w:widowControl/>
        <w:shd w:val="clear" w:color="auto" w:fill="FFFFFF"/>
        <w:jc w:val="left"/>
        <w:rPr>
          <w:rFonts w:hint="eastAsia" w:ascii="Arial" w:hAnsi="Arial" w:eastAsia="宋体" w:cs="Arial"/>
          <w:color w:val="000000"/>
          <w:kern w:val="0"/>
          <w:sz w:val="18"/>
          <w:szCs w:val="18"/>
        </w:rPr>
      </w:pPr>
    </w:p>
    <w:p>
      <w:pPr>
        <w:widowControl/>
        <w:shd w:val="clear" w:color="auto" w:fill="FFFFFF"/>
        <w:spacing w:line="450" w:lineRule="atLeast"/>
        <w:jc w:val="left"/>
        <w:outlineLvl w:val="0"/>
        <w:rPr>
          <w:rFonts w:ascii="Arial" w:hAnsi="Arial" w:eastAsia="宋体" w:cs="Arial"/>
          <w:b/>
          <w:bCs/>
          <w:color w:val="222222"/>
          <w:kern w:val="36"/>
          <w:sz w:val="27"/>
          <w:szCs w:val="27"/>
        </w:rPr>
      </w:pPr>
      <w:r>
        <w:rPr>
          <w:rFonts w:ascii="Arial" w:hAnsi="Arial" w:eastAsia="宋体" w:cs="Arial"/>
          <w:b/>
          <w:bCs/>
          <w:color w:val="222222"/>
          <w:kern w:val="36"/>
          <w:sz w:val="27"/>
          <w:szCs w:val="27"/>
        </w:rPr>
        <w:t>3.2 数据链路层的差错监测</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差错检测：奇偶校验码、循环冗余校验码CRC</w:t>
      </w:r>
    </w:p>
    <w:p>
      <w:pPr>
        <w:widowControl/>
        <w:numPr>
          <w:ilvl w:val="0"/>
          <w:numId w:val="5"/>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奇偶校验码–局限性：当出错两位时，检测不到错误。</w:t>
      </w:r>
    </w:p>
    <w:p>
      <w:pPr>
        <w:widowControl/>
        <w:numPr>
          <w:ilvl w:val="0"/>
          <w:numId w:val="5"/>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循环冗余检验码：根据传输或保存的数据而产生固定位数校验码。</w:t>
      </w:r>
    </w:p>
    <w:p>
      <w:pPr>
        <w:widowControl/>
        <w:shd w:val="clear" w:color="auto" w:fill="FFFFFF"/>
        <w:spacing w:line="450" w:lineRule="atLeast"/>
        <w:jc w:val="left"/>
        <w:outlineLvl w:val="0"/>
        <w:rPr>
          <w:rFonts w:ascii="Arial" w:hAnsi="Arial" w:eastAsia="宋体" w:cs="Arial"/>
          <w:b/>
          <w:bCs/>
          <w:color w:val="222222"/>
          <w:kern w:val="36"/>
          <w:sz w:val="27"/>
          <w:szCs w:val="27"/>
        </w:rPr>
      </w:pPr>
      <w:r>
        <w:rPr>
          <w:rFonts w:ascii="Arial" w:hAnsi="Arial" w:eastAsia="宋体" w:cs="Arial"/>
          <w:b/>
          <w:bCs/>
          <w:color w:val="222222"/>
          <w:kern w:val="36"/>
          <w:sz w:val="27"/>
          <w:szCs w:val="27"/>
        </w:rPr>
        <w:t>3.3 最大传输单元MTU</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最大传输单元MTU(Maximum Transmission Unit)，数据链路层的数据帧不是无限大的，数据帧长度受MTU限制.</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路径MTU：由链路中MTU的最小值决定。</w:t>
      </w:r>
    </w:p>
    <w:p>
      <w:pPr>
        <w:widowControl/>
        <w:shd w:val="clear" w:color="auto" w:fill="FFFFFF"/>
        <w:jc w:val="left"/>
        <w:rPr>
          <w:rFonts w:hint="eastAsia" w:ascii="Arial" w:hAnsi="Arial" w:eastAsia="宋体" w:cs="Arial"/>
          <w:color w:val="000000"/>
          <w:kern w:val="0"/>
          <w:sz w:val="18"/>
          <w:szCs w:val="18"/>
        </w:rPr>
      </w:pPr>
    </w:p>
    <w:p>
      <w:pPr>
        <w:widowControl/>
        <w:shd w:val="clear" w:color="auto" w:fill="FFFFFF"/>
        <w:spacing w:line="450" w:lineRule="atLeast"/>
        <w:jc w:val="left"/>
        <w:outlineLvl w:val="0"/>
        <w:rPr>
          <w:rFonts w:ascii="Arial" w:hAnsi="Arial" w:eastAsia="宋体" w:cs="Arial"/>
          <w:b/>
          <w:bCs/>
          <w:color w:val="222222"/>
          <w:kern w:val="36"/>
          <w:sz w:val="27"/>
          <w:szCs w:val="27"/>
        </w:rPr>
      </w:pPr>
      <w:r>
        <w:rPr>
          <w:rFonts w:ascii="Arial" w:hAnsi="Arial" w:eastAsia="宋体" w:cs="Arial"/>
          <w:b/>
          <w:bCs/>
          <w:color w:val="222222"/>
          <w:kern w:val="36"/>
          <w:sz w:val="27"/>
          <w:szCs w:val="27"/>
        </w:rPr>
        <w:t>3.4 以太网协议详解</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MAC地址：每一个设备都拥有唯一的MAC地址，共48位，使用十六进制表示。</w:t>
      </w:r>
    </w:p>
    <w:p>
      <w:pPr>
        <w:widowControl/>
        <w:shd w:val="clear" w:color="auto" w:fill="FFFFFF"/>
        <w:spacing w:line="450" w:lineRule="atLeast"/>
        <w:jc w:val="left"/>
        <w:rPr>
          <w:rFonts w:ascii="Arial" w:hAnsi="Arial" w:eastAsia="宋体" w:cs="Arial"/>
          <w:color w:val="000000"/>
          <w:kern w:val="0"/>
          <w:sz w:val="18"/>
          <w:szCs w:val="18"/>
        </w:rPr>
      </w:pPr>
      <w:r>
        <w:rPr>
          <w:rFonts w:ascii="Arial" w:hAnsi="Arial" w:eastAsia="宋体" w:cs="Arial"/>
          <w:color w:val="333333"/>
          <w:kern w:val="0"/>
          <w:sz w:val="27"/>
          <w:szCs w:val="27"/>
        </w:rPr>
        <w:t>以太网协议：是一种使用广泛的局域网技术，是一种应用于数据链路层的协议，使用以太网可以完成相邻设备的数据帧传输：</w:t>
      </w:r>
    </w:p>
    <w:p>
      <w:pPr>
        <w:widowControl/>
        <w:shd w:val="clear" w:color="auto" w:fill="FFFFFF"/>
        <w:jc w:val="left"/>
        <w:rPr>
          <w:rFonts w:ascii="Arial" w:hAnsi="Arial" w:eastAsia="宋体" w:cs="Arial"/>
          <w:color w:val="000000"/>
          <w:kern w:val="0"/>
          <w:sz w:val="18"/>
          <w:szCs w:val="18"/>
        </w:rPr>
      </w:pPr>
      <w:r>
        <w:rPr>
          <w:rFonts w:ascii="Arial" w:hAnsi="Arial" w:eastAsia="宋体" w:cs="Arial"/>
          <w:color w:val="000000"/>
          <w:kern w:val="0"/>
          <w:sz w:val="18"/>
          <w:szCs w:val="18"/>
        </w:rPr>
        <w:br w:type="textWrapping" w:clear="all"/>
      </w:r>
    </w:p>
    <w:p>
      <w:pPr>
        <w:widowControl/>
        <w:shd w:val="clear" w:color="auto" w:fill="FFFFFF"/>
        <w:spacing w:line="450" w:lineRule="atLeast"/>
        <w:jc w:val="left"/>
        <w:outlineLvl w:val="0"/>
        <w:rPr>
          <w:rFonts w:ascii="Arial" w:hAnsi="Arial" w:eastAsia="宋体" w:cs="Arial"/>
          <w:b/>
          <w:bCs/>
          <w:color w:val="222222"/>
          <w:kern w:val="36"/>
          <w:sz w:val="27"/>
          <w:szCs w:val="27"/>
        </w:rPr>
      </w:pPr>
      <w:r>
        <w:rPr>
          <w:rFonts w:ascii="Arial" w:hAnsi="Arial" w:eastAsia="宋体" w:cs="Arial"/>
          <w:b/>
          <w:bCs/>
          <w:color w:val="222222"/>
          <w:kern w:val="36"/>
          <w:sz w:val="27"/>
          <w:szCs w:val="27"/>
        </w:rPr>
        <w:t>局域网分类：</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Ethernet以太网IEEE802.3：</w:t>
      </w:r>
    </w:p>
    <w:p>
      <w:pPr>
        <w:widowControl/>
        <w:numPr>
          <w:ilvl w:val="0"/>
          <w:numId w:val="6"/>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以太网第一个广泛部署的高速局域网</w:t>
      </w:r>
    </w:p>
    <w:p>
      <w:pPr>
        <w:widowControl/>
        <w:numPr>
          <w:ilvl w:val="0"/>
          <w:numId w:val="6"/>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以太网数据速率快</w:t>
      </w:r>
    </w:p>
    <w:p>
      <w:pPr>
        <w:widowControl/>
        <w:numPr>
          <w:ilvl w:val="0"/>
          <w:numId w:val="6"/>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以太网硬件价格便宜，网络造价成本低</w:t>
      </w:r>
    </w:p>
    <w:p>
      <w:pPr>
        <w:widowControl/>
        <w:shd w:val="clear" w:color="auto" w:fill="FFFFFF"/>
        <w:spacing w:line="450" w:lineRule="atLeast"/>
        <w:jc w:val="left"/>
        <w:outlineLvl w:val="0"/>
        <w:rPr>
          <w:rFonts w:ascii="Arial" w:hAnsi="Arial" w:eastAsia="宋体" w:cs="Arial"/>
          <w:b/>
          <w:bCs/>
          <w:color w:val="222222"/>
          <w:kern w:val="36"/>
          <w:sz w:val="27"/>
          <w:szCs w:val="27"/>
        </w:rPr>
      </w:pPr>
      <w:r>
        <w:rPr>
          <w:rFonts w:ascii="Arial" w:hAnsi="Arial" w:eastAsia="宋体" w:cs="Arial"/>
          <w:b/>
          <w:bCs/>
          <w:color w:val="222222"/>
          <w:kern w:val="36"/>
          <w:sz w:val="27"/>
          <w:szCs w:val="27"/>
        </w:rPr>
        <w:t>以太网帧结构：</w:t>
      </w:r>
    </w:p>
    <w:p>
      <w:pPr>
        <w:widowControl/>
        <w:numPr>
          <w:ilvl w:val="0"/>
          <w:numId w:val="7"/>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类型：标识上层协议（2字节）</w:t>
      </w:r>
    </w:p>
    <w:p>
      <w:pPr>
        <w:widowControl/>
        <w:numPr>
          <w:ilvl w:val="0"/>
          <w:numId w:val="7"/>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目的地址和源地址：MAC地址（每个6字节）</w:t>
      </w:r>
    </w:p>
    <w:p>
      <w:pPr>
        <w:widowControl/>
        <w:numPr>
          <w:ilvl w:val="0"/>
          <w:numId w:val="7"/>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数据：封装的上层协议的分组（46~1500字节）</w:t>
      </w:r>
    </w:p>
    <w:p>
      <w:pPr>
        <w:widowControl/>
        <w:numPr>
          <w:ilvl w:val="0"/>
          <w:numId w:val="7"/>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CRC：循环冗余码（4字节）</w:t>
      </w:r>
    </w:p>
    <w:p>
      <w:pPr>
        <w:widowControl/>
        <w:numPr>
          <w:ilvl w:val="0"/>
          <w:numId w:val="7"/>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以太网最短帧：以太网帧最短64字节；以太网帧除了数据部分18字节；数据最短46字节；</w:t>
      </w:r>
    </w:p>
    <w:p>
      <w:pPr>
        <w:widowControl/>
        <w:shd w:val="clear" w:color="auto" w:fill="FFFFFF"/>
        <w:spacing w:line="450" w:lineRule="atLeast"/>
        <w:jc w:val="left"/>
        <w:outlineLvl w:val="0"/>
        <w:rPr>
          <w:rFonts w:ascii="Arial" w:hAnsi="Arial" w:eastAsia="宋体" w:cs="Arial"/>
          <w:b/>
          <w:bCs/>
          <w:color w:val="222222"/>
          <w:kern w:val="36"/>
          <w:sz w:val="27"/>
          <w:szCs w:val="27"/>
        </w:rPr>
      </w:pPr>
      <w:r>
        <w:rPr>
          <w:rFonts w:ascii="Arial" w:hAnsi="Arial" w:eastAsia="宋体" w:cs="Arial"/>
          <w:b/>
          <w:bCs/>
          <w:color w:val="222222"/>
          <w:kern w:val="36"/>
          <w:sz w:val="27"/>
          <w:szCs w:val="27"/>
        </w:rPr>
        <w:t>MAC地址（物理地址、局域网地址）</w:t>
      </w:r>
    </w:p>
    <w:p>
      <w:pPr>
        <w:widowControl/>
        <w:numPr>
          <w:ilvl w:val="0"/>
          <w:numId w:val="8"/>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MAC地址长度为6字节，48位；</w:t>
      </w:r>
    </w:p>
    <w:p>
      <w:pPr>
        <w:widowControl/>
        <w:numPr>
          <w:ilvl w:val="0"/>
          <w:numId w:val="8"/>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MAC地址具有唯一性，每个网络适配器对应一个MAC地址；</w:t>
      </w:r>
    </w:p>
    <w:p>
      <w:pPr>
        <w:widowControl/>
        <w:numPr>
          <w:ilvl w:val="0"/>
          <w:numId w:val="8"/>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通常采用十六进制表示法，每个字节表示一个十六进制数，用 - 或 : 连接起来；</w:t>
      </w:r>
    </w:p>
    <w:p>
      <w:pPr>
        <w:widowControl/>
        <w:numPr>
          <w:ilvl w:val="0"/>
          <w:numId w:val="8"/>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MAC广播地址：FF-FF-FF-FF-FF-FF。</w:t>
      </w:r>
    </w:p>
    <w:p>
      <w:pPr>
        <w:widowControl/>
        <w:shd w:val="clear" w:color="auto" w:fill="FFFFFF"/>
        <w:spacing w:line="450" w:lineRule="atLeast"/>
        <w:jc w:val="left"/>
        <w:outlineLvl w:val="0"/>
        <w:rPr>
          <w:rFonts w:ascii="Arial" w:hAnsi="Arial" w:eastAsia="宋体" w:cs="Arial"/>
          <w:b/>
          <w:bCs/>
          <w:color w:val="222222"/>
          <w:kern w:val="36"/>
          <w:sz w:val="27"/>
          <w:szCs w:val="27"/>
        </w:rPr>
      </w:pPr>
      <w:r>
        <w:rPr>
          <w:rFonts w:ascii="Arial" w:hAnsi="Arial" w:eastAsia="宋体" w:cs="Arial"/>
          <w:b/>
          <w:bCs/>
          <w:color w:val="222222"/>
          <w:kern w:val="36"/>
          <w:sz w:val="27"/>
          <w:szCs w:val="27"/>
        </w:rPr>
        <w:t>四、网络层</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网络层的目的是实现两个端系统之间的数据透明传送，具体功能包括寻址和路由选择、连接的建立、保持和终止等。数据交换技术是报文交换（基本上被分组所替代）：采用储存转发方式，数据交换单位是报文。</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网络层中涉及众多的协议，其中包括最重要的协议，也是TCP/IP的核心协议——IP协议。IP协议非常简单，仅仅提供不可靠、无连接的传送服务。IP协议的主要功能有：无连接数据报传输、数据报路由选择和差错控制。</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与IP协议配套使用实现其功能的还有地址解析协议ARP、逆地址解析协议RARP、因特网报文协议ICMP、因特网组管理协议IGMP。具体的协议我们会在接下来的部分进行总结，有关网络层的重点为：</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1、网络层负责对子网间的数据包进行路由选择。此外，网络层还可以实现拥塞控制、网际互连等功能；</w:t>
      </w:r>
      <w:r>
        <w:rPr>
          <w:rFonts w:ascii="Arial" w:hAnsi="Arial" w:eastAsia="宋体" w:cs="Arial"/>
          <w:color w:val="333333"/>
          <w:kern w:val="0"/>
          <w:sz w:val="27"/>
          <w:szCs w:val="27"/>
        </w:rPr>
        <w:br w:type="textWrapping"/>
      </w:r>
      <w:r>
        <w:rPr>
          <w:rFonts w:ascii="Arial" w:hAnsi="Arial" w:eastAsia="宋体" w:cs="Arial"/>
          <w:color w:val="333333"/>
          <w:kern w:val="0"/>
          <w:sz w:val="27"/>
          <w:szCs w:val="27"/>
        </w:rPr>
        <w:t>2、基本数据单位为IP数据报；</w:t>
      </w:r>
      <w:r>
        <w:rPr>
          <w:rFonts w:ascii="Arial" w:hAnsi="Arial" w:eastAsia="宋体" w:cs="Arial"/>
          <w:color w:val="333333"/>
          <w:kern w:val="0"/>
          <w:sz w:val="27"/>
          <w:szCs w:val="27"/>
        </w:rPr>
        <w:br w:type="textWrapping"/>
      </w:r>
      <w:r>
        <w:rPr>
          <w:rFonts w:ascii="Arial" w:hAnsi="Arial" w:eastAsia="宋体" w:cs="Arial"/>
          <w:color w:val="333333"/>
          <w:kern w:val="0"/>
          <w:sz w:val="27"/>
          <w:szCs w:val="27"/>
        </w:rPr>
        <w:t>3、包含的主要协议：</w:t>
      </w:r>
    </w:p>
    <w:p>
      <w:pPr>
        <w:widowControl/>
        <w:numPr>
          <w:ilvl w:val="0"/>
          <w:numId w:val="9"/>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IP协议（Internet Protocol，因特网互联协议）;</w:t>
      </w:r>
    </w:p>
    <w:p>
      <w:pPr>
        <w:widowControl/>
        <w:numPr>
          <w:ilvl w:val="0"/>
          <w:numId w:val="9"/>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ICMP协议（Internet Control Message Protocol，因特网控制报文协议）;</w:t>
      </w:r>
    </w:p>
    <w:p>
      <w:pPr>
        <w:widowControl/>
        <w:numPr>
          <w:ilvl w:val="0"/>
          <w:numId w:val="9"/>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ARP协议（Address Resolution Protocol，地址解析协议）;</w:t>
      </w:r>
    </w:p>
    <w:p>
      <w:pPr>
        <w:widowControl/>
        <w:numPr>
          <w:ilvl w:val="0"/>
          <w:numId w:val="9"/>
        </w:numPr>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RARP协议（Reverse Address Resolution Protocol，逆地址解析协议）。</w:t>
      </w:r>
      <w:r>
        <w:rPr>
          <w:rFonts w:ascii="Arial" w:hAnsi="Arial" w:eastAsia="宋体" w:cs="Arial"/>
          <w:color w:val="333333"/>
          <w:kern w:val="0"/>
          <w:sz w:val="27"/>
          <w:szCs w:val="27"/>
        </w:rPr>
        <w:br w:type="textWrapping"/>
      </w:r>
      <w:r>
        <w:rPr>
          <w:rFonts w:ascii="Arial" w:hAnsi="Arial" w:eastAsia="宋体" w:cs="Arial"/>
          <w:color w:val="333333"/>
          <w:kern w:val="0"/>
          <w:sz w:val="27"/>
          <w:szCs w:val="27"/>
        </w:rPr>
        <w:t>4、重要的设备：路由器。</w:t>
      </w:r>
    </w:p>
    <w:p>
      <w:pPr>
        <w:widowControl/>
        <w:shd w:val="clear" w:color="auto" w:fill="FFFFFF"/>
        <w:jc w:val="left"/>
        <w:rPr>
          <w:rFonts w:ascii="Arial" w:hAnsi="Arial" w:eastAsia="宋体" w:cs="Arial"/>
          <w:color w:val="000000"/>
          <w:kern w:val="0"/>
          <w:sz w:val="18"/>
          <w:szCs w:val="18"/>
        </w:rPr>
      </w:pP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路由器相关协议</w:t>
      </w:r>
    </w:p>
    <w:p>
      <w:pPr>
        <w:widowControl/>
        <w:shd w:val="clear" w:color="auto" w:fill="FFFFFF"/>
        <w:jc w:val="left"/>
        <w:rPr>
          <w:rFonts w:ascii="Arial" w:hAnsi="Arial" w:eastAsia="宋体" w:cs="Arial"/>
          <w:color w:val="000000"/>
          <w:kern w:val="0"/>
          <w:sz w:val="18"/>
          <w:szCs w:val="18"/>
        </w:rPr>
      </w:pPr>
    </w:p>
    <w:p>
      <w:pPr>
        <w:widowControl/>
        <w:shd w:val="clear" w:color="auto" w:fill="FFFFFF"/>
        <w:spacing w:line="450" w:lineRule="atLeast"/>
        <w:jc w:val="left"/>
        <w:outlineLvl w:val="0"/>
        <w:rPr>
          <w:rFonts w:ascii="Arial" w:hAnsi="Arial" w:eastAsia="宋体" w:cs="Arial"/>
          <w:b/>
          <w:bCs/>
          <w:color w:val="222222"/>
          <w:kern w:val="36"/>
          <w:sz w:val="27"/>
          <w:szCs w:val="27"/>
        </w:rPr>
      </w:pPr>
      <w:r>
        <w:rPr>
          <w:rFonts w:ascii="Arial" w:hAnsi="Arial" w:eastAsia="宋体" w:cs="Arial"/>
          <w:b/>
          <w:bCs/>
          <w:color w:val="222222"/>
          <w:kern w:val="36"/>
          <w:sz w:val="27"/>
          <w:szCs w:val="27"/>
        </w:rPr>
        <w:t>4.1 IP协议详解</w:t>
      </w:r>
    </w:p>
    <w:p>
      <w:pPr>
        <w:widowControl/>
        <w:shd w:val="clear" w:color="auto" w:fill="FFFFFF"/>
        <w:spacing w:line="450" w:lineRule="atLeast"/>
        <w:jc w:val="left"/>
        <w:rPr>
          <w:rFonts w:ascii="Arial" w:hAnsi="Arial" w:eastAsia="宋体" w:cs="Arial"/>
          <w:color w:val="222222"/>
          <w:kern w:val="0"/>
          <w:sz w:val="27"/>
          <w:szCs w:val="27"/>
        </w:rPr>
      </w:pPr>
      <w:r>
        <w:rPr>
          <w:rFonts w:ascii="Arial" w:hAnsi="Arial" w:eastAsia="宋体" w:cs="Arial"/>
          <w:color w:val="333333"/>
          <w:kern w:val="0"/>
          <w:sz w:val="27"/>
          <w:szCs w:val="27"/>
        </w:rPr>
        <w:t>IP网际协议是 Internet 网络层最核心的协议。虚拟互联网络的产生：实际的计算机网络错综复杂；物理设备通过使用IP协议，屏蔽了物理网络之间的差异；当网络中主机使用IP协议连接时，无需关注网络细节，于是形成了虚拟网络。</w:t>
      </w:r>
    </w:p>
    <w:p>
      <w:pPr>
        <w:widowControl/>
        <w:shd w:val="clear" w:color="auto" w:fill="FFFFFF"/>
        <w:jc w:val="left"/>
        <w:rPr>
          <w:rFonts w:ascii="Arial" w:hAnsi="Arial" w:eastAsia="宋体" w:cs="Arial"/>
          <w:color w:val="000000"/>
          <w:kern w:val="0"/>
          <w:sz w:val="18"/>
          <w:szCs w:val="18"/>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8C2CAF"/>
    <w:multiLevelType w:val="multilevel"/>
    <w:tmpl w:val="078C2C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0205DFF"/>
    <w:multiLevelType w:val="multilevel"/>
    <w:tmpl w:val="10205D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2D16BD1"/>
    <w:multiLevelType w:val="multilevel"/>
    <w:tmpl w:val="22D16B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2120982"/>
    <w:multiLevelType w:val="multilevel"/>
    <w:tmpl w:val="321209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5BF1858"/>
    <w:multiLevelType w:val="multilevel"/>
    <w:tmpl w:val="35BF18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0A25063"/>
    <w:multiLevelType w:val="multilevel"/>
    <w:tmpl w:val="40A250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187260F"/>
    <w:multiLevelType w:val="multilevel"/>
    <w:tmpl w:val="418726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9AD6563"/>
    <w:multiLevelType w:val="multilevel"/>
    <w:tmpl w:val="69AD65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C6935A6"/>
    <w:multiLevelType w:val="multilevel"/>
    <w:tmpl w:val="6C6935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6"/>
  </w:num>
  <w:num w:numId="3">
    <w:abstractNumId w:val="7"/>
  </w:num>
  <w:num w:numId="4">
    <w:abstractNumId w:val="2"/>
  </w:num>
  <w:num w:numId="5">
    <w:abstractNumId w:val="1"/>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zNGE3NjEzM2NmYmFmNTA3YTVmZmMyNmJlY2I3MDQifQ=="/>
  </w:docVars>
  <w:rsids>
    <w:rsidRoot w:val="008D786E"/>
    <w:rsid w:val="005D62E8"/>
    <w:rsid w:val="008D786E"/>
    <w:rsid w:val="00B94FB3"/>
    <w:rsid w:val="2B7A3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7">
    <w:name w:val="标题 1 字符"/>
    <w:basedOn w:val="5"/>
    <w:link w:val="2"/>
    <w:qFormat/>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6166</Words>
  <Characters>7633</Characters>
  <Lines>56</Lines>
  <Paragraphs>15</Paragraphs>
  <TotalTime>3</TotalTime>
  <ScaleCrop>false</ScaleCrop>
  <LinksUpToDate>false</LinksUpToDate>
  <CharactersWithSpaces>7746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2023-05-30T05:15:00Z</dcterms:created>
  <dc:creator>梁 有辉</dc:creator>
  <cp:lastModifiedBy>PST</cp:lastModifiedBy>
  <dcterms:modified xsi:type="dcterms:W3CDTF">2023-05-30T08:31:53Z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8A567B6ABBFA4C3397FA7132B7A0DA90_12</vt:lpwstr>
  </property>
</Properties>
</file>