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2B003B">
      <w:pPr>
        <w:pStyle w:val="3"/>
        <w:bidi w:val="0"/>
        <w:rPr>
          <w:rFonts w:hint="default"/>
          <w:color w:val="000000" w:themeColor="text1"/>
          <w:lang w:val="en-US" w:eastAsia="zh-CN"/>
          <w14:textFill>
            <w14:solidFill>
              <w14:schemeClr w14:val="tx1"/>
            </w14:solidFill>
          </w14:textFill>
        </w:rPr>
      </w:pPr>
      <w:bookmarkStart w:id="0" w:name="_GoBack"/>
      <w:r>
        <w:rPr>
          <w:rFonts w:hint="eastAsia"/>
          <w:color w:val="000000" w:themeColor="text1"/>
          <w:lang w:val="en-US" w:eastAsia="zh-CN"/>
          <w14:textFill>
            <w14:solidFill>
              <w14:schemeClr w14:val="tx1"/>
            </w14:solidFill>
          </w14:textFill>
        </w:rPr>
        <w:t>审稿人一</w:t>
      </w:r>
    </w:p>
    <w:p w14:paraId="44E6B64C">
      <w:pPr>
        <w:pStyle w:val="5"/>
        <w:keepNext w:val="0"/>
        <w:keepLines w:val="0"/>
        <w:widowControl/>
        <w:suppressLineNumbers w:val="0"/>
        <w:spacing w:before="240" w:beforeAutospacing="0" w:after="240" w:afterAutospacing="0"/>
        <w:ind w:left="0" w:right="0" w:firstLine="0"/>
        <w:rPr>
          <w:rFonts w:ascii="Segoe UI" w:hAnsi="Segoe UI" w:eastAsia="Segoe UI" w:cs="Segoe UI"/>
          <w:i w:val="0"/>
          <w:iCs w:val="0"/>
          <w:caps w:val="0"/>
          <w:color w:val="000000" w:themeColor="text1"/>
          <w:spacing w:val="0"/>
          <w:sz w:val="24"/>
          <w:szCs w:val="24"/>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如果我要强行“枪毙”这篇论文，我不可能再攻击表面的技术细节</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（因为都被补上了），我必须</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拔高攻击维度</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，直指这项研究的</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根本哲学缺陷</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和</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深层逻辑硬伤</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。以下是我作为“恶毒审稿人”的终审“必杀”意见：</w:t>
      </w:r>
    </w:p>
    <w:p w14:paraId="18411C2B">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Fonts w:ascii="Segoe UI" w:hAnsi="Segoe UI" w:eastAsia="Segoe UI" w:cs="Segoe UI"/>
          <w:i w:val="0"/>
          <w:iCs w:val="0"/>
          <w:caps w:val="0"/>
          <w:color w:val="000000" w:themeColor="text1"/>
          <w:spacing w:val="0"/>
          <w:sz w:val="24"/>
          <w:szCs w:val="24"/>
          <w14:textFill>
            <w14:solidFill>
              <w14:schemeClr w14:val="tx1"/>
            </w14:solidFill>
          </w14:textFill>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C9FC611">
      <w:pPr>
        <w:pStyle w:val="4"/>
        <w:keepNext w:val="0"/>
        <w:keepLines w:val="0"/>
        <w:widowControl/>
        <w:suppressLineNumbers w:val="0"/>
        <w:spacing w:before="480" w:beforeAutospacing="0" w:after="240" w:afterAutospacing="0" w:line="450" w:lineRule="atLeast"/>
        <w:ind w:left="0" w:right="0" w:firstLine="0"/>
        <w:rPr>
          <w:rFonts w:ascii="Segoe UI" w:hAnsi="Segoe UI" w:eastAsia="Segoe UI" w:cs="Segoe UI"/>
          <w:b/>
          <w:bCs/>
          <w:caps w:val="0"/>
          <w:color w:val="000000" w:themeColor="text1"/>
          <w:spacing w:val="0"/>
          <w:sz w:val="30"/>
          <w:szCs w:val="30"/>
          <w14:textFill>
            <w14:solidFill>
              <w14:schemeClr w14:val="tx1"/>
            </w14:solidFill>
          </w14:textFill>
        </w:rPr>
      </w:pPr>
      <w:r>
        <w:rPr>
          <w:rFonts w:hint="default" w:ascii="Segoe UI" w:hAnsi="Segoe UI" w:eastAsia="Segoe UI" w:cs="Segoe UI"/>
          <w:b/>
          <w:bCs/>
          <w:caps w:val="0"/>
          <w:color w:val="000000" w:themeColor="text1"/>
          <w:spacing w:val="0"/>
          <w:sz w:val="30"/>
          <w:szCs w:val="30"/>
          <w14:textFill>
            <w14:solidFill>
              <w14:schemeClr w14:val="tx1"/>
            </w14:solidFill>
          </w14:textFill>
        </w:rPr>
        <w:t>🔴 终极漏洞 1：核心结论是“用噪音制造的假象”——实验设计（Design of Experiment）存在致命缺陷</w:t>
      </w:r>
    </w:p>
    <w:p w14:paraId="31DCB23E">
      <w:pPr>
        <w:pStyle w:val="5"/>
        <w:keepNext w:val="0"/>
        <w:keepLines w:val="0"/>
        <w:widowControl/>
        <w:suppressLineNumbers w:val="0"/>
        <w:spacing w:before="240" w:beforeAutospacing="0" w:after="24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攻击逻辑</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4"/>
          <w:szCs w:val="24"/>
          <w14:textFill>
            <w14:solidFill>
              <w14:schemeClr w14:val="tx1"/>
            </w14:solidFill>
          </w14:textFill>
        </w:rPr>
        <w:t>作者的核心结论是“指标效应（7.1%）大于拟合模型（0.1%）”。但这个结论完全依赖于一个前提：</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“拟合模型”的三个水平（指数、二次、线性）被放在了平等的实验设计地位上。</w:t>
      </w:r>
    </w:p>
    <w:p w14:paraId="69298577">
      <w:pPr>
        <w:pStyle w:val="5"/>
        <w:keepNext w:val="0"/>
        <w:keepLines w:val="0"/>
        <w:widowControl/>
        <w:suppressLineNumbers w:val="0"/>
        <w:spacing w:before="240" w:beforeAutospacing="0" w:after="24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14:textFill>
            <w14:solidFill>
              <w14:schemeClr w14:val="tx1"/>
            </w14:solidFill>
          </w14:textFill>
        </w:rPr>
        <w:t>然而，</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线性、二次、指数函数在数学结构上本质高度相似（都是单调平滑函数）</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。作者故意选择了这三种“换汤不换药”的模型，却排除了</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完全不同的外推逻辑</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（例如：带拐点的双指数模型、基于物理退化（PDE）的模型、或者纯粹的数据驱动黑箱模型）。</w:t>
      </w:r>
    </w:p>
    <w:p w14:paraId="5BF3E011">
      <w:pPr>
        <w:pStyle w:val="5"/>
        <w:keepNext w:val="0"/>
        <w:keepLines w:val="0"/>
        <w:widowControl/>
        <w:suppressLineNumbers w:val="0"/>
        <w:spacing w:before="240" w:beforeAutospacing="0" w:after="24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致命一击</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4"/>
          <w:szCs w:val="24"/>
          <w14:textFill>
            <w14:solidFill>
              <w14:schemeClr w14:val="tx1"/>
            </w14:solidFill>
          </w14:textFill>
        </w:rPr>
        <w:t>如果实验设计把“拟合模型”的水平改为（线性、</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物理电化学模型</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神经网络</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），方差分数会瞬间逆转。作者锁定“曲线拟合不重要”的结论，本质上是因为</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他们设计了一个让“曲线拟合”必输的比赛</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。这不是发现，这是“钓鱼执法”。</w:t>
      </w:r>
    </w:p>
    <w:p w14:paraId="49D4114D">
      <w:pPr>
        <w:pStyle w:val="5"/>
        <w:keepNext w:val="0"/>
        <w:keepLines w:val="0"/>
        <w:widowControl/>
        <w:suppressLineNumbers w:val="0"/>
        <w:spacing w:before="0" w:beforeAutospacing="0" w:after="0" w:afterAutospacing="0"/>
        <w:ind w:left="720" w:right="720"/>
        <w:rPr>
          <w:color w:val="000000" w:themeColor="text1"/>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审稿人判词</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：“作者声称‘Curve Fit doesn't matter’，但他们的实验设计只测试了三种几乎一样的平滑曲线。这就像为了证明‘交通工具不重要’，只比较了自行车、三轮车和四轮车，却故意排除了汽车和飞机。结论是不成立的（Conclusions are not supported by the design space）。”</w:t>
      </w:r>
    </w:p>
    <w:p w14:paraId="77E559A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color w:val="000000" w:themeColor="text1"/>
          <w14:textFill>
            <w14:solidFill>
              <w14:schemeClr w14:val="tx1"/>
            </w14:solidFill>
          </w14:textFill>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2138A40">
      <w:pPr>
        <w:pStyle w:val="4"/>
        <w:keepNext w:val="0"/>
        <w:keepLines w:val="0"/>
        <w:widowControl/>
        <w:suppressLineNumbers w:val="0"/>
        <w:spacing w:before="480" w:beforeAutospacing="0" w:after="240" w:afterAutospacing="0" w:line="450" w:lineRule="atLeast"/>
        <w:ind w:left="0" w:right="0" w:firstLine="0"/>
        <w:rPr>
          <w:rFonts w:hint="default" w:ascii="Segoe UI" w:hAnsi="Segoe UI" w:eastAsia="Segoe UI" w:cs="Segoe UI"/>
          <w:b/>
          <w:bCs/>
          <w:caps w:val="0"/>
          <w:color w:val="000000" w:themeColor="text1"/>
          <w:spacing w:val="0"/>
          <w:sz w:val="30"/>
          <w:szCs w:val="30"/>
          <w14:textFill>
            <w14:solidFill>
              <w14:schemeClr w14:val="tx1"/>
            </w14:solidFill>
          </w14:textFill>
        </w:rPr>
      </w:pPr>
      <w:r>
        <w:rPr>
          <w:rFonts w:hint="default" w:ascii="Segoe UI" w:hAnsi="Segoe UI" w:eastAsia="Segoe UI" w:cs="Segoe UI"/>
          <w:b/>
          <w:bCs/>
          <w:caps w:val="0"/>
          <w:color w:val="000000" w:themeColor="text1"/>
          <w:spacing w:val="0"/>
          <w:sz w:val="30"/>
          <w:szCs w:val="30"/>
          <w14:textFill>
            <w14:solidFill>
              <w14:schemeClr w14:val="tx1"/>
            </w14:solidFill>
          </w14:textFill>
        </w:rPr>
        <w:t>🔴 终极漏洞 2：“真实数据验证”实则为“反例”——CALCE和MIT数据集推翻了普适性</w:t>
      </w:r>
    </w:p>
    <w:p w14:paraId="3225EC82">
      <w:pPr>
        <w:pStyle w:val="5"/>
        <w:keepNext w:val="0"/>
        <w:keepLines w:val="0"/>
        <w:widowControl/>
        <w:suppressLineNumbers w:val="0"/>
        <w:spacing w:before="240" w:beforeAutospacing="0" w:after="24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攻击逻辑</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4"/>
          <w:szCs w:val="24"/>
          <w14:textFill>
            <w14:solidFill>
              <w14:schemeClr w14:val="tx1"/>
            </w14:solidFill>
          </w14:textFill>
        </w:rPr>
        <w:t>作者在摘要和结论中反复强调“指标第一”。但在他们自己的 </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Table 4（真实数据定量分解）</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 中：</w:t>
      </w:r>
    </w:p>
    <w:p w14:paraId="6B2FBC09">
      <w:pPr>
        <w:keepNext w:val="0"/>
        <w:keepLines w:val="0"/>
        <w:widowControl/>
        <w:numPr>
          <w:ilvl w:val="0"/>
          <w:numId w:val="1"/>
        </w:numPr>
        <w:suppressLineNumbers w:val="0"/>
        <w:spacing w:before="0" w:beforeAutospacing="1" w:after="0" w:afterAutospacing="1"/>
        <w:ind w:left="0" w:hanging="360"/>
        <w:rPr>
          <w:color w:val="000000" w:themeColor="text1"/>
          <w14:textFill>
            <w14:solidFill>
              <w14:schemeClr w14:val="tx1"/>
            </w14:solidFill>
          </w14:textFill>
        </w:rPr>
      </w:pPr>
    </w:p>
    <w:p w14:paraId="6BC6CFAF">
      <w:pPr>
        <w:pStyle w:val="5"/>
        <w:keepNext w:val="0"/>
        <w:keepLines w:val="0"/>
        <w:widowControl/>
        <w:suppressLineNumbers w:val="0"/>
        <w:spacing w:before="0" w:beforeAutospacing="0" w:after="0" w:afterAutospacing="0"/>
        <w:ind w:left="0" w:right="0"/>
        <w:rPr>
          <w:color w:val="000000" w:themeColor="text1"/>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CALCE 单细胞</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：拟合模型（35.3%）&gt; 指标（2.5%）</w:t>
      </w:r>
    </w:p>
    <w:p w14:paraId="158CF107">
      <w:pPr>
        <w:keepNext w:val="0"/>
        <w:keepLines w:val="0"/>
        <w:widowControl/>
        <w:numPr>
          <w:ilvl w:val="0"/>
          <w:numId w:val="1"/>
        </w:numPr>
        <w:suppressLineNumbers w:val="0"/>
        <w:spacing w:before="90" w:beforeAutospacing="0" w:after="0" w:afterAutospacing="1"/>
        <w:ind w:left="0" w:hanging="360"/>
        <w:rPr>
          <w:color w:val="000000" w:themeColor="text1"/>
          <w14:textFill>
            <w14:solidFill>
              <w14:schemeClr w14:val="tx1"/>
            </w14:solidFill>
          </w14:textFill>
        </w:rPr>
      </w:pPr>
    </w:p>
    <w:p w14:paraId="39854230">
      <w:pPr>
        <w:pStyle w:val="5"/>
        <w:keepNext w:val="0"/>
        <w:keepLines w:val="0"/>
        <w:widowControl/>
        <w:suppressLineNumbers w:val="0"/>
        <w:spacing w:before="0" w:beforeAutospacing="0" w:after="0" w:afterAutospacing="0"/>
        <w:ind w:left="0" w:right="0"/>
        <w:rPr>
          <w:color w:val="000000" w:themeColor="text1"/>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MIT 快充大数据</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：拟合模型（25.0%）≈ 指标（26.0%）</w:t>
      </w:r>
    </w:p>
    <w:p w14:paraId="194BB652">
      <w:pPr>
        <w:keepNext w:val="0"/>
        <w:keepLines w:val="0"/>
        <w:widowControl/>
        <w:numPr>
          <w:ilvl w:val="0"/>
          <w:numId w:val="1"/>
        </w:numPr>
        <w:suppressLineNumbers w:val="0"/>
        <w:spacing w:before="90" w:beforeAutospacing="0" w:after="0" w:afterAutospacing="1"/>
        <w:ind w:left="0" w:hanging="360"/>
        <w:rPr>
          <w:color w:val="000000" w:themeColor="text1"/>
          <w14:textFill>
            <w14:solidFill>
              <w14:schemeClr w14:val="tx1"/>
            </w14:solidFill>
          </w14:textFill>
        </w:rPr>
      </w:pPr>
    </w:p>
    <w:p w14:paraId="3A5777AE">
      <w:pPr>
        <w:pStyle w:val="5"/>
        <w:keepNext w:val="0"/>
        <w:keepLines w:val="0"/>
        <w:widowControl/>
        <w:suppressLineNumbers w:val="0"/>
        <w:spacing w:before="240" w:beforeAutospacing="0" w:after="24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14:textFill>
            <w14:solidFill>
              <w14:schemeClr w14:val="tx1"/>
            </w14:solidFill>
          </w14:textFill>
        </w:rPr>
        <w:t>作者将这些解释为“数据集噪声大”或“协议噪声把曲线拟合推到了顶部”。</w:t>
      </w:r>
    </w:p>
    <w:p w14:paraId="3EBC470C">
      <w:pPr>
        <w:pStyle w:val="5"/>
        <w:keepNext w:val="0"/>
        <w:keepLines w:val="0"/>
        <w:widowControl/>
        <w:suppressLineNumbers w:val="0"/>
        <w:spacing w:before="240" w:beforeAutospacing="0" w:after="24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致命一击</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4"/>
          <w:szCs w:val="24"/>
          <w14:textFill>
            <w14:solidFill>
              <w14:schemeClr w14:val="tx1"/>
            </w14:solidFill>
          </w14:textFill>
        </w:rPr>
        <w:t>在真实的工业筛选中，</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工程师面对的就是这些有噪声、有制程差异的“脏数据”</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。作者在干净（合成）数据上得出的漂亮结论（指标主导），恰恰在最接近工业现实的两个数据集（CALCE和MIT）上被</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直接证伪</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。作者将这两个数据集的巨大偏差解释为“协议噪声”，但这恰恰暴露了该方法的</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工业不适用性（Industrial irrelevance）</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w:t>
      </w:r>
    </w:p>
    <w:p w14:paraId="33B8B1A8">
      <w:pPr>
        <w:pStyle w:val="5"/>
        <w:keepNext w:val="0"/>
        <w:keepLines w:val="0"/>
        <w:widowControl/>
        <w:suppressLineNumbers w:val="0"/>
        <w:spacing w:before="0" w:beforeAutospacing="0" w:after="0" w:afterAutospacing="0"/>
        <w:ind w:left="720" w:right="720"/>
        <w:rPr>
          <w:color w:val="000000" w:themeColor="text1"/>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审稿人判词</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：“作者用两个最接近真实工业场景的公开数据集（单细胞噪声、快充制程差异）推翻了他们自己的结论。根据作者自己的Table 4，一旦数据出现波动，曲线拟合立即跃升为主要误差源。这篇论文的标题应该改为‘在实验室极致理想条件下，指标稍微重要一点点’。”</w:t>
      </w:r>
    </w:p>
    <w:p w14:paraId="408D2012">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color w:val="000000" w:themeColor="text1"/>
          <w14:textFill>
            <w14:solidFill>
              <w14:schemeClr w14:val="tx1"/>
            </w14:solidFill>
          </w14:textFill>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D91B996">
      <w:pPr>
        <w:pStyle w:val="4"/>
        <w:keepNext w:val="0"/>
        <w:keepLines w:val="0"/>
        <w:widowControl/>
        <w:suppressLineNumbers w:val="0"/>
        <w:spacing w:before="480" w:beforeAutospacing="0" w:after="240" w:afterAutospacing="0" w:line="450" w:lineRule="atLeast"/>
        <w:ind w:left="0" w:right="0" w:firstLine="0"/>
        <w:rPr>
          <w:rFonts w:hint="default" w:ascii="Segoe UI" w:hAnsi="Segoe UI" w:eastAsia="Segoe UI" w:cs="Segoe UI"/>
          <w:b/>
          <w:bCs/>
          <w:caps w:val="0"/>
          <w:color w:val="000000" w:themeColor="text1"/>
          <w:spacing w:val="0"/>
          <w:sz w:val="30"/>
          <w:szCs w:val="30"/>
          <w14:textFill>
            <w14:solidFill>
              <w14:schemeClr w14:val="tx1"/>
            </w14:solidFill>
          </w14:textFill>
        </w:rPr>
      </w:pPr>
      <w:r>
        <w:rPr>
          <w:rFonts w:hint="default" w:ascii="Segoe UI" w:hAnsi="Segoe UI" w:eastAsia="Segoe UI" w:cs="Segoe UI"/>
          <w:b/>
          <w:bCs/>
          <w:caps w:val="0"/>
          <w:color w:val="000000" w:themeColor="text1"/>
          <w:spacing w:val="0"/>
          <w:sz w:val="30"/>
          <w:szCs w:val="30"/>
          <w14:textFill>
            <w14:solidFill>
              <w14:schemeClr w14:val="tx1"/>
            </w14:solidFill>
          </w14:textFill>
        </w:rPr>
        <w:t>🔴 终极漏洞 3：物理意义错位（Apples vs. Oranges）——“电阻”和“容量”不是同一把尺子</w:t>
      </w:r>
    </w:p>
    <w:p w14:paraId="344B3189">
      <w:pPr>
        <w:pStyle w:val="5"/>
        <w:keepNext w:val="0"/>
        <w:keepLines w:val="0"/>
        <w:widowControl/>
        <w:suppressLineNumbers w:val="0"/>
        <w:spacing w:before="240" w:beforeAutospacing="0" w:after="24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攻击逻辑</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4"/>
          <w:szCs w:val="24"/>
          <w14:textFill>
            <w14:solidFill>
              <w14:schemeClr w14:val="tx1"/>
            </w14:solidFill>
          </w14:textFill>
        </w:rPr>
        <w:t>SOH 的</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唯一定义</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是</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容量衰减</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（或健康状态）。电阻增长只是容量衰减的</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伴随效应</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，且伴随效应极不稳定（文中也承认耦合松散）。作者把“容量”和“电阻”并列为“指标选择（Switch 1）”的两个平等水平。</w:t>
      </w:r>
    </w:p>
    <w:p w14:paraId="570590C4">
      <w:pPr>
        <w:pStyle w:val="5"/>
        <w:keepNext w:val="0"/>
        <w:keepLines w:val="0"/>
        <w:widowControl/>
        <w:suppressLineNumbers w:val="0"/>
        <w:spacing w:before="240" w:beforeAutospacing="0" w:after="24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致命一击</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4"/>
          <w:szCs w:val="24"/>
          <w14:textFill>
            <w14:solidFill>
              <w14:schemeClr w14:val="tx1"/>
            </w14:solidFill>
          </w14:textFill>
        </w:rPr>
        <w:t>比较“基于容量的SOH”和“基于电阻的SOH”的方差大小，在物理上是</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无意义的（Nonsense）</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。因为电阻法本身就不是SOH的直接量度，两者存在天然的物理滞后。这相当于比较“用尺子量桌子的误差”和“用秤称桌子的误差”——桌子的重量和长度本来就随老化变化不同步，方差当然大。</w:t>
      </w:r>
    </w:p>
    <w:p w14:paraId="04896E00">
      <w:pPr>
        <w:pStyle w:val="5"/>
        <w:keepNext w:val="0"/>
        <w:keepLines w:val="0"/>
        <w:widowControl/>
        <w:suppressLineNumbers w:val="0"/>
        <w:spacing w:before="240" w:beforeAutospacing="0" w:after="24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14:textFill>
            <w14:solidFill>
              <w14:schemeClr w14:val="tx1"/>
            </w14:solidFill>
          </w14:textFill>
        </w:rPr>
        <w:t>作者把“物理量定义不同导致的天然误差”偷换概念为“方法学选择导致的工程不确定性”。只要电池界一天不统一SOH的物理定义，这 7.1% 的方差就是</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必然存在的系统噪声</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，根本轮不到靠“标准化算法”来解决。</w:t>
      </w:r>
    </w:p>
    <w:p w14:paraId="25191B96">
      <w:pPr>
        <w:pStyle w:val="5"/>
        <w:keepNext w:val="0"/>
        <w:keepLines w:val="0"/>
        <w:widowControl/>
        <w:suppressLineNumbers w:val="0"/>
        <w:spacing w:before="0" w:beforeAutospacing="0" w:after="0" w:afterAutospacing="0"/>
        <w:ind w:left="720" w:right="720"/>
        <w:rPr>
          <w:color w:val="000000" w:themeColor="text1"/>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审稿人判词</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：“比较容量和电阻的方差毫无物理意义。这 7.1% 的方差是定义本身带来的，而非工程师选择带来的。作者试图用一个数学花招（ANOVA）来解决一个物理定义问题，完全走错了方向。”</w:t>
      </w:r>
    </w:p>
    <w:p w14:paraId="268D16D8">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color w:val="000000" w:themeColor="text1"/>
          <w14:textFill>
            <w14:solidFill>
              <w14:schemeClr w14:val="tx1"/>
            </w14:solidFill>
          </w14:textFill>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948C40D">
      <w:pPr>
        <w:pStyle w:val="4"/>
        <w:keepNext w:val="0"/>
        <w:keepLines w:val="0"/>
        <w:widowControl/>
        <w:suppressLineNumbers w:val="0"/>
        <w:spacing w:before="480" w:beforeAutospacing="0" w:after="240" w:afterAutospacing="0" w:line="450" w:lineRule="atLeast"/>
        <w:ind w:left="0" w:right="0" w:firstLine="0"/>
        <w:rPr>
          <w:rFonts w:hint="default" w:ascii="Segoe UI" w:hAnsi="Segoe UI" w:eastAsia="Segoe UI" w:cs="Segoe UI"/>
          <w:b/>
          <w:bCs/>
          <w:caps w:val="0"/>
          <w:color w:val="000000" w:themeColor="text1"/>
          <w:spacing w:val="0"/>
          <w:sz w:val="30"/>
          <w:szCs w:val="30"/>
          <w14:textFill>
            <w14:solidFill>
              <w14:schemeClr w14:val="tx1"/>
            </w14:solidFill>
          </w14:textFill>
        </w:rPr>
      </w:pPr>
      <w:r>
        <w:rPr>
          <w:rFonts w:hint="default" w:ascii="Segoe UI" w:hAnsi="Segoe UI" w:eastAsia="Segoe UI" w:cs="Segoe UI"/>
          <w:b/>
          <w:bCs/>
          <w:caps w:val="0"/>
          <w:color w:val="000000" w:themeColor="text1"/>
          <w:spacing w:val="0"/>
          <w:sz w:val="30"/>
          <w:szCs w:val="30"/>
          <w14:textFill>
            <w14:solidFill>
              <w14:schemeClr w14:val="tx1"/>
            </w14:solidFill>
          </w14:textFill>
        </w:rPr>
        <w:t>🔴 终极漏洞 4：循环论证（Circular Logic）——用已知的噪声框架来证明噪声不重要</w:t>
      </w:r>
    </w:p>
    <w:p w14:paraId="647DE3A1">
      <w:pPr>
        <w:pStyle w:val="5"/>
        <w:keepNext w:val="0"/>
        <w:keepLines w:val="0"/>
        <w:widowControl/>
        <w:suppressLineNumbers w:val="0"/>
        <w:spacing w:before="240" w:beforeAutospacing="0" w:after="24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攻击逻辑</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4"/>
          <w:szCs w:val="24"/>
          <w14:textFill>
            <w14:solidFill>
              <w14:schemeClr w14:val="tx1"/>
            </w14:solidFill>
          </w14:textFill>
        </w:rPr>
        <w:t>作者的最大亮点之一是“精确分解了65.4%的残差，其中57.3 pp是注入的高斯噪声”。</w:t>
      </w:r>
    </w:p>
    <w:p w14:paraId="26658F95">
      <w:pPr>
        <w:pStyle w:val="5"/>
        <w:keepNext w:val="0"/>
        <w:keepLines w:val="0"/>
        <w:widowControl/>
        <w:suppressLineNumbers w:val="0"/>
        <w:spacing w:before="240" w:beforeAutospacing="0" w:after="24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致命一击</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4"/>
          <w:szCs w:val="24"/>
          <w14:textFill>
            <w14:solidFill>
              <w14:schemeClr w14:val="tx1"/>
            </w14:solidFill>
          </w14:textFill>
        </w:rPr>
        <w:t>高斯噪声是作者</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自己亲手注入</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到合成数据里的。既然是人为注入的，作者当然知道它在哪里，当然能把它“计算出来”并从残差中剥离。</w:t>
      </w:r>
    </w:p>
    <w:p w14:paraId="00423971">
      <w:pPr>
        <w:pStyle w:val="5"/>
        <w:keepNext w:val="0"/>
        <w:keepLines w:val="0"/>
        <w:widowControl/>
        <w:suppressLineNumbers w:val="0"/>
        <w:spacing w:before="240" w:beforeAutospacing="0" w:after="24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14:textFill>
            <w14:solidFill>
              <w14:schemeClr w14:val="tx1"/>
            </w14:solidFill>
          </w14:textFill>
        </w:rPr>
        <w:t>这等于是在说：</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“我在水里加了糖，我把它捞出来，证明水很干净。”</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 真实物理世界中的噪声（传感器漂移、接触阻抗变化、温度波动）根本不是高斯白噪声，而是有色噪声、长尾分布，甚至是混沌的。作者在人为设定的“实验室无菌环境”里证明了“噪音不碍事”，但现实中这 57.3 pp 的噪声根本无法被如此干净地剥离。</w:t>
      </w:r>
    </w:p>
    <w:p w14:paraId="62BD8790">
      <w:pPr>
        <w:pStyle w:val="5"/>
        <w:keepNext w:val="0"/>
        <w:keepLines w:val="0"/>
        <w:widowControl/>
        <w:suppressLineNumbers w:val="0"/>
        <w:spacing w:before="0" w:beforeAutospacing="0" w:after="0" w:afterAutospacing="0"/>
        <w:ind w:left="720" w:right="720"/>
        <w:rPr>
          <w:color w:val="000000" w:themeColor="text1"/>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审稿人判词</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：“作者对残差的‘精确分解’是一个</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数学把戏（Mathematical Sleight of Hand）</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。他们花了大量篇幅计算一个已知注入量的白噪声的贡献，却未对真实电池中未知的相关噪声和混沌测量误差做出任何贡献。这种‘自导自演’的噪声分析对实际工程指导价值为零。”</w:t>
      </w:r>
    </w:p>
    <w:p w14:paraId="2331A70C">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color w:val="000000" w:themeColor="text1"/>
          <w14:textFill>
            <w14:solidFill>
              <w14:schemeClr w14:val="tx1"/>
            </w14:solidFill>
          </w14:textFill>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DFA7875">
      <w:pPr>
        <w:pStyle w:val="4"/>
        <w:keepNext w:val="0"/>
        <w:keepLines w:val="0"/>
        <w:widowControl/>
        <w:suppressLineNumbers w:val="0"/>
        <w:spacing w:before="480" w:beforeAutospacing="0" w:after="240" w:afterAutospacing="0" w:line="450" w:lineRule="atLeast"/>
        <w:ind w:left="0" w:right="0" w:firstLine="0"/>
        <w:rPr>
          <w:rFonts w:hint="default" w:ascii="Segoe UI" w:hAnsi="Segoe UI" w:eastAsia="Segoe UI" w:cs="Segoe UI"/>
          <w:b/>
          <w:bCs/>
          <w:caps w:val="0"/>
          <w:color w:val="000000" w:themeColor="text1"/>
          <w:spacing w:val="0"/>
          <w:sz w:val="30"/>
          <w:szCs w:val="30"/>
          <w14:textFill>
            <w14:solidFill>
              <w14:schemeClr w14:val="tx1"/>
            </w14:solidFill>
          </w14:textFill>
        </w:rPr>
      </w:pPr>
      <w:r>
        <w:rPr>
          <w:rFonts w:hint="default" w:ascii="Segoe UI" w:hAnsi="Segoe UI" w:eastAsia="Segoe UI" w:cs="Segoe UI"/>
          <w:b/>
          <w:bCs/>
          <w:caps w:val="0"/>
          <w:color w:val="000000" w:themeColor="text1"/>
          <w:spacing w:val="0"/>
          <w:sz w:val="30"/>
          <w:szCs w:val="30"/>
          <w14:textFill>
            <w14:solidFill>
              <w14:schemeClr w14:val="tx1"/>
            </w14:solidFill>
          </w14:textFill>
        </w:rPr>
        <w:t>🔴 终极漏洞 5：逻辑滑坡（The "So What?" Problem）——结论无关痛痒</w:t>
      </w:r>
    </w:p>
    <w:p w14:paraId="39BAEC9B">
      <w:pPr>
        <w:pStyle w:val="5"/>
        <w:keepNext w:val="0"/>
        <w:keepLines w:val="0"/>
        <w:widowControl/>
        <w:suppressLineNumbers w:val="0"/>
        <w:spacing w:before="240" w:beforeAutospacing="0" w:after="24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攻击逻辑</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4"/>
          <w:szCs w:val="24"/>
          <w14:textFill>
            <w14:solidFill>
              <w14:schemeClr w14:val="tx1"/>
            </w14:solidFill>
          </w14:textFill>
        </w:rPr>
        <w:t>假设我作为审稿人，暂时承认作者所有的统计数据和实验设计都是对的。</w:t>
      </w:r>
    </w:p>
    <w:p w14:paraId="753DCF9A">
      <w:pPr>
        <w:pStyle w:val="5"/>
        <w:keepNext w:val="0"/>
        <w:keepLines w:val="0"/>
        <w:widowControl/>
        <w:suppressLineNumbers w:val="0"/>
        <w:spacing w:before="240" w:beforeAutospacing="0" w:after="24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致命一击</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4"/>
          <w:szCs w:val="24"/>
          <w14:textFill>
            <w14:solidFill>
              <w14:schemeClr w14:val="tx1"/>
            </w14:solidFill>
          </w14:textFill>
        </w:rPr>
        <w:t>作者花费了大量篇幅得出的结论是：</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“请标准化指标定义”</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w:t>
      </w:r>
    </w:p>
    <w:p w14:paraId="02DF9D59">
      <w:pPr>
        <w:pStyle w:val="5"/>
        <w:keepNext w:val="0"/>
        <w:keepLines w:val="0"/>
        <w:widowControl/>
        <w:suppressLineNumbers w:val="0"/>
        <w:spacing w:before="240" w:beforeAutospacing="0" w:after="24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14:textFill>
            <w14:solidFill>
              <w14:schemeClr w14:val="tx1"/>
            </w14:solidFill>
          </w14:textFill>
        </w:rPr>
        <w:t>这在工业界和学术界是</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一句绝对正确的废话（Truism）</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。从事电池老化研究的学者在过去十年里，早就呼吁过统一SOH的定义（比如到底是基于可用容量还是基于功率衰减）。作者通过极其复杂的方差分解（729种组合、Sobol、AFT等），最终告诉了我们一个常识。</w:t>
      </w:r>
    </w:p>
    <w:p w14:paraId="012E2792">
      <w:pPr>
        <w:pStyle w:val="5"/>
        <w:keepNext w:val="0"/>
        <w:keepLines w:val="0"/>
        <w:widowControl/>
        <w:suppressLineNumbers w:val="0"/>
        <w:spacing w:before="240" w:beforeAutospacing="0" w:after="24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14:textFill>
            <w14:solidFill>
              <w14:schemeClr w14:val="tx1"/>
            </w14:solidFill>
          </w14:textFill>
        </w:rPr>
        <w:t>而且，</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“标准化指标”根本不可能靠电池检测方实现</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，这是由电化学本质决定的（容量和电阻解耦物理存在）。作者提出了一个工业界做不到、学术界早已意识到的问题作为“核心贡献”。</w:t>
      </w:r>
    </w:p>
    <w:p w14:paraId="733B9A55">
      <w:pPr>
        <w:pStyle w:val="5"/>
        <w:keepNext w:val="0"/>
        <w:keepLines w:val="0"/>
        <w:widowControl/>
        <w:suppressLineNumbers w:val="0"/>
        <w:spacing w:before="0" w:beforeAutospacing="0" w:after="0" w:afterAutospacing="0"/>
        <w:ind w:left="720" w:right="720"/>
        <w:rPr>
          <w:color w:val="000000" w:themeColor="text1"/>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审稿人判词</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：“这篇论文‘似乎’很硬核（数学多、图多），但内核极其空洞。结论是人类已知的常识，方法论与结论之间存在巨大的鸿沟。读者读完摘要就已经知道答案了，中间的统计学表演并没有提供新的认知。”</w:t>
      </w:r>
    </w:p>
    <w:p w14:paraId="5358FBA8">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color w:val="000000" w:themeColor="text1"/>
          <w14:textFill>
            <w14:solidFill>
              <w14:schemeClr w14:val="tx1"/>
            </w14:solidFill>
          </w14:textFill>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327147C">
      <w:pPr>
        <w:pStyle w:val="4"/>
        <w:keepNext w:val="0"/>
        <w:keepLines w:val="0"/>
        <w:widowControl/>
        <w:suppressLineNumbers w:val="0"/>
        <w:spacing w:before="480" w:beforeAutospacing="0" w:after="240" w:afterAutospacing="0" w:line="450" w:lineRule="atLeast"/>
        <w:ind w:left="0" w:right="0" w:firstLine="0"/>
        <w:rPr>
          <w:rFonts w:hint="default" w:ascii="Segoe UI" w:hAnsi="Segoe UI" w:eastAsia="Segoe UI" w:cs="Segoe UI"/>
          <w:b/>
          <w:bCs/>
          <w:caps w:val="0"/>
          <w:color w:val="000000" w:themeColor="text1"/>
          <w:spacing w:val="0"/>
          <w:sz w:val="30"/>
          <w:szCs w:val="30"/>
          <w14:textFill>
            <w14:solidFill>
              <w14:schemeClr w14:val="tx1"/>
            </w14:solidFill>
          </w14:textFill>
        </w:rPr>
      </w:pPr>
      <w:r>
        <w:rPr>
          <w:rFonts w:hint="default" w:ascii="Segoe UI" w:hAnsi="Segoe UI" w:eastAsia="Segoe UI" w:cs="Segoe UI"/>
          <w:b/>
          <w:bCs/>
          <w:caps w:val="0"/>
          <w:color w:val="000000" w:themeColor="text1"/>
          <w:spacing w:val="0"/>
          <w:sz w:val="30"/>
          <w:szCs w:val="30"/>
          <w14:textFill>
            <w14:solidFill>
              <w14:schemeClr w14:val="tx1"/>
            </w14:solidFill>
          </w14:textFill>
        </w:rPr>
        <w:t>总结：我的“枪毙”判决书（模拟）</w:t>
      </w:r>
    </w:p>
    <w:p w14:paraId="3D9BA077">
      <w:pPr>
        <w:pStyle w:val="5"/>
        <w:keepNext w:val="0"/>
        <w:keepLines w:val="0"/>
        <w:widowControl/>
        <w:suppressLineNumbers w:val="0"/>
        <w:spacing w:before="0" w:beforeAutospacing="0" w:after="240" w:afterAutospacing="0"/>
        <w:ind w:left="720" w:right="720"/>
        <w:rPr>
          <w:color w:val="000000" w:themeColor="text1"/>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Recommendation: REJECT (Strongly recommended).</w:t>
      </w:r>
    </w:p>
    <w:p w14:paraId="5B3733AB">
      <w:pPr>
        <w:pStyle w:val="5"/>
        <w:keepNext w:val="0"/>
        <w:keepLines w:val="0"/>
        <w:widowControl/>
        <w:suppressLineNumbers w:val="0"/>
        <w:spacing w:before="240" w:beforeAutospacing="0" w:after="240" w:afterAutospacing="0"/>
        <w:ind w:left="720" w:right="720"/>
        <w:rPr>
          <w:color w:val="000000" w:themeColor="text1"/>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14:textFill>
            <w14:solidFill>
              <w14:schemeClr w14:val="tx1"/>
            </w14:solidFill>
          </w14:textFill>
        </w:rPr>
        <w:t>The manuscript is a statistical exercise on synthetic data that suffers from </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fatal experimental design bias</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 (comparing only similar curves), </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physical irrelevance</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 (comparing incompatible indicators), and </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industrial invalidity</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 (their own real-data validation contradicts their abstract). The authors have spent substantial effort quantifying injected white noise, while ignoring correlated real-world errors. The concluding advice ("standardize indicators") is a well-known tautology in the battery community and does not warrant publication in a Q1 journal as a research article. I recommend rejection.</w:t>
      </w:r>
    </w:p>
    <w:p w14:paraId="56912A27">
      <w:pPr>
        <w:pStyle w:val="5"/>
        <w:keepNext w:val="0"/>
        <w:keepLines w:val="0"/>
        <w:widowControl/>
        <w:suppressLineNumbers w:val="0"/>
        <w:spacing w:before="240" w:beforeAutospacing="0" w:after="0" w:afterAutospacing="0"/>
        <w:ind w:left="720" w:right="720"/>
        <w:rPr>
          <w:color w:val="000000" w:themeColor="text1"/>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Reviewer Score: 3/10 (Fundamental Flaws)</w:t>
      </w:r>
    </w:p>
    <w:p w14:paraId="54543D5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color w:val="000000" w:themeColor="text1"/>
          <w14:textFill>
            <w14:solidFill>
              <w14:schemeClr w14:val="tx1"/>
            </w14:solidFill>
          </w14:textFill>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52BCA35F">
      <w:pPr>
        <w:pStyle w:val="4"/>
        <w:keepNext w:val="0"/>
        <w:keepLines w:val="0"/>
        <w:widowControl/>
        <w:suppressLineNumbers w:val="0"/>
        <w:spacing w:before="480" w:beforeAutospacing="0" w:after="240" w:afterAutospacing="0" w:line="450" w:lineRule="atLeast"/>
        <w:ind w:left="0" w:right="0" w:firstLine="0"/>
        <w:rPr>
          <w:rFonts w:hint="default" w:ascii="Segoe UI" w:hAnsi="Segoe UI" w:eastAsia="Segoe UI" w:cs="Segoe UI"/>
          <w:b/>
          <w:bCs/>
          <w:caps w:val="0"/>
          <w:color w:val="000000" w:themeColor="text1"/>
          <w:spacing w:val="0"/>
          <w:sz w:val="30"/>
          <w:szCs w:val="30"/>
          <w14:textFill>
            <w14:solidFill>
              <w14:schemeClr w14:val="tx1"/>
            </w14:solidFill>
          </w14:textFill>
        </w:rPr>
      </w:pPr>
      <w:r>
        <w:rPr>
          <w:rFonts w:hint="default" w:ascii="Segoe UI" w:hAnsi="Segoe UI" w:eastAsia="Segoe UI" w:cs="Segoe UI"/>
          <w:b/>
          <w:bCs/>
          <w:caps w:val="0"/>
          <w:color w:val="000000" w:themeColor="text1"/>
          <w:spacing w:val="0"/>
          <w:sz w:val="30"/>
          <w:szCs w:val="30"/>
          <w14:textFill>
            <w14:solidFill>
              <w14:schemeClr w14:val="tx1"/>
            </w14:solidFill>
          </w14:textFill>
        </w:rPr>
        <w:t>作者如何面对这种“强杀”？</w:t>
      </w:r>
    </w:p>
    <w:p w14:paraId="2E413F7C">
      <w:pPr>
        <w:pStyle w:val="5"/>
        <w:keepNext w:val="0"/>
        <w:keepLines w:val="0"/>
        <w:widowControl/>
        <w:suppressLineNumbers w:val="0"/>
        <w:spacing w:before="240" w:beforeAutospacing="0" w:after="240" w:afterAutospacing="0"/>
        <w:ind w:left="0" w:right="0" w:firstLine="0"/>
        <w:rPr>
          <w:rFonts w:hint="default" w:ascii="Segoe UI" w:hAnsi="Segoe UI" w:eastAsia="Segoe UI" w:cs="Segoe UI"/>
          <w:i w:val="0"/>
          <w:iCs w:val="0"/>
          <w:caps w:val="0"/>
          <w:color w:val="000000" w:themeColor="text1"/>
          <w:spacing w:val="0"/>
          <w:sz w:val="24"/>
          <w:szCs w:val="24"/>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14:textFill>
            <w14:solidFill>
              <w14:schemeClr w14:val="tx1"/>
            </w14:solidFill>
          </w14:textFill>
        </w:rPr>
        <w:t>这已经是最高维度的哲学和逻辑攻击了。如果作者要反驳，</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绝对不能再去修修补补数据</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，必须在思维框架上反击：</w:t>
      </w:r>
    </w:p>
    <w:p w14:paraId="4BB005DA">
      <w:pPr>
        <w:keepNext w:val="0"/>
        <w:keepLines w:val="0"/>
        <w:widowControl/>
        <w:numPr>
          <w:ilvl w:val="0"/>
          <w:numId w:val="2"/>
        </w:numPr>
        <w:suppressLineNumbers w:val="0"/>
        <w:spacing w:before="0" w:beforeAutospacing="1" w:after="0" w:afterAutospacing="1"/>
        <w:ind w:left="0" w:hanging="360"/>
        <w:rPr>
          <w:color w:val="000000" w:themeColor="text1"/>
          <w14:textFill>
            <w14:solidFill>
              <w14:schemeClr w14:val="tx1"/>
            </w14:solidFill>
          </w14:textFill>
        </w:rPr>
      </w:pPr>
    </w:p>
    <w:p w14:paraId="0FCCDE8D">
      <w:pPr>
        <w:pStyle w:val="5"/>
        <w:keepNext w:val="0"/>
        <w:keepLines w:val="0"/>
        <w:widowControl/>
        <w:suppressLineNumbers w:val="0"/>
        <w:spacing w:before="0" w:beforeAutospacing="0" w:after="0" w:afterAutospacing="0"/>
        <w:ind w:left="0" w:right="0"/>
        <w:rPr>
          <w:color w:val="000000" w:themeColor="text1"/>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面对漏洞 1（设计偏见）</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：可以承认“本文结论受限于模型空间”，但反驳“本文的贡献在于</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量化了标准工程手册中的常用模型</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，而非探索所有可能模型。这正是指标优先的实验证据。”</w:t>
      </w:r>
    </w:p>
    <w:p w14:paraId="10E4FF7C">
      <w:pPr>
        <w:keepNext w:val="0"/>
        <w:keepLines w:val="0"/>
        <w:widowControl/>
        <w:numPr>
          <w:ilvl w:val="0"/>
          <w:numId w:val="2"/>
        </w:numPr>
        <w:suppressLineNumbers w:val="0"/>
        <w:spacing w:before="90" w:beforeAutospacing="0" w:after="0" w:afterAutospacing="1"/>
        <w:ind w:left="0" w:hanging="360"/>
        <w:rPr>
          <w:color w:val="000000" w:themeColor="text1"/>
          <w14:textFill>
            <w14:solidFill>
              <w14:schemeClr w14:val="tx1"/>
            </w14:solidFill>
          </w14:textFill>
        </w:rPr>
      </w:pPr>
    </w:p>
    <w:p w14:paraId="21E4735B">
      <w:pPr>
        <w:pStyle w:val="5"/>
        <w:keepNext w:val="0"/>
        <w:keepLines w:val="0"/>
        <w:widowControl/>
        <w:suppressLineNumbers w:val="0"/>
        <w:spacing w:before="0" w:beforeAutospacing="0" w:after="0" w:afterAutospacing="0"/>
        <w:ind w:left="0" w:right="0"/>
        <w:rPr>
          <w:color w:val="000000" w:themeColor="text1"/>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面对漏洞 2（真实数据反例）</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：与其解释成噪音，不如</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承认边界</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：“这正是本文的核心发现——我们定量地证明了</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数据质量的阈值效应</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：当数据信噪比低于某个水平时，结论将反转。这为工业界提供了明确的‘何时该相信指标，何时该调曲线’的分水岭。”</w:t>
      </w:r>
    </w:p>
    <w:p w14:paraId="5696EB51">
      <w:pPr>
        <w:keepNext w:val="0"/>
        <w:keepLines w:val="0"/>
        <w:widowControl/>
        <w:numPr>
          <w:ilvl w:val="0"/>
          <w:numId w:val="2"/>
        </w:numPr>
        <w:suppressLineNumbers w:val="0"/>
        <w:spacing w:before="90" w:beforeAutospacing="0" w:after="0" w:afterAutospacing="1"/>
        <w:ind w:left="0" w:hanging="360"/>
        <w:rPr>
          <w:color w:val="000000" w:themeColor="text1"/>
          <w14:textFill>
            <w14:solidFill>
              <w14:schemeClr w14:val="tx1"/>
            </w14:solidFill>
          </w14:textFill>
        </w:rPr>
      </w:pPr>
    </w:p>
    <w:p w14:paraId="7DCA32FE">
      <w:pPr>
        <w:pStyle w:val="5"/>
        <w:keepNext w:val="0"/>
        <w:keepLines w:val="0"/>
        <w:widowControl/>
        <w:suppressLineNumbers w:val="0"/>
        <w:spacing w:before="0" w:beforeAutospacing="0" w:after="0" w:afterAutospacing="0"/>
        <w:ind w:left="0" w:right="0"/>
        <w:rPr>
          <w:color w:val="000000" w:themeColor="text1"/>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面对漏洞 3（物理错位）</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：承认“物理量不同”，但坚持“本文观察的是</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测试工程师在工业决策中实际面对的已报告SOH值的方差</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，而非物理量的同义反复。正是这种‘物理错位’导致了决策风险，正是本文要量化的东西。”</w:t>
      </w:r>
    </w:p>
    <w:p w14:paraId="3004ABDA">
      <w:pPr>
        <w:keepNext w:val="0"/>
        <w:keepLines w:val="0"/>
        <w:widowControl/>
        <w:numPr>
          <w:ilvl w:val="0"/>
          <w:numId w:val="2"/>
        </w:numPr>
        <w:suppressLineNumbers w:val="0"/>
        <w:spacing w:before="90" w:beforeAutospacing="0" w:after="0" w:afterAutospacing="1"/>
        <w:ind w:left="0" w:hanging="360"/>
        <w:rPr>
          <w:color w:val="000000" w:themeColor="text1"/>
          <w14:textFill>
            <w14:solidFill>
              <w14:schemeClr w14:val="tx1"/>
            </w14:solidFill>
          </w14:textFill>
        </w:rPr>
      </w:pPr>
    </w:p>
    <w:p w14:paraId="7497DABF">
      <w:pPr>
        <w:pStyle w:val="5"/>
        <w:keepNext w:val="0"/>
        <w:keepLines w:val="0"/>
        <w:widowControl/>
        <w:suppressLineNumbers w:val="0"/>
        <w:spacing w:before="0" w:beforeAutospacing="0" w:after="0" w:afterAutospacing="0"/>
        <w:ind w:left="0" w:right="0"/>
        <w:rPr>
          <w:color w:val="000000" w:themeColor="text1"/>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面对漏洞 4（数学把戏）</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：承认白噪声局限，但指出“</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正因为我们无法在真实实验中剥离噪声，才必须在仿真中进行这种‘已知条件’下的精确分解</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，以判断噪声注入量对解释方差的压制程度。这在真实实验中是做不到的，这正是仿真的价值所在。”</w:t>
      </w:r>
    </w:p>
    <w:p w14:paraId="3E1825E0">
      <w:pPr>
        <w:keepNext w:val="0"/>
        <w:keepLines w:val="0"/>
        <w:widowControl/>
        <w:numPr>
          <w:ilvl w:val="0"/>
          <w:numId w:val="2"/>
        </w:numPr>
        <w:suppressLineNumbers w:val="0"/>
        <w:spacing w:before="90" w:beforeAutospacing="0" w:after="0" w:afterAutospacing="1"/>
        <w:ind w:left="0" w:hanging="360"/>
        <w:rPr>
          <w:color w:val="000000" w:themeColor="text1"/>
          <w14:textFill>
            <w14:solidFill>
              <w14:schemeClr w14:val="tx1"/>
            </w14:solidFill>
          </w14:textFill>
        </w:rPr>
      </w:pPr>
    </w:p>
    <w:p w14:paraId="69238DAD">
      <w:pPr>
        <w:pStyle w:val="5"/>
        <w:keepNext w:val="0"/>
        <w:keepLines w:val="0"/>
        <w:widowControl/>
        <w:suppressLineNumbers w:val="0"/>
        <w:spacing w:before="0" w:beforeAutospacing="0" w:after="0" w:afterAutospacing="0"/>
        <w:ind w:left="0" w:right="0"/>
        <w:rPr>
          <w:color w:val="000000" w:themeColor="text1"/>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面对漏洞 5（常识结论）</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：“工业界知道要标准化，但</w:t>
      </w:r>
      <w:r>
        <w:rPr>
          <w:rFonts w:hint="default" w:ascii="Segoe UI" w:hAnsi="Segoe UI" w:eastAsia="Segoe UI" w:cs="Segoe UI"/>
          <w:b/>
          <w:bCs/>
          <w:i w:val="0"/>
          <w:iCs w:val="0"/>
          <w:caps w:val="0"/>
          <w:color w:val="000000" w:themeColor="text1"/>
          <w:spacing w:val="0"/>
          <w:sz w:val="24"/>
          <w:szCs w:val="24"/>
          <w14:textFill>
            <w14:solidFill>
              <w14:schemeClr w14:val="tx1"/>
            </w14:solidFill>
          </w14:textFill>
        </w:rPr>
        <w:t>不知道标准化的收益有多大、曲线拟合的收益有多小</w:t>
      </w:r>
      <w:r>
        <w:rPr>
          <w:rFonts w:hint="default" w:ascii="Segoe UI" w:hAnsi="Segoe UI" w:eastAsia="Segoe UI" w:cs="Segoe UI"/>
          <w:i w:val="0"/>
          <w:iCs w:val="0"/>
          <w:caps w:val="0"/>
          <w:color w:val="000000" w:themeColor="text1"/>
          <w:spacing w:val="0"/>
          <w:sz w:val="24"/>
          <w:szCs w:val="24"/>
          <w14:textFill>
            <w14:solidFill>
              <w14:schemeClr w14:val="tx1"/>
            </w14:solidFill>
          </w14:textFill>
        </w:rPr>
        <w:t>。本文提供了这种量化的优先级。这是从‘know-what’到‘know-how’的飞跃。”</w:t>
      </w:r>
    </w:p>
    <w:p w14:paraId="3EC263D0">
      <w:pPr>
        <w:keepNext w:val="0"/>
        <w:keepLines w:val="0"/>
        <w:widowControl/>
        <w:numPr>
          <w:ilvl w:val="0"/>
          <w:numId w:val="2"/>
        </w:numPr>
        <w:suppressLineNumbers w:val="0"/>
        <w:spacing w:before="90" w:beforeAutospacing="0" w:after="0" w:afterAutospacing="1"/>
        <w:ind w:left="0" w:hanging="360"/>
        <w:rPr>
          <w:color w:val="000000" w:themeColor="text1"/>
          <w14:textFill>
            <w14:solidFill>
              <w14:schemeClr w14:val="tx1"/>
            </w14:solidFill>
          </w14:textFill>
        </w:rPr>
      </w:pPr>
    </w:p>
    <w:p w14:paraId="12F4E0A1">
      <w:pPr>
        <w:rPr>
          <w:rFonts w:hint="default"/>
          <w:color w:val="000000" w:themeColor="text1"/>
          <w:lang w:val="en-US" w:eastAsia="zh-CN"/>
          <w14:textFill>
            <w14:solidFill>
              <w14:schemeClr w14:val="tx1"/>
            </w14:solidFill>
          </w14:textFill>
        </w:rPr>
      </w:pPr>
    </w:p>
    <w:p w14:paraId="2E4B0BA0">
      <w:pPr>
        <w:rPr>
          <w:rFonts w:hint="default"/>
          <w:color w:val="000000" w:themeColor="text1"/>
          <w:lang w:val="en-US" w:eastAsia="zh-CN"/>
          <w14:textFill>
            <w14:solidFill>
              <w14:schemeClr w14:val="tx1"/>
            </w14:solidFill>
          </w14:textFill>
        </w:rPr>
      </w:pPr>
    </w:p>
    <w:p w14:paraId="11E67B65">
      <w:pPr>
        <w:pStyle w:val="3"/>
        <w:bidi w:val="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审稿人二</w:t>
      </w:r>
    </w:p>
    <w:p w14:paraId="181E4B06">
      <w:pPr>
        <w:rPr>
          <w:rFonts w:hint="eastAsia"/>
          <w:color w:val="000000" w:themeColor="text1"/>
          <w:lang w:val="en-US" w:eastAsia="zh-CN"/>
          <w14:textFill>
            <w14:solidFill>
              <w14:schemeClr w14:val="tx1"/>
            </w14:solidFill>
          </w14:textFill>
        </w:rPr>
      </w:pPr>
    </w:p>
    <w:p w14:paraId="62E8E1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Q1 一区期刊严苛审稿人枪毙 / 直接拒稿核心漏洞清单</w:t>
      </w:r>
    </w:p>
    <w:p w14:paraId="1F1D20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themeColor="text1"/>
          <w:sz w:val="24"/>
          <w:szCs w:val="24"/>
          <w14:textFill>
            <w14:solidFill>
              <w14:schemeClr w14:val="tx1"/>
            </w14:solidFill>
          </w14:textFill>
        </w:rPr>
      </w:pPr>
      <w:r>
        <w:rPr>
          <w:rFonts w:ascii="宋体" w:hAnsi="宋体" w:eastAsia="宋体" w:cs="宋体"/>
          <w:color w:val="000000" w:themeColor="text1"/>
          <w:kern w:val="0"/>
          <w:sz w:val="24"/>
          <w:szCs w:val="24"/>
          <w:bdr w:val="none" w:color="auto" w:sz="0" w:space="0"/>
          <w:lang w:val="en-US" w:eastAsia="zh-CN" w:bidi="ar"/>
          <w14:textFill>
            <w14:solidFill>
              <w14:schemeClr w14:val="tx1"/>
            </w14:solidFill>
          </w14:textFill>
        </w:rPr>
        <w:t>站顶刊（JPS/Applied Energy/RESS 这类能源 / 可靠性 Q1）标准，抛开你所有仿真、ANOVA、敏感性补充，直击</w:t>
      </w:r>
      <w:r>
        <w:rPr>
          <w:rStyle w:val="8"/>
          <w:rFonts w:ascii="宋体" w:hAnsi="宋体" w:eastAsia="宋体" w:cs="宋体"/>
          <w:color w:val="000000" w:themeColor="text1"/>
          <w:kern w:val="0"/>
          <w:sz w:val="24"/>
          <w:szCs w:val="24"/>
          <w:bdr w:val="none" w:color="auto" w:sz="0" w:space="0"/>
          <w:lang w:val="en-US" w:eastAsia="zh-CN" w:bidi="ar"/>
          <w14:textFill>
            <w14:solidFill>
              <w14:schemeClr w14:val="tx1"/>
            </w14:solidFill>
          </w14:textFill>
        </w:rPr>
        <w:t>底层硬缺陷</w:t>
      </w:r>
      <w:r>
        <w:rPr>
          <w:rFonts w:ascii="宋体" w:hAnsi="宋体" w:eastAsia="宋体" w:cs="宋体"/>
          <w:color w:val="000000" w:themeColor="text1"/>
          <w:kern w:val="0"/>
          <w:sz w:val="24"/>
          <w:szCs w:val="24"/>
          <w:bdr w:val="none" w:color="auto" w:sz="0" w:space="0"/>
          <w:lang w:val="en-US" w:eastAsia="zh-CN" w:bidi="ar"/>
          <w14:textFill>
            <w14:solidFill>
              <w14:schemeClr w14:val="tx1"/>
            </w14:solidFill>
          </w14:textFill>
        </w:rPr>
        <w:t>，每一条都足以单独作为拒稿理由，分 5 大类致命漏洞，附带审稿人标准批判话术：</w:t>
      </w:r>
    </w:p>
    <w:p w14:paraId="36751F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一、最核心底层缺陷：全部结论依托自研仿真，无自主实物实验（顶刊第一枪毙点）</w:t>
      </w:r>
    </w:p>
    <w:p w14:paraId="015CFB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漏洞 1：仿真模型高度理想化，与真实电池电化学机理严重简化，结论可信度先天崩塌</w:t>
      </w:r>
    </w:p>
    <w:p w14:paraId="2076639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仿真仅采用</w:t>
      </w:r>
      <w:r>
        <w:rPr>
          <w:rStyle w:val="8"/>
          <w:color w:val="000000" w:themeColor="text1"/>
          <w:sz w:val="24"/>
          <w:szCs w:val="24"/>
          <w:bdr w:val="none" w:color="auto" w:sz="0" w:space="0"/>
          <w14:textFill>
            <w14:solidFill>
              <w14:schemeClr w14:val="tx1"/>
            </w14:solidFill>
          </w14:textFill>
        </w:rPr>
        <w:t>单调平方根内阻增长模型</w:t>
      </w:r>
      <w:r>
        <w:rPr>
          <w:color w:val="000000" w:themeColor="text1"/>
          <w:sz w:val="24"/>
          <w:szCs w:val="24"/>
          <w:bdr w:val="none" w:color="auto" w:sz="0" w:space="0"/>
          <w14:textFill>
            <w14:solidFill>
              <w14:schemeClr w14:val="tx1"/>
            </w14:solidFill>
          </w14:textFill>
        </w:rPr>
        <w:t>，人为屏蔽 SEI 膜形成、析锂、浓差极化、电解液分解、颗粒裂纹等真实老化机制；</w:t>
      </w:r>
    </w:p>
    <w:p w14:paraId="57C5DBC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电压压降仅简化为纯欧姆 DCIR 压降，完全忽略动力学极化（电荷转移、扩散极化），工业快充 / 低温下极化压降占比远超欧姆压降，你的\(SO_V\)理论基础本身残缺；</w:t>
      </w:r>
    </w:p>
    <w:p w14:paraId="4EBB34F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噪声仅固定高斯白噪声，真实 BMS 噪声是非平稳、和 SOC / 电流 / 温度强耦合，固定噪声假设人为缩小指标分歧区间；</w:t>
      </w:r>
    </w:p>
    <w:p w14:paraId="72ECD3F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老化曲线仅拟合 NASA 局部区间，没有电化学动力学方程支撑衰减趋势，属于纯数据拟合黑箱，无机理解释。</w:t>
      </w:r>
    </w:p>
    <w:p w14:paraId="445895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kern w:val="0"/>
          <w:sz w:val="24"/>
          <w:szCs w:val="24"/>
          <w:bdr w:val="none" w:color="auto" w:sz="0" w:space="0"/>
          <w:lang w:val="en-US" w:eastAsia="zh-CN" w:bidi="ar"/>
          <w14:textFill>
            <w14:solidFill>
              <w14:schemeClr w14:val="tx1"/>
            </w14:solidFill>
          </w14:textFill>
        </w:rPr>
        <w:t>审稿批判话术： The entire analysis relies on oversimplified synthetic cell simulations without self-built physical battery cycling experiments. The resistance growth model ignores SEI formation, lithium plating and concentration polarization, which dominate real cell voltage drop deviation. Fixed Gaussian measurement noise is inconsistent with actual non-stationary hardware noise of commercial testers. All quantitative variance fractions are model-specific artificial values and cannot reflect real-world SOH test uncertainty. This work lacks physical experimental validation as the core support, which does not meet the minimum standard of Q1 battery journals.</w:t>
      </w:r>
    </w:p>
    <w:p w14:paraId="6078BB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漏洞 2：仅复用公开数据集做二次后处理，不属于原创实验验证</w:t>
      </w:r>
    </w:p>
    <w:p w14:paraId="173F85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themeColor="text1"/>
          <w:sz w:val="24"/>
          <w:szCs w:val="24"/>
          <w14:textFill>
            <w14:solidFill>
              <w14:schemeClr w14:val="tx1"/>
            </w14:solidFill>
          </w14:textFill>
        </w:rPr>
      </w:pPr>
      <w:r>
        <w:rPr>
          <w:rFonts w:ascii="宋体" w:hAnsi="宋体" w:eastAsia="宋体" w:cs="宋体"/>
          <w:color w:val="000000" w:themeColor="text1"/>
          <w:kern w:val="0"/>
          <w:sz w:val="24"/>
          <w:szCs w:val="24"/>
          <w:bdr w:val="none" w:color="auto" w:sz="0" w:space="0"/>
          <w:lang w:val="en-US" w:eastAsia="zh-CN" w:bidi="ar"/>
          <w14:textFill>
            <w14:solidFill>
              <w14:schemeClr w14:val="tx1"/>
            </w14:solidFill>
          </w14:textFill>
        </w:rPr>
        <w:t>NASA/Oxford 等数据集是前人试验，你只是复用数据跑自己代码，</w:t>
      </w:r>
      <w:r>
        <w:rPr>
          <w:rStyle w:val="8"/>
          <w:rFonts w:ascii="宋体" w:hAnsi="宋体" w:eastAsia="宋体" w:cs="宋体"/>
          <w:color w:val="000000" w:themeColor="text1"/>
          <w:kern w:val="0"/>
          <w:sz w:val="24"/>
          <w:szCs w:val="24"/>
          <w:bdr w:val="none" w:color="auto" w:sz="0" w:space="0"/>
          <w:lang w:val="en-US" w:eastAsia="zh-CN" w:bidi="ar"/>
          <w14:textFill>
            <w14:solidFill>
              <w14:schemeClr w14:val="tx1"/>
            </w14:solidFill>
          </w14:textFill>
        </w:rPr>
        <w:t>无作者自主设计梯度试验</w:t>
      </w:r>
      <w:r>
        <w:rPr>
          <w:rFonts w:ascii="宋体" w:hAnsi="宋体" w:eastAsia="宋体" w:cs="宋体"/>
          <w:color w:val="000000" w:themeColor="text1"/>
          <w:kern w:val="0"/>
          <w:sz w:val="24"/>
          <w:szCs w:val="24"/>
          <w:bdr w:val="none" w:color="auto" w:sz="0" w:space="0"/>
          <w:lang w:val="en-US" w:eastAsia="zh-CN" w:bidi="ar"/>
          <w14:textFill>
            <w14:solidFill>
              <w14:schemeClr w14:val="tx1"/>
            </w14:solidFill>
          </w14:textFill>
        </w:rPr>
        <w:t>（不同温度、倍率、SOC、电芯体系控制变量），顶刊不接受 “拿公共数据代替自研实验” 作为验证手段； 且公开数据集缺少高精度电压瞬态原始波形，无法完整复现你论文的\(SO_V\)指标，只能对比容量 / 内阻，三大指标对比核心论证缺失。</w:t>
      </w:r>
    </w:p>
    <w:p w14:paraId="1014D8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二、统计方法的重大先天缺陷（可靠性 Q1 直接质疑方法有效性）</w:t>
      </w:r>
    </w:p>
    <w:p w14:paraId="4A0BCA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漏洞 1：全因子 ANOVA 适配性严重不足，试验设计存在内生逻辑缺陷</w:t>
      </w:r>
    </w:p>
    <w:p w14:paraId="3567F9E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拟合窗口 40/80/120 属于</w:t>
      </w:r>
      <w:r>
        <w:rPr>
          <w:rStyle w:val="8"/>
          <w:color w:val="000000" w:themeColor="text1"/>
          <w:sz w:val="24"/>
          <w:szCs w:val="24"/>
          <w:bdr w:val="none" w:color="auto" w:sz="0" w:space="0"/>
          <w14:textFill>
            <w14:solidFill>
              <w14:schemeClr w14:val="tx1"/>
            </w14:solidFill>
          </w14:textFill>
        </w:rPr>
        <w:t>嵌套变量（子集包含关系）</w:t>
      </w:r>
      <w:r>
        <w:rPr>
          <w:color w:val="000000" w:themeColor="text1"/>
          <w:sz w:val="24"/>
          <w:szCs w:val="24"/>
          <w:bdr w:val="none" w:color="auto" w:sz="0" w:space="0"/>
          <w14:textFill>
            <w14:solidFill>
              <w14:schemeClr w14:val="tx1"/>
            </w14:solidFill>
          </w14:textFill>
        </w:rPr>
        <w:t>，并非独立正交试验水平，全因子设计前提被破坏，Type I/II/III 方差分解数值一致只是数值巧合，统计学上试验设计无效；</w:t>
      </w:r>
    </w:p>
    <w:p w14:paraId="524DD6C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电芯 Cell 作为随机因子仅 3 个样本（A/B），样本量极小，3 组电芯无法代表不同衰减速率总体，方差分解结果抽样误差极大，Bootstrap 也无法弥补样本量不足；</w:t>
      </w:r>
    </w:p>
    <w:p w14:paraId="751182B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人为将 “电芯真实老化差异” 和 “人为分析方法” 混在同一阶全因子模型，没有分层嵌套方差分析，混淆</w:t>
      </w:r>
      <w:r>
        <w:rPr>
          <w:rStyle w:val="8"/>
          <w:color w:val="000000" w:themeColor="text1"/>
          <w:sz w:val="24"/>
          <w:szCs w:val="24"/>
          <w:bdr w:val="none" w:color="auto" w:sz="0" w:space="0"/>
          <w14:textFill>
            <w14:solidFill>
              <w14:schemeClr w14:val="tx1"/>
            </w14:solidFill>
          </w14:textFill>
        </w:rPr>
        <w:t>固有物理变异</w:t>
      </w:r>
      <w:r>
        <w:rPr>
          <w:color w:val="000000" w:themeColor="text1"/>
          <w:sz w:val="24"/>
          <w:szCs w:val="24"/>
          <w:bdr w:val="none" w:color="auto" w:sz="0" w:space="0"/>
          <w14:textFill>
            <w14:solidFill>
              <w14:schemeClr w14:val="tx1"/>
            </w14:solidFill>
          </w14:textFill>
        </w:rPr>
        <w:t>和</w:t>
      </w:r>
      <w:r>
        <w:rPr>
          <w:rStyle w:val="8"/>
          <w:color w:val="000000" w:themeColor="text1"/>
          <w:sz w:val="24"/>
          <w:szCs w:val="24"/>
          <w:bdr w:val="none" w:color="auto" w:sz="0" w:space="0"/>
          <w14:textFill>
            <w14:solidFill>
              <w14:schemeClr w14:val="tx1"/>
            </w14:solidFill>
          </w14:textFill>
        </w:rPr>
        <w:t>人为测试变异</w:t>
      </w:r>
      <w:r>
        <w:rPr>
          <w:color w:val="000000" w:themeColor="text1"/>
          <w:sz w:val="24"/>
          <w:szCs w:val="24"/>
          <w:bdr w:val="none" w:color="auto" w:sz="0" w:space="0"/>
          <w14:textFill>
            <w14:solidFill>
              <w14:schemeClr w14:val="tx1"/>
            </w14:solidFill>
          </w14:textFill>
        </w:rPr>
        <w:t>，方差占比拆分定义不严谨。</w:t>
      </w:r>
    </w:p>
    <w:p w14:paraId="45E00D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漏洞 2：Sobol 仅做解析离散分解，缺少随机采样交叉佐证</w:t>
      </w:r>
    </w:p>
    <w:p w14:paraId="2584D5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themeColor="text1"/>
          <w:sz w:val="24"/>
          <w:szCs w:val="24"/>
          <w14:textFill>
            <w14:solidFill>
              <w14:schemeClr w14:val="tx1"/>
            </w14:solidFill>
          </w14:textFill>
        </w:rPr>
      </w:pPr>
      <w:r>
        <w:rPr>
          <w:rFonts w:ascii="宋体" w:hAnsi="宋体" w:eastAsia="宋体" w:cs="宋体"/>
          <w:color w:val="000000" w:themeColor="text1"/>
          <w:kern w:val="0"/>
          <w:sz w:val="24"/>
          <w:szCs w:val="24"/>
          <w:bdr w:val="none" w:color="auto" w:sz="0" w:space="0"/>
          <w:lang w:val="en-US" w:eastAsia="zh-CN" w:bidi="ar"/>
          <w14:textFill>
            <w14:solidFill>
              <w14:schemeClr w14:val="tx1"/>
            </w14:solidFill>
          </w14:textFill>
        </w:rPr>
        <w:t>仅依靠平衡设计解析指数，未使用 Saltelli、Morris 标准随机采样算法，离散三水平因子 Sobol 指数学界认可度低，无法支撑不确定性量化的方法创新；</w:t>
      </w:r>
    </w:p>
    <w:p w14:paraId="6778A4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漏洞 3 残差解释自欺欺人</w:t>
      </w:r>
    </w:p>
    <w:p w14:paraId="5FA649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themeColor="text1"/>
          <w:sz w:val="24"/>
          <w:szCs w:val="24"/>
          <w14:textFill>
            <w14:solidFill>
              <w14:schemeClr w14:val="tx1"/>
            </w14:solidFill>
          </w14:textFill>
        </w:rPr>
      </w:pPr>
      <w:r>
        <w:rPr>
          <w:rFonts w:ascii="宋体" w:hAnsi="宋体" w:eastAsia="宋体" w:cs="宋体"/>
          <w:color w:val="000000" w:themeColor="text1"/>
          <w:kern w:val="0"/>
          <w:sz w:val="24"/>
          <w:szCs w:val="24"/>
          <w:bdr w:val="none" w:color="auto" w:sz="0" w:space="0"/>
          <w:lang w:val="en-US" w:eastAsia="zh-CN" w:bidi="ar"/>
          <w14:textFill>
            <w14:solidFill>
              <w14:schemeClr w14:val="tx1"/>
            </w14:solidFill>
          </w14:textFill>
        </w:rPr>
        <w:t>你把 65.4% 残差全部归为注入噪声，但真实电池系统存在大量未建模退化耦合效应（容量 - 内阻非线性耦合、极化滞后），仿真刻意剔除这些耦合，人为压低系统固有残差，是</w:t>
      </w:r>
      <w:r>
        <w:rPr>
          <w:rStyle w:val="8"/>
          <w:rFonts w:ascii="宋体" w:hAnsi="宋体" w:eastAsia="宋体" w:cs="宋体"/>
          <w:color w:val="000000" w:themeColor="text1"/>
          <w:kern w:val="0"/>
          <w:sz w:val="24"/>
          <w:szCs w:val="24"/>
          <w:bdr w:val="none" w:color="auto" w:sz="0" w:space="0"/>
          <w:lang w:val="en-US" w:eastAsia="zh-CN" w:bidi="ar"/>
          <w14:textFill>
            <w14:solidFill>
              <w14:schemeClr w14:val="tx1"/>
            </w14:solidFill>
          </w14:textFill>
        </w:rPr>
        <w:t>建模裁剪美化结果</w:t>
      </w:r>
      <w:r>
        <w:rPr>
          <w:rFonts w:ascii="宋体" w:hAnsi="宋体" w:eastAsia="宋体" w:cs="宋体"/>
          <w:color w:val="000000" w:themeColor="text1"/>
          <w:kern w:val="0"/>
          <w:sz w:val="24"/>
          <w:szCs w:val="24"/>
          <w:bdr w:val="none" w:color="auto" w:sz="0" w:space="0"/>
          <w:lang w:val="en-US" w:eastAsia="zh-CN" w:bidi="ar"/>
          <w14:textFill>
            <w14:solidFill>
              <w14:schemeClr w14:val="tx1"/>
            </w14:solidFill>
          </w14:textFill>
        </w:rPr>
        <w:t>。</w:t>
      </w:r>
    </w:p>
    <w:p w14:paraId="58C77D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三、核心科学论点存在片面、过度简化，存在误导性结论（编辑直接打回点）</w:t>
      </w:r>
    </w:p>
    <w:p w14:paraId="66FAF3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漏洞 1：核心结论 “拟合 / 滤波 / 基线不重要” 有极强场景局限，但摘要 / 引言刻意弱化边界</w:t>
      </w:r>
    </w:p>
    <w:p w14:paraId="34E2392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仅</w:t>
      </w:r>
      <w:r>
        <w:rPr>
          <w:rStyle w:val="8"/>
          <w:color w:val="000000" w:themeColor="text1"/>
          <w:sz w:val="24"/>
          <w:szCs w:val="24"/>
          <w:bdr w:val="none" w:color="auto" w:sz="0" w:space="0"/>
          <w14:textFill>
            <w14:solidFill>
              <w14:schemeClr w14:val="tx1"/>
            </w14:solidFill>
          </w14:textFill>
        </w:rPr>
        <w:t>24℃恒温、恒流、轻度老化 75–95%、无变工况、无 SEI 回落、单一 2Ah 圆柱电芯</w:t>
      </w:r>
      <w:r>
        <w:rPr>
          <w:color w:val="000000" w:themeColor="text1"/>
          <w:sz w:val="24"/>
          <w:szCs w:val="24"/>
          <w:bdr w:val="none" w:color="auto" w:sz="0" w:space="0"/>
          <w14:textFill>
            <w14:solidFill>
              <w14:schemeClr w14:val="tx1"/>
            </w14:solidFill>
          </w14:textFill>
        </w:rPr>
        <w:t>这一个极窄场景成立；</w:t>
      </w:r>
    </w:p>
    <w:p w14:paraId="1AF23D8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论文通篇标题、摘要直接泛化表述为 “曲线拟合无关紧要”，普通读者极易理解为通用行业结论，仅在末尾局限性小字标注约束，属于</w:t>
      </w:r>
      <w:r>
        <w:rPr>
          <w:rStyle w:val="8"/>
          <w:color w:val="000000" w:themeColor="text1"/>
          <w:sz w:val="24"/>
          <w:szCs w:val="24"/>
          <w:bdr w:val="none" w:color="auto" w:sz="0" w:space="0"/>
          <w14:textFill>
            <w14:solidFill>
              <w14:schemeClr w14:val="tx1"/>
            </w14:solidFill>
          </w14:textFill>
        </w:rPr>
        <w:t>选择性叙事、夸大创新价值</w:t>
      </w:r>
      <w:r>
        <w:rPr>
          <w:color w:val="000000" w:themeColor="text1"/>
          <w:sz w:val="24"/>
          <w:szCs w:val="24"/>
          <w:bdr w:val="none" w:color="auto" w:sz="0" w:space="0"/>
          <w14:textFill>
            <w14:solidFill>
              <w14:schemeClr w14:val="tx1"/>
            </w14:solidFill>
          </w14:textFill>
        </w:rPr>
        <w:t>；</w:t>
      </w:r>
    </w:p>
    <w:p w14:paraId="1AE7013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审稿人直击：工业退役电池大量 SOH&lt;80 深度老化、动态车载工况、高低温环境，你的核心结论完全反转，但摘要刻意隐瞒该关键前提，科学表述不严谨，存在学术误导风险。</w:t>
      </w:r>
    </w:p>
    <w:p w14:paraId="51F511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漏洞 2：三大 SO 指标等价假设是理想化错误前提</w:t>
      </w:r>
    </w:p>
    <w:p w14:paraId="31AEAF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themeColor="text1"/>
          <w:sz w:val="24"/>
          <w:szCs w:val="24"/>
          <w14:textFill>
            <w14:solidFill>
              <w14:schemeClr w14:val="tx1"/>
            </w14:solidFill>
          </w14:textFill>
        </w:rPr>
      </w:pPr>
      <w:r>
        <w:rPr>
          <w:rFonts w:ascii="宋体" w:hAnsi="宋体" w:eastAsia="宋体" w:cs="宋体"/>
          <w:color w:val="000000" w:themeColor="text1"/>
          <w:kern w:val="0"/>
          <w:sz w:val="24"/>
          <w:szCs w:val="24"/>
          <w:bdr w:val="none" w:color="auto" w:sz="0" w:space="0"/>
          <w:lang w:val="en-US" w:eastAsia="zh-CN" w:bidi="ar"/>
          <w14:textFill>
            <w14:solidFill>
              <w14:schemeClr w14:val="tx1"/>
            </w14:solidFill>
          </w14:textFill>
        </w:rPr>
        <w:t>论文开篇默认\(\Delta V \propto R\)，仅欧姆压降成立；真实电池充放电电压包含大量极化项，容量衰减、阻抗增长完全非线性解耦，\(SO_V\)和\(SO_R\)本就不存在理论等价关系，你全篇拿 “二者理应一致” 作为对比基准，理论出发点存在根本物理偏差。</w:t>
      </w:r>
    </w:p>
    <w:p w14:paraId="7ED2F2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漏洞 3 对电压 SOH 的评价片面单一</w:t>
      </w:r>
    </w:p>
    <w:p w14:paraId="2EA207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themeColor="text1"/>
          <w:sz w:val="24"/>
          <w:szCs w:val="24"/>
          <w14:textFill>
            <w14:solidFill>
              <w14:schemeClr w14:val="tx1"/>
            </w14:solidFill>
          </w14:textFill>
        </w:rPr>
      </w:pPr>
      <w:r>
        <w:rPr>
          <w:rFonts w:ascii="宋体" w:hAnsi="宋体" w:eastAsia="宋体" w:cs="宋体"/>
          <w:color w:val="000000" w:themeColor="text1"/>
          <w:kern w:val="0"/>
          <w:sz w:val="24"/>
          <w:szCs w:val="24"/>
          <w:bdr w:val="none" w:color="auto" w:sz="0" w:space="0"/>
          <w:lang w:val="en-US" w:eastAsia="zh-CN" w:bidi="ar"/>
          <w14:textFill>
            <w14:solidFill>
              <w14:schemeClr w14:val="tx1"/>
            </w14:solidFill>
          </w14:textFill>
        </w:rPr>
        <w:t>仅基于 2A 小电流、中高 SOC 稳态放电，忽略大电流脉冲、动态工况下电压压降信噪比大幅提升的工业场景，全盘否定快速电压分选方法，和大量顶刊现有成果矛盾，文献对比仅简单罗列，未正面解释与前人研究的分歧根源。</w:t>
      </w:r>
    </w:p>
    <w:p w14:paraId="266A22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四、验证与鲁棒性仿真治标不治本，存在刻意规避短板嫌疑</w:t>
      </w:r>
    </w:p>
    <w:p w14:paraId="47B99A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漏洞 1 敏感性仿真全部在</w:t>
      </w:r>
      <w:r>
        <w:rPr>
          <w:rStyle w:val="8"/>
          <w:b/>
          <w:color w:val="000000" w:themeColor="text1"/>
          <w:sz w:val="24"/>
          <w:szCs w:val="24"/>
          <w:bdr w:val="none" w:color="auto" w:sz="0" w:space="0"/>
          <w14:textFill>
            <w14:solidFill>
              <w14:schemeClr w14:val="tx1"/>
            </w14:solidFill>
          </w14:textFill>
        </w:rPr>
        <w:t>同一仿真模型框架</w:t>
      </w:r>
      <w:r>
        <w:rPr>
          <w:color w:val="000000" w:themeColor="text1"/>
          <w:sz w:val="24"/>
          <w:szCs w:val="24"/>
          <w:bdr w:val="none" w:color="auto" w:sz="0" w:space="0"/>
          <w14:textFill>
            <w14:solidFill>
              <w14:schemeClr w14:val="tx1"/>
            </w14:solidFill>
          </w14:textFill>
        </w:rPr>
        <w:t>内完成</w:t>
      </w:r>
    </w:p>
    <w:p w14:paraId="2884D4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themeColor="text1"/>
          <w:sz w:val="24"/>
          <w:szCs w:val="24"/>
          <w14:textFill>
            <w14:solidFill>
              <w14:schemeClr w14:val="tx1"/>
            </w14:solidFill>
          </w14:textFill>
        </w:rPr>
      </w:pPr>
      <w:r>
        <w:rPr>
          <w:rFonts w:ascii="宋体" w:hAnsi="宋体" w:eastAsia="宋体" w:cs="宋体"/>
          <w:color w:val="000000" w:themeColor="text1"/>
          <w:kern w:val="0"/>
          <w:sz w:val="24"/>
          <w:szCs w:val="24"/>
          <w:bdr w:val="none" w:color="auto" w:sz="0" w:space="0"/>
          <w:lang w:val="en-US" w:eastAsia="zh-CN" w:bidi="ar"/>
          <w14:textFill>
            <w14:solidFill>
              <w14:schemeClr w14:val="tx1"/>
            </w14:solidFill>
          </w14:textFill>
        </w:rPr>
        <w:t>多温度、多噪声、长周期、SEI 模型只是修改仿真输入参数，没有跳出你自定义的理想化仿真系统；所有敏感性测试都是 “自洽内循环验证”，不是外部实物交叉验证，无论怎么调参数，都无法弥补仿真与真实电化学的鸿沟。</w:t>
      </w:r>
    </w:p>
    <w:p w14:paraId="1D4A1A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漏洞 2 工况覆盖严重缺失，关键变量未量化</w:t>
      </w:r>
    </w:p>
    <w:p w14:paraId="13D377E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无动态变电流车载工况仿真，仅恒流；</w:t>
      </w:r>
    </w:p>
    <w:p w14:paraId="76E8E4A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无宽 SOC 区间连续测试，仅固定放电起点；</w:t>
      </w:r>
    </w:p>
    <w:p w14:paraId="44FC293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无不同正极（NCM/LFP/LCO）、大容量动力电芯实物验证，仅仿真数值推演；</w:t>
      </w:r>
    </w:p>
    <w:p w14:paraId="4E3E46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漏洞 3 外推失真仅给窗口优化方案，未从机理解释短窗口失效根源</w:t>
      </w:r>
    </w:p>
    <w:p w14:paraId="287143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themeColor="text1"/>
          <w:sz w:val="24"/>
          <w:szCs w:val="24"/>
          <w14:textFill>
            <w14:solidFill>
              <w14:schemeClr w14:val="tx1"/>
            </w14:solidFill>
          </w14:textFill>
        </w:rPr>
      </w:pPr>
      <w:r>
        <w:rPr>
          <w:rFonts w:ascii="宋体" w:hAnsi="宋体" w:eastAsia="宋体" w:cs="宋体"/>
          <w:color w:val="000000" w:themeColor="text1"/>
          <w:kern w:val="0"/>
          <w:sz w:val="24"/>
          <w:szCs w:val="24"/>
          <w:bdr w:val="none" w:color="auto" w:sz="0" w:space="0"/>
          <w:lang w:val="en-US" w:eastAsia="zh-CN" w:bidi="ar"/>
          <w14:textFill>
            <w14:solidFill>
              <w14:schemeClr w14:val="tx1"/>
            </w14:solidFill>
          </w14:textFill>
        </w:rPr>
        <w:t>只说 40 周期拟合误差大，没有建立短期退化的电化学数学模型，解决方案停留在工程经验，无理论支撑。</w:t>
      </w:r>
    </w:p>
    <w:p w14:paraId="576589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五、创新度极低，达不到 Q1 期刊录用门槛（编辑初审直接筛掉）</w:t>
      </w:r>
    </w:p>
    <w:p w14:paraId="620D33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漏洞 1：研究增量微小，无原创方法，仅现有工具拼接</w:t>
      </w:r>
    </w:p>
    <w:p w14:paraId="4B530E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themeColor="text1"/>
          <w:sz w:val="24"/>
          <w:szCs w:val="24"/>
          <w14:textFill>
            <w14:solidFill>
              <w14:schemeClr w14:val="tx1"/>
            </w14:solidFill>
          </w14:textFill>
        </w:rPr>
      </w:pPr>
      <w:r>
        <w:rPr>
          <w:rFonts w:ascii="宋体" w:hAnsi="宋体" w:eastAsia="宋体" w:cs="宋体"/>
          <w:color w:val="000000" w:themeColor="text1"/>
          <w:kern w:val="0"/>
          <w:sz w:val="24"/>
          <w:szCs w:val="24"/>
          <w:bdr w:val="none" w:color="auto" w:sz="0" w:space="0"/>
          <w:lang w:val="en-US" w:eastAsia="zh-CN" w:bidi="ar"/>
          <w14:textFill>
            <w14:solidFill>
              <w14:schemeClr w14:val="tx1"/>
            </w14:solidFill>
          </w14:textFill>
        </w:rPr>
        <w:t>全流程：现成全因子 ANOVA+Sobol 敏感性 + 常规电池仿真，没有提出全新 SOH 不确定性量化框架，只是把成熟统计工具套在电池 SOH 问题上； 前人已有多篇文献使用方差分解分析电池预测误差，本文只是多增加 2 个拟合变量，创新增量微弱。</w:t>
      </w:r>
    </w:p>
    <w:p w14:paraId="7CA844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漏洞 2 开源代码、可复现只能弥补严谨性，不能替代实验创新</w:t>
      </w:r>
    </w:p>
    <w:p w14:paraId="2E7695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themeColor="text1"/>
          <w:sz w:val="24"/>
          <w:szCs w:val="24"/>
          <w14:textFill>
            <w14:solidFill>
              <w14:schemeClr w14:val="tx1"/>
            </w14:solidFill>
          </w14:textFill>
        </w:rPr>
      </w:pPr>
      <w:r>
        <w:rPr>
          <w:rFonts w:ascii="宋体" w:hAnsi="宋体" w:eastAsia="宋体" w:cs="宋体"/>
          <w:color w:val="000000" w:themeColor="text1"/>
          <w:kern w:val="0"/>
          <w:sz w:val="24"/>
          <w:szCs w:val="24"/>
          <w:bdr w:val="none" w:color="auto" w:sz="0" w:space="0"/>
          <w:lang w:val="en-US" w:eastAsia="zh-CN" w:bidi="ar"/>
          <w14:textFill>
            <w14:solidFill>
              <w14:schemeClr w14:val="tx1"/>
            </w14:solidFill>
          </w14:textFill>
        </w:rPr>
        <w:t>开放代码只是附加加分项，Q1 能源期刊核心评判标准是</w:t>
      </w:r>
      <w:r>
        <w:rPr>
          <w:rStyle w:val="8"/>
          <w:rFonts w:ascii="宋体" w:hAnsi="宋体" w:eastAsia="宋体" w:cs="宋体"/>
          <w:color w:val="000000" w:themeColor="text1"/>
          <w:kern w:val="0"/>
          <w:sz w:val="24"/>
          <w:szCs w:val="24"/>
          <w:bdr w:val="none" w:color="auto" w:sz="0" w:space="0"/>
          <w:lang w:val="en-US" w:eastAsia="zh-CN" w:bidi="ar"/>
          <w14:textFill>
            <w14:solidFill>
              <w14:schemeClr w14:val="tx1"/>
            </w14:solidFill>
          </w14:textFill>
        </w:rPr>
        <w:t>电化学机理创新 + 实物试验支撑</w:t>
      </w:r>
      <w:r>
        <w:rPr>
          <w:rFonts w:ascii="宋体" w:hAnsi="宋体" w:eastAsia="宋体" w:cs="宋体"/>
          <w:color w:val="000000" w:themeColor="text1"/>
          <w:kern w:val="0"/>
          <w:sz w:val="24"/>
          <w:szCs w:val="24"/>
          <w:bdr w:val="none" w:color="auto" w:sz="0" w:space="0"/>
          <w:lang w:val="en-US" w:eastAsia="zh-CN" w:bidi="ar"/>
          <w14:textFill>
            <w14:solidFill>
              <w14:schemeClr w14:val="tx1"/>
            </w14:solidFill>
          </w14:textFill>
        </w:rPr>
        <w:t>，单纯可复现仿真工具无法提升论文科学贡献；</w:t>
      </w:r>
    </w:p>
    <w:p w14:paraId="1BBE94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漏洞 3 工业指导价值空洞</w:t>
      </w:r>
    </w:p>
    <w:p w14:paraId="1CAD3C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themeColor="text1"/>
          <w:sz w:val="24"/>
          <w:szCs w:val="24"/>
          <w14:textFill>
            <w14:solidFill>
              <w14:schemeClr w14:val="tx1"/>
            </w14:solidFill>
          </w14:textFill>
        </w:rPr>
      </w:pPr>
      <w:r>
        <w:rPr>
          <w:rFonts w:ascii="宋体" w:hAnsi="宋体" w:eastAsia="宋体" w:cs="宋体"/>
          <w:color w:val="000000" w:themeColor="text1"/>
          <w:kern w:val="0"/>
          <w:sz w:val="24"/>
          <w:szCs w:val="24"/>
          <w:bdr w:val="none" w:color="auto" w:sz="0" w:space="0"/>
          <w:lang w:val="en-US" w:eastAsia="zh-CN" w:bidi="ar"/>
          <w14:textFill>
            <w14:solidFill>
              <w14:schemeClr w14:val="tx1"/>
            </w14:solidFill>
          </w14:textFill>
        </w:rPr>
        <w:t>给出的建议 “优先统一指标，少优化拟合” 落地性极差：工业场景不同设备厂商阻抗采集原理不同，指标标准化本身难以实现，论文未提供标准化硬件 / 算法方案，只有定性口号，工程价值薄弱。</w:t>
      </w:r>
    </w:p>
    <w:p w14:paraId="1FE0DE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themeColor="text1"/>
          <w:sz w:val="24"/>
          <w:szCs w:val="24"/>
          <w14:textFill>
            <w14:solidFill>
              <w14:schemeClr w14:val="tx1"/>
            </w14:solidFill>
          </w14:textFill>
        </w:rPr>
      </w:pPr>
      <w:r>
        <w:rPr>
          <w:color w:val="000000" w:themeColor="text1"/>
          <w:sz w:val="24"/>
          <w:szCs w:val="24"/>
          <w:bdr w:val="none" w:color="auto" w:sz="0" w:space="0"/>
          <w14:textFill>
            <w14:solidFill>
              <w14:schemeClr w14:val="tx1"/>
            </w14:solidFill>
          </w14:textFill>
        </w:rPr>
        <w:t>六、审稿人最终拒稿综合评语（Q1 标准模板）</w:t>
      </w:r>
    </w:p>
    <w:p w14:paraId="171401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kern w:val="0"/>
          <w:sz w:val="24"/>
          <w:szCs w:val="24"/>
          <w:bdr w:val="none" w:color="auto" w:sz="0" w:space="0"/>
          <w:lang w:val="en-US" w:eastAsia="zh-CN" w:bidi="ar"/>
          <w14:textFill>
            <w14:solidFill>
              <w14:schemeClr w14:val="tx1"/>
            </w14:solidFill>
          </w14:textFill>
        </w:rPr>
        <w:t>Reviewer Recommendation: Reject outright This manuscript investigates the uncertainty sources of three SOH indicators via full-factorial ANOVA based on self-designed synthetic battery simulation. Several fatal flaws fundamentally undermine its scientific contribution and compliance with journal standards:</w:t>
      </w:r>
    </w:p>
    <w:p w14:paraId="74F1CB1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hanging="360"/>
        <w:jc w:val="left"/>
        <w:rPr>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bdr w:val="none" w:color="auto" w:sz="0" w:space="0"/>
          <w14:textFill>
            <w14:solidFill>
              <w14:schemeClr w14:val="tx1"/>
            </w14:solidFill>
          </w14:textFill>
        </w:rPr>
        <w:t>No self-designed physical battery cycling experiments. All quantitative conclusions are derived from oversimplified idealized simulation that ignores core electrochemical aging mechanisms (SEI, polarization, lithium plating). Public archived datasets only provide limited secondary verification and cannot replace original controlled experiments.</w:t>
      </w:r>
    </w:p>
    <w:p w14:paraId="7EEFA61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hanging="360"/>
        <w:jc w:val="left"/>
        <w:rPr>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bdr w:val="none" w:color="auto" w:sz="0" w:space="0"/>
          <w14:textFill>
            <w14:solidFill>
              <w14:schemeClr w14:val="tx1"/>
            </w14:solidFill>
          </w14:textFill>
        </w:rPr>
        <w:t>Defective experimental design for ANOVA. Fitting windows are nested non-independent levels, and only three simulated cells cannot represent the full spectrum of battery degradation. The variance decomposition framework confounds physical aging variation and analytical methodological variation without hierarchical modeling, leading to unreliable variance fractions.</w:t>
      </w:r>
    </w:p>
    <w:p w14:paraId="41C81CB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hanging="360"/>
        <w:jc w:val="left"/>
        <w:rPr>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bdr w:val="none" w:color="auto" w:sz="0" w:space="0"/>
          <w14:textFill>
            <w14:solidFill>
              <w14:schemeClr w14:val="tx1"/>
            </w14:solidFill>
          </w14:textFill>
        </w:rPr>
        <w:t>Overgeneralized core claims with deliberately concealed strict application boundaries. The statement “curve fitting barely affects SOH divergence” only holds for narrow mild-aging, constant-current, 24 ℃ single-cell conditions, while abstract and title omit these critical preconditions, causing misleading scientific inference.</w:t>
      </w:r>
    </w:p>
    <w:p w14:paraId="37DF4CD1">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hanging="360"/>
        <w:jc w:val="left"/>
        <w:rPr>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bdr w:val="none" w:color="auto" w:sz="0" w:space="0"/>
          <w14:textFill>
            <w14:solidFill>
              <w14:schemeClr w14:val="tx1"/>
            </w14:solidFill>
          </w14:textFill>
        </w:rPr>
        <w:t>Weak novelty. The combination of ANOVA and Sobol sensitivity analysis is a mature reliability toolset; no novel uncertainty quantification method or electrochemical diagnostic strategy is proposed. Sensitivity analysis is limited to internal simulation parameter sweeping, without external physical cross-verification. Given the lack of physical experimental support, flawed statistical design and overstated conclusions, this work cannot meet the scientific rigor requirement of this Q1 journal. I recommend outright rejection, and the authors are suggested to redesign the research with systematic physical battery tests before resubmitting to lower-tier engineering journals.</w:t>
      </w:r>
    </w:p>
    <w:p w14:paraId="0F964934">
      <w:pPr>
        <w:rPr>
          <w:rFonts w:hint="default"/>
          <w:color w:val="000000" w:themeColor="text1"/>
          <w:lang w:val="en-US" w:eastAsia="zh-CN"/>
          <w14:textFill>
            <w14:solidFill>
              <w14:schemeClr w14:val="tx1"/>
            </w14:solidFill>
          </w14:textFill>
        </w:rPr>
      </w:pPr>
    </w:p>
    <w:bookmarkEnd w:id="0"/>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7372FC"/>
    <w:multiLevelType w:val="multilevel"/>
    <w:tmpl w:val="AB7372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CA9B47B"/>
    <w:multiLevelType w:val="multilevel"/>
    <w:tmpl w:val="BCA9B4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F632E09"/>
    <w:multiLevelType w:val="multilevel"/>
    <w:tmpl w:val="BF632E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905579C"/>
    <w:multiLevelType w:val="multilevel"/>
    <w:tmpl w:val="C90557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23AFE12C"/>
    <w:multiLevelType w:val="multilevel"/>
    <w:tmpl w:val="23AFE1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5D2C4200"/>
    <w:multiLevelType w:val="multilevel"/>
    <w:tmpl w:val="5D2C42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64512CF5"/>
    <w:multiLevelType w:val="multilevel"/>
    <w:tmpl w:val="64512C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5"/>
  </w:num>
  <w:num w:numId="3">
    <w:abstractNumId w:val="4"/>
  </w:num>
  <w:num w:numId="4">
    <w:abstractNumId w:val="6"/>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301335"/>
    <w:rsid w:val="22301335"/>
    <w:rsid w:val="2AC35E82"/>
    <w:rsid w:val="5A436E1A"/>
    <w:rsid w:val="71E10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1268</Words>
  <Characters>1849</Characters>
  <Lines>0</Lines>
  <Paragraphs>0</Paragraphs>
  <TotalTime>247</TotalTime>
  <ScaleCrop>false</ScaleCrop>
  <LinksUpToDate>false</LinksUpToDate>
  <CharactersWithSpaces>1936</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2026-08-06T20:47:00Z</dcterms:created>
  <dc:creator>陈智磊</dc:creator>
  <cp:lastModifiedBy>37639</cp:lastModifiedBy>
  <dcterms:modified xsi:type="dcterms:W3CDTF">2026-08-07T06:30:09Z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F49EED11BC364A8D985753717F260492_13</vt:lpwstr>
  </property>
  <property fmtid="{D5CDD505-2E9C-101B-9397-08002B2CF9AE}" pid="4" name="KSOTemplateDocerSaveRecord">
    <vt:lpwstr>eyJoZGlkIjoiM2QxMzQ1NmNiYWQ2ZWEyN2EzYjg0OTM4M2FmNjM4MDEiLCJ1c2VySWQiOiIxNzQ0NDIwODU5In0=</vt:lpwstr>
  </property>
</Properties>
</file>