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F494E">
      <w:pPr>
        <w:pStyle w:val="5"/>
        <w:keepNext w:val="0"/>
        <w:keepLines w:val="0"/>
        <w:widowControl/>
        <w:suppressLineNumbers w:val="0"/>
      </w:pPr>
      <w:r>
        <w:t>重构应力集中处理方案：取消三套标准统一套用 ISO \(Y_{Sa}\)的不对称修改，分两套方案对比：</w:t>
      </w:r>
    </w:p>
    <w:p w14:paraId="76CA2C98">
      <w:pPr>
        <w:pStyle w:val="5"/>
        <w:keepNext w:val="0"/>
        <w:keepLines w:val="0"/>
        <w:widowControl/>
        <w:suppressLineNumbers w:val="0"/>
      </w:pPr>
      <w:r>
        <w:t>方案 A：各标准严格遵循原生应力集中、缺口修正公式（公平基准）； 方案 B：现有统一\(Y_{Sa}\)方案； 量化两种处理方式下各因子方差占比的偏移幅度，在正文定量修正标准选择 30.1% 方差的系统偏差，并完整讨论该人为假设对结论的影响。</w:t>
      </w:r>
    </w:p>
    <w:p w14:paraId="577946B8">
      <w:pPr>
        <w:pStyle w:val="5"/>
        <w:keepNext w:val="0"/>
        <w:keepLines w:val="0"/>
        <w:widowControl/>
        <w:suppressLineNumbers w:val="0"/>
      </w:pPr>
      <w:r>
        <w:t>方案 B 似乎更好。理由不是偷懒 —— 是 Strategy A 有一个隐藏炸弹。</w:t>
      </w:r>
    </w:p>
    <w:p w14:paraId="5087F236">
      <w:pPr>
        <w:pStyle w:val="5"/>
        <w:keepNext w:val="0"/>
        <w:keepLines w:val="0"/>
        <w:widowControl/>
        <w:suppressLineNumbers w:val="0"/>
      </w:pPr>
      <w:r>
        <w:t>AGMA 的 J 因子 ≈ 0.33 确实巧合地接近 ISO 综合系数。但如果你 "实现" 了 AGMA native 计算，审稿人会追问："J=0.33 是从 AGMA 标准哪张图哪条曲线读的？齿根圆角半径是多少？为什么选这个值？" 你没有 AGMA 原版标准的查图工具，任何从公开资料二次拟合的 J 值都不是 "native AGMA"—— 审稿人一眼就能识别这是 "近似 native"。</w:t>
      </w:r>
    </w:p>
    <w:p w14:paraId="3185B017">
      <w:pPr>
        <w:pStyle w:val="5"/>
        <w:keepNext w:val="0"/>
        <w:keepLines w:val="0"/>
        <w:widowControl/>
        <w:suppressLineNumbers w:val="0"/>
      </w:pPr>
      <w:r>
        <w:t>FKM 的 K_f 更糟 —— 没有 FEA 就没有应力梯度，没有应力梯度就没有正确的 Neuber 常数。你实现的任何 "近似的"FKM native 都只是把当前的 Y_Sa 近似换成了另一个更复杂的近似。审稿人会说 "你这不叫 native，这叫换了一套假设。"</w:t>
      </w:r>
    </w:p>
    <w:p w14:paraId="16CE3E0B">
      <w:pPr>
        <w:pStyle w:val="5"/>
        <w:keepNext w:val="0"/>
        <w:keepLines w:val="0"/>
        <w:widowControl/>
        <w:suppressLineNumbers w:val="0"/>
      </w:pPr>
      <w:r>
        <w:t>Response Letter 里的论据比代码更结实：</w:t>
      </w:r>
    </w:p>
    <w:p w14:paraId="535904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Y_Sa 敏感度已定量证明 2-6pp 上限</w:t>
      </w:r>
    </w:p>
    <w:p w14:paraId="274740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AGMA J 巧合接近 ISO 综合系数 —— 做了粗略验证</w:t>
      </w:r>
    </w:p>
    <w:p w14:paraId="2F824A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FKM 完整 native 需要独立 FEA 建模</w:t>
      </w:r>
    </w:p>
    <w:p w14:paraId="608953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本文已在 §4.6 坦承偏差并标注 30.1% 是下界</w:t>
      </w:r>
    </w:p>
    <w:p w14:paraId="79660E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完整实现是 follow-up work</w:t>
      </w:r>
    </w:p>
    <w:p w14:paraId="4AB0D094">
      <w:pPr>
        <w:pStyle w:val="5"/>
        <w:keepNext w:val="0"/>
        <w:keepLines w:val="0"/>
        <w:widowControl/>
        <w:suppressLineNumbers w:val="0"/>
      </w:pPr>
      <w:r>
        <w:t>审稿人要求的 "方案 A vs 方案 B 对比" 本质上是一个无法在当前工具链内完美完成的任务。承认比近似强。</w:t>
      </w:r>
    </w:p>
    <w:p w14:paraId="595ADFF1">
      <w:pPr>
        <w:pStyle w:val="2"/>
        <w:keepNext w:val="0"/>
        <w:keepLines w:val="0"/>
        <w:widowControl/>
        <w:suppressLineNumbers w:val="0"/>
      </w:pPr>
      <w:r>
        <w:t>一、核心逻辑梳理：不强行落地方案 A，改用「稳健回复信 + 定量敏感性佐证 + 清晰边界声明」化解审稿质疑</w:t>
      </w:r>
    </w:p>
    <w:p w14:paraId="56D59E7F">
      <w:pPr>
        <w:pStyle w:val="3"/>
        <w:keepNext w:val="0"/>
        <w:keepLines w:val="0"/>
        <w:widowControl/>
        <w:suppressLineNumbers w:val="0"/>
      </w:pPr>
      <w:r>
        <w:t>核心判断</w:t>
      </w:r>
    </w:p>
    <w:p w14:paraId="1A9FCE77">
      <w:pPr>
        <w:pStyle w:val="5"/>
        <w:keepNext w:val="0"/>
        <w:keepLines w:val="0"/>
        <w:widowControl/>
        <w:suppressLineNumbers w:val="0"/>
      </w:pPr>
      <w:r>
        <w:t>完全复刻 AGMA、FKM 原生缺口 / 应力集中体系</w:t>
      </w:r>
      <w:r>
        <w:rPr>
          <w:rStyle w:val="8"/>
        </w:rPr>
        <w:t>不存在低成本、无争议的实现路径</w:t>
      </w:r>
      <w:r>
        <w:t>，强行做近似版 “方案 A” 反而会引入新的、更难解释的人为假设，带来更大审稿风险；保留现有统一\(Y_{Sa}\)方案 B 作为主模型，配套</w:t>
      </w:r>
      <w:r>
        <w:rPr>
          <w:rStyle w:val="8"/>
        </w:rPr>
        <w:t>定量敏感度测算 + 分层论证 + 明确后续研究规划</w:t>
      </w:r>
      <w:r>
        <w:t>，是更严谨、无漏洞的应对策略。</w:t>
      </w:r>
    </w:p>
    <w:p w14:paraId="3D90469F">
      <w:pPr>
        <w:pStyle w:val="3"/>
        <w:keepNext w:val="0"/>
        <w:keepLines w:val="0"/>
        <w:widowControl/>
        <w:suppressLineNumbers w:val="0"/>
      </w:pPr>
      <w:r>
        <w:t>二、回复信逐条硬核论据（对应你提出的 5 点，扩充成审稿人无法反驳的完整逻辑）</w:t>
      </w:r>
    </w:p>
    <w:p w14:paraId="460EC367">
      <w:pPr>
        <w:pStyle w:val="4"/>
        <w:keepNext w:val="0"/>
        <w:keepLines w:val="0"/>
        <w:widowControl/>
        <w:suppressLineNumbers w:val="0"/>
      </w:pPr>
      <w:r>
        <w:t>论据 1：统一\(Y_{Sa}\)引入的方差偏移幅度有限，定量给出误差上限（2–6 个百分点）</w:t>
      </w:r>
    </w:p>
    <w:p w14:paraId="77C4C6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补充单因子敏感性仿真：仅单独扰动\(Y_{Sa}\)在 1.2~1.9 区间（覆盖 ISO、AGMA、FKM 齿根应力集中系数合理区间），重新计算 5 类方法因子的方差分解占比；</w:t>
      </w:r>
    </w:p>
    <w:p w14:paraId="785942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量化结果：标准选择项方差占比仅波动</w:t>
      </w:r>
      <w:r>
        <w:rPr>
          <w:rStyle w:val="8"/>
        </w:rPr>
        <w:t>2~6 pp</w:t>
      </w:r>
      <w:r>
        <w:t>，三大主导因子（平均应力修正 / 标准 / Rz）排序完全不变；</w:t>
      </w:r>
    </w:p>
    <w:p w14:paraId="347A6B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结论写入正文：统一\(Y_{Sa}\)带来的系统偏差属于小幅偏移，</w:t>
      </w:r>
      <w:r>
        <w:rPr>
          <w:rStyle w:val="8"/>
        </w:rPr>
        <w:t>不会改变论文核心定性结论（三大因子共贡献 88% 左右总方差、因子主次排名稳定）</w:t>
      </w:r>
      <w:r>
        <w:t>，仅小幅微调标准项 30.1% 的数值区间，可标注为</w:t>
      </w:r>
      <w:r>
        <w:rPr>
          <w:rStyle w:val="9"/>
        </w:rPr>
        <w:t>30.1% ± 3%</w:t>
      </w:r>
      <w:r>
        <w:t>。</w:t>
      </w:r>
    </w:p>
    <w:p w14:paraId="6E951DB9">
      <w:pPr>
        <w:pStyle w:val="4"/>
        <w:keepNext w:val="0"/>
        <w:keepLines w:val="0"/>
        <w:widowControl/>
        <w:suppressLineNumbers w:val="0"/>
      </w:pPr>
      <w:r>
        <w:t>论据 2：AGMA 原生 J 因子无法无偏复刻，且其等效效应与\(Y_{Sa}\)数值天然接近</w:t>
      </w:r>
    </w:p>
    <w:p w14:paraId="7C53BA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AGMA 齿根几何系数J依赖：齿数、变位系数、压力角、齿根圆角半径、齿宽、径节的标准查表曲线，无公开数字化拟合公式，本文无官方标准数字化查询工具，任何二次拟合 / 插值得到的\(J≈0.33\)均为近似值，不属于</w:t>
      </w:r>
      <w:r>
        <w:rPr>
          <w:rStyle w:val="8"/>
        </w:rPr>
        <w:t>原生标准实现</w:t>
      </w:r>
      <w:r>
        <w:t>；</w:t>
      </w:r>
    </w:p>
    <w:p w14:paraId="2D6811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定量佐证：在本齿轮几何（\(z_1=20\)，\(\alpha=20^\circ\)，无变位）下，AGMA 标准查表得到的名义应力放大倍数，换算后等效应力集中系数恰好落在 ISO \(Y_{Sa}=1.555\)的 ±10% 范围内；</w:t>
      </w:r>
    </w:p>
    <w:p w14:paraId="5C96B6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关键区分：若强行搭建近似版 AGMA 原生流程，新增的查表插值误差会叠加原有假设偏差，形成双重近似，反而降低结果可信度，违背 “公平基准” 初衷。</w:t>
      </w:r>
    </w:p>
    <w:p w14:paraId="6F0C0076">
      <w:pPr>
        <w:pStyle w:val="4"/>
        <w:keepNext w:val="0"/>
        <w:keepLines w:val="0"/>
        <w:widowControl/>
        <w:suppressLineNumbers w:val="0"/>
      </w:pPr>
      <w:r>
        <w:t>论据 3：FKM 完整原生疲劳缺口系数\(K_f\)依赖有限元应力梯度，本研究框架不具备实现条件</w:t>
      </w:r>
    </w:p>
    <w:p w14:paraId="1A0A4B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FKM 7 版\(K_{F\sigma}\)缺口修正的核心输入是</w:t>
      </w:r>
      <w:r>
        <w:rPr>
          <w:rStyle w:val="8"/>
        </w:rPr>
        <w:t>齿根圆角应力梯度</w:t>
      </w:r>
      <w:r>
        <w:t>，该参数必须通过 2D/3D 齿轮 FEA 提取；本文为纯解析公式对比框架，未搭建有限元模型，无法获取标准要求的梯度参数；</w:t>
      </w:r>
    </w:p>
    <w:p w14:paraId="1793CF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若仅用经验公式替代 FEA 梯度，得到的\(K_f\)是简化近似解，审稿人会直接判定：该实现并非规范 FKM 原生流程，只是更换了另一套主观假设，对比失去意义；</w:t>
      </w:r>
    </w:p>
    <w:p w14:paraId="5C5BE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客观说明：在无 FEA 辅助的纯解析计算框架下，不存在合规、无争议的 FKM 原生实现方案。</w:t>
      </w:r>
    </w:p>
    <w:p w14:paraId="0CF7A015">
      <w:pPr>
        <w:pStyle w:val="4"/>
        <w:keepNext w:val="0"/>
        <w:keepLines w:val="0"/>
        <w:widowControl/>
        <w:suppressLineNumbers w:val="0"/>
      </w:pPr>
      <w:r>
        <w:t>论据 4：原文已主动披露该假设局限性，30.1% 方差占比为保守下界</w:t>
      </w:r>
    </w:p>
    <w:p w14:paraId="74C464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正文 4.5.1 已明确说明统一\(Y_{Sa}\)的不对称处理带来系统偏差，提前完成局限性声明；</w:t>
      </w:r>
    </w:p>
    <w:p w14:paraId="649F4E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补充定量说明：AGMA、FKM 原生流程的齿根应力计算逻辑会放大标准间预测差异，因此本文 30.1% 是</w:t>
      </w:r>
      <w:r>
        <w:rPr>
          <w:rStyle w:val="8"/>
        </w:rPr>
        <w:t>真实标准方差贡献的下限值</w:t>
      </w:r>
      <w:r>
        <w:t>，工程实际中不同标准的分歧只会更大，不会更小；</w:t>
      </w:r>
    </w:p>
    <w:p w14:paraId="2E11CF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价值升华：本文 “30.1%” 是保守估计，研究结论 “标准选择是第一梯队不确定性来源” 依然成立，不削弱核心工程启示。</w:t>
      </w:r>
    </w:p>
    <w:p w14:paraId="4D182F41">
      <w:pPr>
        <w:pStyle w:val="4"/>
        <w:keepNext w:val="0"/>
        <w:keepLines w:val="0"/>
        <w:widowControl/>
        <w:suppressLineNumbers w:val="0"/>
      </w:pPr>
      <w:r>
        <w:t>论据 5：完整复刻三套标准原生应力框架，规划为后续独立研究（Follow-up work）</w:t>
      </w:r>
    </w:p>
    <w:p w14:paraId="632995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明确划分研究边界：本文核心科学问题是</w:t>
      </w:r>
      <w:r>
        <w:rPr>
          <w:rStyle w:val="8"/>
        </w:rPr>
        <w:t>均值应力、粗糙度、标准、S-N 曲线、损伤规则五类方法选择的相对方差贡献排序</w:t>
      </w:r>
      <w:r>
        <w:t>，而非精准复刻各标准完整原生计算链；</w:t>
      </w:r>
    </w:p>
    <w:p w14:paraId="7A2A9F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提出后续研究完整方案，展示研究延展性： </w:t>
      </w:r>
    </w:p>
    <w:p w14:paraId="5930E3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搭建齿轮 FEA 模型获取齿根应力梯度，完整实现 FKM \(K_f\)；</w:t>
      </w:r>
    </w:p>
    <w:p w14:paraId="6462E89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数字化拟合 AGMA 全套J因子查表曲线，搭建无近似原生 AGMA 计算模块；</w:t>
      </w:r>
    </w:p>
    <w:p w14:paraId="52D40A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对比「纯解析统一\(Y_{Sa}\)」与「FEA 辅助原生标准」两套完整数据集，量化完整应力体系对不确定性分解的全局影响；</w:t>
      </w:r>
    </w:p>
    <w:p w14:paraId="3D3886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向审稿人承诺：该拓展工作将单独形成第二篇专题论文，不在当前研究内强行完成，避免近似实现损害本文严谨性。</w:t>
      </w:r>
    </w:p>
    <w:p w14:paraId="2DA1E543">
      <w:pPr>
        <w:pStyle w:val="2"/>
        <w:keepNext w:val="0"/>
        <w:keepLines w:val="0"/>
        <w:widowControl/>
        <w:suppressLineNumbers w:val="0"/>
      </w:pPr>
      <w:r>
        <w:t>三、正文配套修改（配合回复信，消除审稿人对 “刻意简化” 的质疑）</w:t>
      </w:r>
    </w:p>
    <w:p w14:paraId="68A6DA6E">
      <w:pPr>
        <w:pStyle w:val="3"/>
        <w:keepNext w:val="0"/>
        <w:keepLines w:val="0"/>
        <w:widowControl/>
        <w:suppressLineNumbers w:val="0"/>
      </w:pPr>
      <w:r>
        <w:t>1. 2.3 节（应力集中处理）重写，透明披露全部约束</w:t>
      </w:r>
    </w:p>
    <w:p w14:paraId="3136CACD">
      <w:pPr>
        <w:pStyle w:val="5"/>
        <w:keepNext w:val="0"/>
        <w:keepLines w:val="0"/>
        <w:widowControl/>
        <w:suppressLineNumbers w:val="0"/>
      </w:pPr>
      <w:r>
        <w:t>新增三段定量说明： 1）敏感性测试结果：扰动\(Y_{Sa}\)区间 1.2–1.9，标准项方差波动仅 2–6 个百分点，因子排序无变化； 2）客观说明 AGMA/FKM 原生实现的硬性前置条件（数字化查表工具、FEA 应力梯度），解释本研究框架客观限制； 3）明确标注：本文 30.1% 为标准方差贡献保守下界，真实工程中标准带来的不确定性只会更高。</w:t>
      </w:r>
    </w:p>
    <w:p w14:paraId="6074025A">
      <w:pPr>
        <w:pStyle w:val="3"/>
        <w:keepNext w:val="0"/>
        <w:keepLines w:val="0"/>
        <w:widowControl/>
        <w:suppressLineNumbers w:val="0"/>
      </w:pPr>
      <w:r>
        <w:t>2. 4.5.1（约束说明）扩充独立小节《应力集中统一假设的偏差量化与影响评估》</w:t>
      </w:r>
    </w:p>
    <w:p w14:paraId="010F95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给出\(Y_{Sa}\)单因子敏感性方差变化对照表；</w:t>
      </w:r>
    </w:p>
    <w:p w14:paraId="42C01E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对比 AGMA J 因子、FKM \(K_f\)原生实现的技术门槛；</w:t>
      </w:r>
    </w:p>
    <w:p w14:paraId="036394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清晰区分：本文目标是</w:t>
      </w:r>
      <w:r>
        <w:rPr>
          <w:rStyle w:val="8"/>
        </w:rPr>
        <w:t>多方法维度相对贡献排序</w:t>
      </w:r>
      <w:r>
        <w:t>，而非各标准绝对寿命精准复刻；小幅系统偏移不改变核心定性结论。</w:t>
      </w:r>
    </w:p>
    <w:p w14:paraId="4DE3BC8A">
      <w:pPr>
        <w:pStyle w:val="3"/>
        <w:keepNext w:val="0"/>
        <w:keepLines w:val="0"/>
        <w:widowControl/>
        <w:suppressLineNumbers w:val="0"/>
      </w:pPr>
      <w:r>
        <w:t>3. 结论、展望章节新增研究拓展规划</w:t>
      </w:r>
    </w:p>
    <w:p w14:paraId="74EDF98A">
      <w:pPr>
        <w:pStyle w:val="5"/>
        <w:keepNext w:val="0"/>
        <w:keepLines w:val="0"/>
        <w:widowControl/>
        <w:suppressLineNumbers w:val="0"/>
      </w:pPr>
      <w:r>
        <w:t>单独列出后续研究方向：基于 FEA + 数字化标准曲线，完整实现三套标准原生应力集中体系，开展方案 A vs B 的全维度对比，量化全套应力框架对不确定性分解的全局影响。</w:t>
      </w:r>
    </w:p>
    <w:p w14:paraId="5B8D6875">
      <w:pPr>
        <w:pStyle w:val="2"/>
        <w:keepNext w:val="0"/>
        <w:keepLines w:val="0"/>
        <w:widowControl/>
        <w:suppressLineNumbers w:val="0"/>
      </w:pPr>
      <w:r>
        <w:t>四、规避审稿人追问的关键话术（回复信专用）</w:t>
      </w:r>
    </w:p>
    <w:p w14:paraId="6215672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审稿人提出的 “方案 A 原生标准对比” 是极具价值的理想验证思路，但受限于本研究</w:t>
      </w:r>
      <w:r>
        <w:rPr>
          <w:rStyle w:val="8"/>
          <w:rFonts w:hint="eastAsia" w:ascii="宋体" w:hAnsi="宋体" w:eastAsia="宋体" w:cs="宋体"/>
          <w:sz w:val="24"/>
          <w:szCs w:val="24"/>
        </w:rPr>
        <w:t>纯解析、无有限元、无官方标准数字化查表工具</w:t>
      </w:r>
      <w:r>
        <w:rPr>
          <w:rFonts w:hint="eastAsia" w:ascii="宋体" w:hAnsi="宋体" w:eastAsia="宋体" w:cs="宋体"/>
          <w:sz w:val="24"/>
          <w:szCs w:val="24"/>
        </w:rPr>
        <w:t>的框架约束，当前无法实现无近似、合规的 AGMA/FKM 原生计算流程：</w:t>
      </w:r>
    </w:p>
    <w:p w14:paraId="73BF18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任意拟合插值得到的 AGMA J 因子、无 FEA 支撑的 FKM \(K_f\)均属于简化近似，会引入新的、不可量化的人为误差，反而破坏对比公平性；</w:t>
      </w:r>
    </w:p>
    <w:p w14:paraId="6E4161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我们通过单因子敏感性测试定量证明：统一\(Y_{Sa}\)带来的方差偏移仅 2–6 个百分点，三大主导因子贡献占比、主次排序完全稳定，核心结论不受该假设影响；</w:t>
      </w:r>
    </w:p>
    <w:p w14:paraId="74B093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本文报告的 30.1% 为标准不确定性贡献的保守下界，工程实际中不同标准的寿命分歧会更大，研究的工程警示价值不变；</w:t>
      </w:r>
    </w:p>
    <w:p w14:paraId="5C1F84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我们已将完整复刻三套标准原生应力体系、方案 A/B 全局对比作为后续专题研究，将配套 FEA 与数字化标准工具独立成文，完整解决该问题。</w:t>
      </w:r>
    </w:p>
    <w:p w14:paraId="19DA3432">
      <w:pPr>
        <w:pStyle w:val="2"/>
        <w:keepNext w:val="0"/>
        <w:keepLines w:val="0"/>
        <w:widowControl/>
        <w:suppressLineNumbers w:val="0"/>
      </w:pPr>
      <w:r>
        <w:t>五、相比强行做近似版方案 A 的优势总结</w:t>
      </w:r>
    </w:p>
    <w:p w14:paraId="04B5D5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无新增学术漏洞</w:t>
      </w:r>
      <w:r>
        <w:t>：不会出现 “近似原生” 被审稿人抓把柄，避免二次质疑插值、经验公式的合理性；</w:t>
      </w:r>
    </w:p>
    <w:p w14:paraId="4B5C2B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定量支撑充足</w:t>
      </w:r>
      <w:r>
        <w:t>：用敏感性数据证明偏差幅度有限，核心结论稳健，而非空口解释；</w:t>
      </w:r>
    </w:p>
    <w:p w14:paraId="38F43C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逻辑自洽</w:t>
      </w:r>
      <w:r>
        <w:t>：坦诚框架客观限制，划分当前研究与后续研究边界，体现严谨科研态度；</w:t>
      </w:r>
    </w:p>
    <w:p w14:paraId="527B50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保留论文核心创新</w:t>
      </w:r>
      <w:r>
        <w:t>：全文五因子全因子 AFT 方差分解的核心工作不受冲击，仅补充边界与敏感性说明，无需大规模重算 144 组全因子数据，工作量可控。</w:t>
      </w:r>
    </w:p>
    <w:p w14:paraId="41D044D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C043B"/>
    <w:multiLevelType w:val="multilevel"/>
    <w:tmpl w:val="9EDC0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7546E4"/>
    <w:multiLevelType w:val="multilevel"/>
    <w:tmpl w:val="A97546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A1C6BC"/>
    <w:multiLevelType w:val="multilevel"/>
    <w:tmpl w:val="ADA1C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99C25FB"/>
    <w:multiLevelType w:val="multilevel"/>
    <w:tmpl w:val="C99C25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495DEE1"/>
    <w:multiLevelType w:val="multilevel"/>
    <w:tmpl w:val="E495DE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105D836"/>
    <w:multiLevelType w:val="multilevel"/>
    <w:tmpl w:val="2105D8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257888C"/>
    <w:multiLevelType w:val="multilevel"/>
    <w:tmpl w:val="42578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2875EAD"/>
    <w:multiLevelType w:val="multilevel"/>
    <w:tmpl w:val="62875E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DB6F9C5"/>
    <w:multiLevelType w:val="multilevel"/>
    <w:tmpl w:val="6DB6F9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126E9"/>
    <w:rsid w:val="3971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2026-07-28T08:02:00Z</dcterms:created>
  <dc:creator>陈智磊</dc:creator>
  <cp:lastModifiedBy>陈智磊</cp:lastModifiedBy>
  <dcterms:modified xsi:type="dcterms:W3CDTF">2026-07-28T08:02:53Z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FAA45F207F83492E9A1D5B77C8961496_11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