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FAA6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0" w:afterAutospacing="0" w:line="360" w:lineRule="atLeast"/>
        <w:ind w:left="660" w:right="660" w:firstLine="0"/>
        <w:jc w:val="left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从International Journal of Fatigue 期刊审稿人的角度，审核一下这篇关于 齿轮疲劳 的论文 是否存在任何虚假，不一致，矛盾、过度声称、循环论证 等问题</w:t>
      </w:r>
    </w:p>
    <w:p w14:paraId="42EE2AA8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420" w:lineRule="atLeast"/>
        <w:ind w:left="660" w:right="66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好的，我将以《International Journal of Fatigue》审稿人的身份，对这篇题为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“Same Gear, Different Handbooks: Variance Decomposition of Gear Bending Fatigue Life Prediction Uncertainty” 的稿件进行同行评审。</w:t>
      </w:r>
    </w:p>
    <w:p w14:paraId="3F508A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420" w:lineRule="atLeast"/>
        <w:ind w:left="660" w:right="66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DEC97F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660" w:right="66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</w:rPr>
        <w:t>审稿意见 (Review Report)</w:t>
      </w:r>
    </w:p>
    <w:p w14:paraId="16367B74">
      <w:pPr>
        <w:pStyle w:val="6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稿件编号: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待定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稿件标题: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Same Gear, Different Handbooks: Variance Decomposition of Gear Bending Fatigue Life Prediction Uncertainty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作者: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Zhilei Chen</w:t>
      </w:r>
    </w:p>
    <w:p w14:paraId="25A03E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420" w:lineRule="atLeast"/>
        <w:ind w:left="660" w:right="66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C6FF7E"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总体评价 (Overall Assessment)</w:t>
      </w:r>
    </w:p>
    <w:p w14:paraId="0DF9D475">
      <w:pPr>
        <w:pStyle w:val="6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这是一篇概念上极具吸引力、写作清晰且论点大胆的论文。它将天体物理学中不确定性量化的“方差分解”方法引入机械工程领域，其核心发现——即方法论选择（尤其是标准与平均应力修正）导致的寿命预测差异远大于材料或载荷不确定性——如果成立，将对齿轮设计实践产生重大影响。</w:t>
      </w:r>
    </w:p>
    <w:p w14:paraId="696DEE80">
      <w:pPr>
        <w:pStyle w:val="6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然而，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在当前版本下，我无法建议接受该稿件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。虽然其概念框架和统计方法（ANOVA）是合理的，但论文在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方法论的技术严谨性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声明的科学性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方面存在几个严重的“红色警报”级别的问题。主要问题集中在：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循环论证（Circular Reasoning）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关键模型参数的人为估计与不一致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、以及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对“名义应力”计算的过度简化与潜在错误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。这些问题导致其定量结论（尤其是方差分解的百分比）是不可靠的。</w:t>
      </w:r>
    </w:p>
    <w:p w14:paraId="443D9F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420" w:lineRule="atLeast"/>
        <w:ind w:left="660" w:right="66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1E2021"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重大缺陷 (Major Deficiencies)</w:t>
      </w:r>
    </w:p>
    <w:p w14:paraId="1A2E8321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1. 关键模型的循环论证与数据不一致 (Circular Reasoning and Inconsistency)</w:t>
      </w:r>
    </w:p>
    <w:p w14:paraId="480E7345">
      <w:pPr>
        <w:pStyle w:val="6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这是最严重的问题。作者声称分析了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“S-N 曲线源”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（Switch 1）的贡献，但该因素的部分选项是人为构建的，而非来自真实数据源，这构成了循环论证。</w:t>
      </w:r>
    </w:p>
    <w:p w14:paraId="7935B3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420" w:lineRule="atLeast"/>
        <w:ind w:left="1320" w:right="1320" w:hanging="360"/>
      </w:pPr>
    </w:p>
    <w:p w14:paraId="274EB20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ISO 6336-5 曲线的构建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：作者承认，ISO 6336-5 标准提供的是许用应力值（</w:t>
      </w:r>
      <w:r>
        <w:rPr>
          <w:rFonts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</w:rPr>
        <w:t>σ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</w:rPr>
        <w:t>Flim⁡</w:t>
      </w:r>
      <w:r>
        <w:rPr>
          <w:rFonts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σ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</w:rPr>
        <w:t>lim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），而非 Basquin 方程的系数（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</w:rPr>
        <w:t>σf′,b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σ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</w:rPr>
        <w:t>′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,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）。他们“估计”了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</w:rPr>
        <w:t>σf′=1200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σ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</w:rPr>
        <w:t>′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=1200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MPa 和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</w:rPr>
        <w:t>b=−0.075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b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=−0.075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来“产生一条与 ISO 耐久极限一致的应力-寿命曲线”（见原文 Limitations）。</w:t>
      </w:r>
    </w:p>
    <w:p w14:paraId="194ECB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420" w:lineRule="atLeast"/>
        <w:ind w:left="1320" w:right="1320" w:hanging="360"/>
      </w:pPr>
    </w:p>
    <w:p w14:paraId="1D91D0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52E0EB8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：这并非“S-N 曲线源”的独立选择，而是作者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基于 ISO 标准中的单一数据点（450 MPa）反向工程出的 Basquin 曲线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。这个“ISO”曲线（1200 MPa, -0.075）与 MatWeb (1400 MPa, -0.087) 和 MMPDS (1580 MPa, -0.095) 的差异，很大程度上是由作者自己的拟合假设所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人为制造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的，而不是真实数据库中 S-N 曲线的固有差异。</w:t>
      </w:r>
    </w:p>
    <w:p w14:paraId="18F80B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6AEFF6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0DE14B2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后果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：因此，归因于“S-N 曲线源”的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9.1% 方差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是一个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人为构建的、非自然的结果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。如果使用真实的不同来源的完整 S-N 数据集（如来自不同文献或标准中给出的多组实验数据），其方差贡献可能远大于或远小于 9.1%。目前的数字是循环论证的产物，不可信。</w:t>
      </w:r>
    </w:p>
    <w:p w14:paraId="255927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7B5B82F2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2. 名义应力计算与模型选择的内在矛盾 (Inconsistency in Nominal Stress Calculation)</w:t>
      </w:r>
    </w:p>
    <w:p w14:paraId="2E0951DE">
      <w:pPr>
        <w:pStyle w:val="6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作者在方法部分明确说明（Switch 2: 应力集中系数）他们使用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“FEM direct”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的 Kf 值仅为一个解析代理（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</w:rPr>
        <w:t>Kf=Kt×0.92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=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×0.92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），并称“完整的 CalculiX 单齿静力分析正在开发中”（见 Limitations）。然而，在讨论部分（Sec. 4.1），他们却声称：</w:t>
      </w:r>
    </w:p>
    <w:p w14:paraId="2E4023F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1380" w:right="1380"/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t>“Our recalibrated YFa/YSa values (producing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</w:rPr>
        <w:t>σF0≈389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σ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4"/>
          <w:szCs w:val="14"/>
        </w:rPr>
        <w:t>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≈389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t> MPa for the reference gear) recover the mean-stress contribution.”</w:t>
      </w:r>
    </w:p>
    <w:p w14:paraId="3E4E3E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420" w:lineRule="atLeast"/>
        <w:ind w:left="1320" w:right="1320" w:hanging="360"/>
      </w:pPr>
    </w:p>
    <w:p w14:paraId="4A2A72A7">
      <w:pPr>
        <w:pStyle w:val="6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矛盾点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：</w:t>
      </w:r>
    </w:p>
    <w:p w14:paraId="4A098F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420" w:lineRule="atLeast"/>
        <w:ind w:left="1320" w:right="1320" w:hanging="360"/>
      </w:pPr>
    </w:p>
    <w:p w14:paraId="0741C51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 w:line="420" w:lineRule="atLeast"/>
        <w:ind w:left="1320" w:right="1320" w:hanging="360"/>
      </w:pPr>
    </w:p>
    <w:p w14:paraId="2F2CF2F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YFa/YSa 的“重新校准”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：作者未在正文或附录中提供任何关于如何“重新校准”这些关键齿形系数的细节。ISO 6336 中的 YFa 和 YSa 是基于标准齿条刀具轮廓的解析公式。如果作者偏离了这些标准值，必须明确说明理由、新值的具体数值及其来源（例如，是基于 FEA 的？还是基于某个特定的齿廓修正？）。目前这属于“黑箱”操作。</w:t>
      </w:r>
    </w:p>
    <w:p w14:paraId="3EE9207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 w:line="420" w:lineRule="atLeast"/>
        <w:ind w:left="1320" w:right="1320" w:hanging="360"/>
      </w:pPr>
    </w:p>
    <w:p w14:paraId="423711C8">
      <w:pPr>
        <w:keepNext w:val="0"/>
        <w:keepLines w:val="0"/>
        <w:widowControl/>
        <w:numPr>
          <w:ilvl w:val="1"/>
          <w:numId w:val="1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2E68E2B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FEM 的“代理”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：作者一边使用“FEM 的代理模型”，一边又声称“恢复了平均应力的贡献”，这给人一种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用粗糙的模型调整（YFa/YSa 重校准）来强行得到一个想要的应力水平（389 MPa），从而放大平均应力修正效应的印象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。这种“先射箭，后画靶”的方法严重削弱了核心结论（即平均应力修正贡献巨大）的可信度。</w:t>
      </w:r>
    </w:p>
    <w:p w14:paraId="33FA6152">
      <w:pPr>
        <w:keepNext w:val="0"/>
        <w:keepLines w:val="0"/>
        <w:widowControl/>
        <w:numPr>
          <w:ilvl w:val="1"/>
          <w:numId w:val="1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68435DF9">
      <w:pPr>
        <w:pStyle w:val="5"/>
        <w:keepNext w:val="0"/>
        <w:keepLines w:val="0"/>
        <w:widowControl/>
        <w:suppressLineNumbers w:val="0"/>
        <w:spacing w:before="240" w:beforeAutospacing="0" w:after="120" w:afterAutospacing="0" w:line="420" w:lineRule="atLeast"/>
        <w:ind w:left="660" w:right="66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3. 过度声称 (Overclaiming) 与事实不符</w:t>
      </w:r>
    </w:p>
    <w:p w14:paraId="563435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420" w:lineRule="atLeast"/>
        <w:ind w:left="1320" w:right="1320" w:hanging="360"/>
      </w:pPr>
    </w:p>
    <w:p w14:paraId="442AC28C">
      <w:pPr>
        <w:pStyle w:val="6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关于平均应力修正的结论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：作者将“平均应力修正方法”（28.9% 方差）作为第二大贡献者，并声称这“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与领域传统认知相悖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”，并推荐标准委员会“明确推荐默认的平均应力修正模型”。</w:t>
      </w:r>
    </w:p>
    <w:p w14:paraId="6C1760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420" w:lineRule="atLeast"/>
        <w:ind w:left="1320" w:right="1320" w:hanging="360"/>
      </w:pPr>
    </w:p>
    <w:p w14:paraId="4B36372D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0" w:line="420" w:lineRule="atLeast"/>
        <w:ind w:left="1320" w:right="1320" w:hanging="360"/>
      </w:pPr>
    </w:p>
    <w:p w14:paraId="2F048C4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这个论断相当大胆，但与齿轮疲劳工程实践不符。对于通过渗碳淬火等工艺处理的齿轮，其残余压应力通常高达数百 MPa。这些残余应力会极大地改变实际的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</w:rPr>
        <w:t>σm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σ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</w:rPr>
        <w:t>m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值。许多齿轮设计标准和实践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确实会弱化平均应力修正的影响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，正是因为表面强化引起的残余应力的存在。作者的分析完全基于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单调材料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（42CrMo4/AISI 4140，调质态），而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未考虑任何残余应力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。因此，将结论推广到所有齿轮（特别是渗碳齿轮）是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严重过度声称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。</w:t>
      </w:r>
    </w:p>
    <w:p w14:paraId="5898C72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0" w:line="420" w:lineRule="atLeast"/>
        <w:ind w:left="1320" w:right="1320" w:hanging="360"/>
      </w:pPr>
    </w:p>
    <w:p w14:paraId="35C119A1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67AA3B3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关于“标准化”的建议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：作者呼吁优先统一表面粗糙度惩罚函数。然而，ISO、AGMA 和 FKM 标准背后的表面粗糙度系数，来源于不同时期、不同材料（钢、铸铁、铝合金）、不同加载方式的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大量实验数据的统计回归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。它们之间存在差异，恰恰反映了真实实验数据的分散性和基础物理机制的复杂性。用方差分解来要求“统一”在科学上是天真的。</w:t>
      </w:r>
    </w:p>
    <w:p w14:paraId="3890B8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085EBD8D">
      <w:pPr>
        <w:pStyle w:val="5"/>
        <w:keepNext w:val="0"/>
        <w:keepLines w:val="0"/>
        <w:widowControl/>
        <w:suppressLineNumbers w:val="0"/>
        <w:spacing w:before="240" w:beforeAutospacing="0" w:after="120" w:afterAutospacing="0" w:line="420" w:lineRule="atLeast"/>
        <w:ind w:left="660" w:right="660"/>
        <w:rPr>
          <w:rFonts w:hint="default" w:ascii="Segoe UI" w:hAnsi="Segoe UI" w:eastAsia="Segoe UI" w:cs="Segoe UI"/>
          <w:b/>
          <w:bCs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4. 模型公式的错误与不一致 (Factual Errors)</w:t>
      </w:r>
    </w:p>
    <w:p w14:paraId="2132573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420" w:lineRule="atLeast"/>
        <w:ind w:left="1320" w:right="1320" w:hanging="360"/>
      </w:pPr>
    </w:p>
    <w:p w14:paraId="06C3F9D0">
      <w:pPr>
        <w:pStyle w:val="6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AGMA 的 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</w:rPr>
        <w:t>Cf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25"/>
          <w:szCs w:val="25"/>
        </w:rPr>
        <w:t>C</w:t>
      </w:r>
      <w:r>
        <w:rPr>
          <w:rFonts w:hint="default" w:ascii="KaTeX_Math" w:hAnsi="KaTeX_Math" w:eastAsia="KaTeX_Math" w:cs="KaTeX_Math"/>
          <w:b/>
          <w:bCs/>
          <w:i/>
          <w:iCs/>
          <w:caps w:val="0"/>
          <w:color w:val="0F1115"/>
          <w:spacing w:val="0"/>
          <w:sz w:val="14"/>
          <w:szCs w:val="14"/>
        </w:rPr>
        <w:t>f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color w:val="0F1115"/>
          <w:spacing w:val="0"/>
          <w:sz w:val="1"/>
          <w:szCs w:val="1"/>
        </w:rPr>
        <w:t>​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 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：作者在文中称 AGMA 使用“stepped surface finish factor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</w:rPr>
        <w:t>Cf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C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(1.00 / 0.90 / 0.80 for ground / machined / as-forged, per AGMA~2001-D04~\S15)”。</w:t>
      </w:r>
    </w:p>
    <w:p w14:paraId="723927E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420" w:lineRule="atLeast"/>
        <w:ind w:left="1320" w:right="1320" w:hanging="360"/>
      </w:pPr>
    </w:p>
    <w:p w14:paraId="7DA3B8DD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0" w:line="420" w:lineRule="atLeast"/>
        <w:ind w:left="1320" w:right="1320" w:hanging="360"/>
      </w:pPr>
    </w:p>
    <w:p w14:paraId="30E4403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这是错误的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。AGMA 2001-D04 中，表面粗糙度系数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</w:rPr>
        <w:t>Cf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C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的计算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并非简单的三档固定值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，它是一个关于齿面粗糙度（RMS）和抗拉强度的连续函数（见 AGMA 2001-D04, Eq. 20 或 Table 14 中的公式）。作者将其简化为阶梯值，会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严重歪曲 AGMA 标准对粗糙度的敏感度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，从而极大概率高估或低估了“Standard × Rz”交互作用以及“Surface Roughness”本身的方差贡献。</w:t>
      </w:r>
    </w:p>
    <w:p w14:paraId="5E19C5A7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0" w:line="420" w:lineRule="atLeast"/>
        <w:ind w:left="1320" w:right="1320" w:hanging="360"/>
      </w:pPr>
    </w:p>
    <w:p w14:paraId="7F8427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420" w:lineRule="atLeast"/>
        <w:ind w:left="660" w:right="66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8FA19C"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中等缺陷 (Minor Deficiencies)</w:t>
      </w:r>
    </w:p>
    <w:p w14:paraId="28A549B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420" w:lineRule="atLeast"/>
        <w:ind w:left="1320" w:right="1320" w:hanging="360"/>
      </w:pPr>
    </w:p>
    <w:p w14:paraId="2F0E9BA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文献引用不当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：参考文献中，作者将两篇自己的预印本（Chen 2026, MNRAS/PASA submitted）作为“跨领域可比研究”来引用，以证明方法的通用性。这是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自引过度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，且在论文的引言和讨论中，将疲劳问题与系外行星发生率、外海王星天体聚类分析进行类比，显得牵强附会，没有对本文的科学推理提供实质性帮助，建议删除或大幅缩减。</w:t>
      </w:r>
    </w:p>
    <w:p w14:paraId="20C2E43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420" w:lineRule="atLeast"/>
        <w:ind w:left="1320" w:right="1320" w:hanging="360"/>
      </w:pPr>
    </w:p>
    <w:p w14:paraId="2FB551AC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1D74ABE8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结果展示不完整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：文中提到“Figure~\ref{fig:spread}”展示了寿命分布，但未在文中给出任何关于该图的描述。例如，寿命分布是否呈双峰或多峰？不同标准的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</w:rPr>
        <w:t>Nf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N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中位数差异是多少？这些信息对于读者理解工程影响至关重要。</w:t>
      </w:r>
    </w:p>
    <w:p w14:paraId="081D9464">
      <w:pPr>
        <w:keepNext w:val="0"/>
        <w:keepLines w:val="0"/>
        <w:widowControl/>
        <w:numPr>
          <w:ilvl w:val="0"/>
          <w:numId w:val="7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5CE893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420" w:lineRule="atLeast"/>
        <w:ind w:left="660" w:right="66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FCDD8C"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对作者的修改建议 (Recommendations for Revision)</w:t>
      </w:r>
    </w:p>
    <w:p w14:paraId="0DBBF02C">
      <w:pPr>
        <w:pStyle w:val="6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鉴于以上问题，我的建议是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“大修 (Major Revision)”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，且需要作者在以下方面做出实质性改进，否则无法推荐发表：</w:t>
      </w:r>
    </w:p>
    <w:p w14:paraId="3E8BF2D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 w:line="420" w:lineRule="atLeast"/>
        <w:ind w:left="1320" w:right="1320" w:hanging="360"/>
      </w:pPr>
    </w:p>
    <w:p w14:paraId="473EFF28">
      <w:pPr>
        <w:pStyle w:val="6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彻底重构“S-N 曲线源”分析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：</w:t>
      </w:r>
    </w:p>
    <w:p w14:paraId="2E631EC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 w:line="420" w:lineRule="atLeast"/>
        <w:ind w:left="1320" w:right="1320" w:hanging="360"/>
      </w:pPr>
    </w:p>
    <w:p w14:paraId="4171EA31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0" w:line="420" w:lineRule="atLeast"/>
        <w:ind w:left="1320" w:right="1320" w:hanging="360"/>
      </w:pPr>
    </w:p>
    <w:p w14:paraId="3A104C2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放弃使用作者自己“估计”的 ISO 曲线。要么直接使用 MatWeb 和 MMPDS 的 Basquin 参数，并明确声明“仅基于这两种可用数据库进行分析”；要么从真实的实验文献中获取至少三组独立的 S-N 曲线数据进行对比。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人工构建的数据点不能作为方差分析的一个“因素”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。</w:t>
      </w:r>
    </w:p>
    <w:p w14:paraId="23EAA55D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0" w:line="420" w:lineRule="atLeast"/>
        <w:ind w:left="1320" w:right="1320" w:hanging="360"/>
      </w:pPr>
    </w:p>
    <w:p w14:paraId="4B6AE6BA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60B0A955">
      <w:pPr>
        <w:pStyle w:val="6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透明化并验证名义应力模型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：</w:t>
      </w:r>
    </w:p>
    <w:p w14:paraId="0B2BFD29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044EED8D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0" w:after="0" w:afterAutospacing="0" w:line="420" w:lineRule="atLeast"/>
        <w:ind w:left="1320" w:right="1320" w:hanging="360"/>
      </w:pPr>
    </w:p>
    <w:p w14:paraId="132AFCE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必须提供“重新校准的 YFa/YSa”的完整细节（数值、方法、与标准值的对比）。</w:t>
      </w:r>
    </w:p>
    <w:p w14:paraId="27AB96CE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0" w:after="0" w:afterAutospacing="0" w:line="420" w:lineRule="atLeast"/>
        <w:ind w:left="1320" w:right="1320" w:hanging="360"/>
      </w:pPr>
    </w:p>
    <w:p w14:paraId="46F6B1D7">
      <w:pPr>
        <w:keepNext w:val="0"/>
        <w:keepLines w:val="0"/>
        <w:widowControl/>
        <w:numPr>
          <w:ilvl w:val="1"/>
          <w:numId w:val="7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194CB0F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必须说明，在没有运行真实 FEA 的情况下，为什么“FEM 直接”选项会被包含在一个严谨的方法论比较中？一个解析代理模型（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</w:rPr>
        <w:t>Kt×0.92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</w:rPr>
        <w:t>×0.92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）不能被当作一个独立的“方法”来使用。建议要么实现完整的 FEA 流程，要么暂时删除该选项，仅比较 Peterson 和 Neuber。</w:t>
      </w:r>
    </w:p>
    <w:p w14:paraId="32648C91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434C5542">
      <w:pPr>
        <w:pStyle w:val="6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修正错误公式并重新运行所有计算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：</w:t>
      </w:r>
    </w:p>
    <w:p w14:paraId="2C600BF8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4BCC1DB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必须立即更正 AGMA 2001 中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5"/>
          <w:szCs w:val="25"/>
          <w:bdr w:val="none" w:color="auto" w:sz="0" w:space="0"/>
        </w:rPr>
        <w:t>Cf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</w:rPr>
        <w:t>C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1"/>
          <w:szCs w:val="1"/>
        </w:rPr>
        <w:t>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 的计算公式。这是致命错误。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修正此公式后，整个 ANOVA 的结果（特别是表面粗糙度、标准及其交互作用的方差百分比）极有可能发生显著变化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。作者需要报告更新后的结果。</w:t>
      </w:r>
    </w:p>
    <w:p w14:paraId="76BD6757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12DEAAB2">
      <w:pPr>
        <w:pStyle w:val="6"/>
        <w:keepNext w:val="0"/>
        <w:keepLines w:val="0"/>
        <w:widowControl/>
        <w:suppressLineNumbers w:val="0"/>
        <w:spacing w:before="0" w:beforeAutospacing="0" w:after="12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大幅弱化过度声称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：</w:t>
      </w:r>
    </w:p>
    <w:p w14:paraId="4A0929CA">
      <w:pPr>
        <w:keepNext w:val="0"/>
        <w:keepLines w:val="0"/>
        <w:widowControl/>
        <w:numPr>
          <w:ilvl w:val="0"/>
          <w:numId w:val="8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591CA84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所有结论必须严格限制在“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调质态、恒定幅值、无残余应力、无接触疲劳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”的特定 42CrMo4 齿轮范畴内。</w:t>
      </w:r>
    </w:p>
    <w:p w14:paraId="7632342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关于“平均应力修正很重要”的结论，必须明确指出“对于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无残余应力的调质钢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齿轮而言”，并讨论残余应力对其可能的抵消作用。不应将建议直接指向 ISO/AGMA/FKM 的标准委员会。</w:t>
      </w:r>
    </w:p>
    <w:p w14:paraId="335B6FF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删除或大幅缩短关于天体物理学的类比，明确其只是启发性来源，而非论文科学性的依据。</w:t>
      </w:r>
    </w:p>
    <w:p w14:paraId="342874F9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90" w:beforeAutospacing="0" w:after="0" w:afterAutospacing="0" w:line="420" w:lineRule="atLeast"/>
        <w:ind w:left="1320" w:right="1320" w:hanging="360"/>
      </w:pPr>
    </w:p>
    <w:p w14:paraId="3EDABC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420" w:lineRule="atLeast"/>
        <w:ind w:left="660" w:right="66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E76997"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660" w:right="66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0"/>
          <w:szCs w:val="30"/>
        </w:rPr>
        <w:t>结论 (Recommendation)</w:t>
      </w:r>
    </w:p>
    <w:p w14:paraId="6D72CB4F">
      <w:pPr>
        <w:pStyle w:val="6"/>
        <w:keepNext w:val="0"/>
        <w:keepLines w:val="0"/>
        <w:widowControl/>
        <w:suppressLineNumbers w:val="0"/>
        <w:spacing w:before="24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大修 (Major Revision)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t>。论文的概念和框架是优秀的，但目前版本的科学严谨性存在严重缺陷（模型错误、数据人为构建、结论夸大），使其定量结果不可信。作者需要投入大量工作来修正模型、更新结果，并更加诚实地讨论其方法的局限性和适用边界。除非这些问题得到充分解决，否则该论文不应被接受。</w:t>
      </w:r>
    </w:p>
    <w:p w14:paraId="2D2852A1">
      <w:pPr>
        <w:keepNext w:val="0"/>
        <w:keepLines w:val="0"/>
        <w:widowControl/>
        <w:suppressLineNumbers w:val="0"/>
        <w:pBdr>
          <w:top w:val="none" w:color="auto" w:sz="0" w:space="0"/>
        </w:pBdr>
        <w:spacing w:before="60" w:beforeAutospacing="0" w:after="0" w:afterAutospacing="0" w:line="360" w:lineRule="atLeast"/>
        <w:ind w:left="480" w:right="48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80008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object>
          <v:shape id="_x0000_i103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532742B4"/>
    <w:p w14:paraId="6AEB3187"/>
    <w:p w14:paraId="17CC8CF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审稿人二的意见</w:t>
      </w:r>
    </w:p>
    <w:p w14:paraId="35A8F443">
      <w:pPr>
        <w:rPr>
          <w:rFonts w:hint="eastAsia"/>
          <w:lang w:val="en-US" w:eastAsia="zh-CN"/>
        </w:rPr>
      </w:pPr>
    </w:p>
    <w:p w14:paraId="2EBAE9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《Same Gear, Different Handbooks》审稿意见（International Journal of Fatigue 审稿人视角）</w:t>
      </w:r>
    </w:p>
    <w:p w14:paraId="313C6B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总评</w:t>
      </w:r>
    </w:p>
    <w:p w14:paraId="52EBE4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本文采用全因子 ANOVA 量化齿轮弯曲疲劳寿命预测的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方法学不确定性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，选题贴合期刊「疲劳寿命预测、不确定性量化」办刊方向，整体框架完整、开源工具具备工程价值；但存在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理论矛盾、过度声称、统计缺陷、模型简化失真、文献自引循环、论证片面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六大类硬伤，部分结论与齿轮疲劳、均值应力领域经典共识冲突，部分推导存在内在不一致，需大幅修改甚至补充试验验证后再审。</w:t>
      </w:r>
    </w:p>
    <w:p w14:paraId="50FE36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一、存在</w:t>
      </w:r>
      <w:r>
        <w:rPr>
          <w:rStyle w:val="9"/>
          <w:b/>
          <w:color w:val="000000"/>
          <w:sz w:val="24"/>
          <w:szCs w:val="24"/>
          <w:bdr w:val="none" w:color="auto" w:sz="0" w:space="0"/>
        </w:rPr>
        <w:t>矛盾 / 内在不一致</w:t>
      </w:r>
      <w:r>
        <w:rPr>
          <w:color w:val="000000"/>
          <w:sz w:val="24"/>
          <w:szCs w:val="24"/>
          <w:bdr w:val="none" w:color="auto" w:sz="0" w:space="0"/>
        </w:rPr>
        <w:t>问题</w:t>
      </w:r>
    </w:p>
    <w:p w14:paraId="2E7B07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均值应力修正核心结论与行业共识、标准体系严重冲突</w:t>
      </w:r>
    </w:p>
    <w:p w14:paraId="76EF40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1）行业固有认知：齿轮脉动弯曲载荷 \(R=0\)，平均应力占比低，学界 / ISO/AGMA 普遍认为均值应力修正对齿轮弯曲寿命影响微弱，仅齿面接触疲劳才需重点考虑均值应力修正。但本文得出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均值应力修正贡献 28.9% 方差，第二大误差源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，结论颠覆领域共识，却未充分解释矛盾根源，仅简单归因于 “应力水平高”，缺乏试验数据支撑。 2）模型逻辑自相矛盾：</w:t>
      </w:r>
    </w:p>
    <w:p w14:paraId="5678908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Gerber（塑性延性材料）预测等效应力最低、寿命最长；Goodman（脆性保守模型）等效应力最高、寿命最短，文中算出二者寿命差 10~100 倍。但 42CrMo4 是调质中碳合金钢（延性材料），经典文献明确</w:t>
      </w:r>
      <w:r>
        <w:rPr>
          <w:rStyle w:val="9"/>
          <w:color w:val="000000"/>
          <w:sz w:val="24"/>
          <w:szCs w:val="24"/>
          <w:bdr w:val="none" w:color="auto" w:sz="0" w:space="0"/>
        </w:rPr>
        <w:t>R=0、高抗拉强度钢材应优先 Gerber/Morrow，Goodman 过度保守</w:t>
      </w:r>
      <w:r>
        <w:rPr>
          <w:color w:val="000000"/>
          <w:sz w:val="24"/>
          <w:szCs w:val="24"/>
          <w:bdr w:val="none" w:color="auto" w:sz="0" w:space="0"/>
        </w:rPr>
        <w:t>；本文直接将四种模型无差别纳入对比，却未区分模型适用边界，把 “保守模型带来的人为偏差” 包装成客观方法分歧，逻辑混淆。</w:t>
      </w:r>
    </w:p>
    <w:p w14:paraId="5C23ED8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FKM 标准本身内置专属均值应力分区公式（R≤0 采用独立修正），本文却强行套用通用 Goodman/Gerber 模型与 FKM 标准耦合，组合方式不符合 FKM 规范，人为放大均值应力修正的方差贡献，制造虚假差异。</w:t>
      </w:r>
    </w:p>
    <w:p w14:paraId="328C83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标准简化公式与原版 ISO/AGMA/FKM 存在计算不一致</w:t>
      </w:r>
    </w:p>
    <w:p w14:paraId="60F361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文中声明 “采用简化解析近似，未完整使用标准查表曲线”，带来多处内在矛盾： 1）ISO 6336 表面粗糙度系数 \(Y_{RrelT}\) 原文为分段查表函数，作者替换为自定义幂律公式；AGMA 表面系数 \(C_f\)、FKM 粗糙度交叉项 \(K_{F\sigma}\) 均做简化改写。三种标准的简化修正系数与官方原版计算结果存在系统性偏移，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方差分解结果是 “简化公式 + 标准” 耦合偏差，而非标准本身真实差异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，论文混淆 “标准原生差异” 与 “作者简化引入的额外误差”，核心定量结果失真。 2）齿根应力计算采用 ISO 6336 Method B，但未完整引入可靠性系数、温度系数、动载系数；仅固定扭矩 350N・m，将所有载荷相关系数归一为 1，导致基础应力水平失真，放大均值应力占比 \(\sigma_m/\sigma_{uts}\)，刻意抬高均值应力修正的方差权重。</w:t>
      </w:r>
    </w:p>
    <w:p w14:paraId="17B2AD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应力集中系数（\(K_f\)）处理前后矛盾</w:t>
      </w:r>
    </w:p>
    <w:p w14:paraId="2FE623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文中设置三类 \(K_f\)：Peterson、Neuber、FEA 直接提取；但明确标注 “FEA 仅使用解析代理公式，未开展真实 CalculiX 有限元仿真”。</w:t>
      </w:r>
    </w:p>
    <w:p w14:paraId="5E16E5F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一方面声称 “对比三种应力集中方法的真实差异”，另一方面 FEA 组并非真实有限元结果，只是另一套解析近似，三者本质都是解析缺口敏感模型，对比失去意义；</w:t>
      </w:r>
    </w:p>
    <w:p w14:paraId="44FAF41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ANOVA 显示 \(K_f\) 仅贡献 3.1% 方差，与齿轮领域大量文献 “齿根缺口应力集中是疲劳核心敏感项” 相悖，根源是全部采用简化解析模型，未包含真实 FEA 梯度应力效应，结论前后矛盾。</w:t>
      </w:r>
    </w:p>
    <w:p w14:paraId="4268D5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二、存在</w:t>
      </w:r>
      <w:r>
        <w:rPr>
          <w:rStyle w:val="9"/>
          <w:b/>
          <w:color w:val="000000"/>
          <w:sz w:val="24"/>
          <w:szCs w:val="24"/>
          <w:bdr w:val="none" w:color="auto" w:sz="0" w:space="0"/>
        </w:rPr>
        <w:t>过度声称、夸大创新与工程价值</w:t>
      </w:r>
      <w:r>
        <w:rPr>
          <w:color w:val="000000"/>
          <w:sz w:val="24"/>
          <w:szCs w:val="24"/>
          <w:bdr w:val="none" w:color="auto" w:sz="0" w:space="0"/>
        </w:rPr>
        <w:t>问题</w:t>
      </w:r>
    </w:p>
    <w:p w14:paraId="350E54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创新点夸大，忽视领域已有研究</w:t>
      </w:r>
    </w:p>
    <w:p w14:paraId="5FD882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1）声称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首次采用全因子方差分解量化齿轮多方法不确定性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，但齿轮领域已有大量单因子对比研究（单独对比 ISO/AGMA、单独对比均值应力模型、单独对比 S-N 数据库）；天体物理方差分解框架迁移仅为统计工具复用，并非方法原创，却在摘要、结论反复强调 “开创性、填补空白”，属于过度声称。 2）跨领域迁移声称夸大：文中称 “本框架可直接迁移至所有机械疲劳预测”，但仅验证单一恒定振幅、单一弯曲失效模式，完全忽略变幅载荷、多轴疲劳、接触点蚀、残余应力等工业核心工况，无法支撑 “通用框架” 论断。</w:t>
      </w:r>
    </w:p>
    <w:p w14:paraId="0674AB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结论工程建议超出研究边界，缺乏证据支撑</w:t>
      </w:r>
    </w:p>
    <w:p w14:paraId="1E450E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文末提出两大标准化改革建议： ① 统一 ISO/AGMA/FKM 表面粗糙度罚函数； ② 强制齿轮弯曲采用单一均值应力修正模型。 局限性章节明确说明：仅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恒定振幅、42CrMo4、无残余应力、无表面强化、仅齿根弯曲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单一工况，无试验验证、无多材料拓展；却直接向 ISO/TC60 标准委员会提出强制性修订建议，属于典型过度外推，研究样本与结论建议量级严重不匹配。</w:t>
      </w:r>
    </w:p>
    <w:p w14:paraId="0099AD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寿命波动范围的危言耸听式表述</w:t>
      </w:r>
    </w:p>
    <w:p w14:paraId="02E549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摘要提出 “寿命估算差异 5 个数量级”，极值组合为极端保守（FKM+Goodman + 铸态粗糙面 + 低疲劳极限 S-N）vs 极端乐观（ISO+Gerber + 精磨 + 高疲劳极限 S-N），是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边界极端组合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，并非工程常规选型区间；但全文反复强调 “工程师选用手册即可差数万倍寿命”，刻意放大分歧，未说明工程中工程师会根据加工工艺、材料匹配对应标准，极少选取两极极端组合，夸大实际工程风险。</w:t>
      </w:r>
    </w:p>
    <w:p w14:paraId="4BC9E9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</w:t>
      </w:r>
      <w:r>
        <w:rPr>
          <w:rStyle w:val="9"/>
          <w:b/>
          <w:color w:val="000000"/>
          <w:sz w:val="24"/>
          <w:szCs w:val="24"/>
          <w:bdr w:val="none" w:color="auto" w:sz="0" w:space="0"/>
        </w:rPr>
        <w:t>循环论证与统计方法缺陷</w:t>
      </w:r>
    </w:p>
    <w:p w14:paraId="6D8C46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ANOVA 方差分解存在循环逻辑</w:t>
      </w:r>
    </w:p>
    <w:p w14:paraId="0766CF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1）因变量为 \(\log_{10}(N_f)\)（对数寿命），方差分解仅反映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对数空间的贡献占比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，但全文直接将对数方差百分比等同于 “工程寿命差异贡献”，未区分对数尺度与线性寿命尺度的物理意义：对数 30% 方差≠线性寿命 30% 偏差，持续偷换概念循环论证。 2）全因子模型仅纳入作者预设的 6 类方法学开关，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人为排除残余应力、热处理洁净度、载荷谱、多轴效应、可靠性系数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等公认关键不确定性源；得出 “6 个因子解释 86% 总方差” 是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封闭系统内的自洽结论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，一旦加入真实工业变量，方差占比会完全重构，属于封闭循环论证，不能推广到真实工程不确定性。</w:t>
      </w:r>
    </w:p>
    <w:p w14:paraId="30EDE2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统计假设不满足，ANOVA 结果可信度存疑</w:t>
      </w:r>
    </w:p>
    <w:p w14:paraId="6DCA34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1）参数 ANOVA 要求因变量正态分布、方差齐性；文中 \(\log_{10}(N_f)\) 包含大量 Run-out（无限寿命）样本，存在数据截断、双峰分布，未采用生存分析 / 对数正态截尾模型，直接丢弃 36 组 Run-out 样本仅用 612 组有限寿命数据，人为删减数据改变方差结构，统计方法选择不当。 2）Bootstrap 验证仅 100 次重采样，样本量偏低；损伤规则方差 0.8%，95% 置信区间包含 0，文中仍将其作为有效因子分析，未区分统计显著与工程显著，过度解读微小效应。 3）交互项处理片面：仅提取 “标准 ×Rz” 二阶交互，忽略均值应力 × 标准、S-N 曲线 × 粗糙度等高阶交互，残差仍保留 8.2% 未解释方差，却宣称 “完整分解所有方法学差异”，统计论证不完整。</w:t>
      </w:r>
    </w:p>
    <w:p w14:paraId="7D4407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</w:t>
      </w:r>
      <w:r>
        <w:rPr>
          <w:rStyle w:val="9"/>
          <w:b/>
          <w:color w:val="000000"/>
          <w:sz w:val="24"/>
          <w:szCs w:val="24"/>
          <w:bdr w:val="none" w:color="auto" w:sz="0" w:space="0"/>
        </w:rPr>
        <w:t>虚假 / 失真建模假设（违背工程事实）</w:t>
      </w:r>
    </w:p>
    <w:p w14:paraId="6FE384D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4C51A9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忽略残余应力关键影响（重大建模缺陷） 工业齿轮普遍采用喷丸、渗碳、感应淬火引入压残余应力，直接改变有效应力比 R、大幅抵消平均应力损伤；本文完全剔除残余应力变量，在局限性中仅一笔带过，却得出 “均值应力修正为第二大误差源”，模型脱离真实齿轮制造工艺，预测偏差来源完全失真。</w:t>
      </w:r>
    </w:p>
    <w:p w14:paraId="2F30D80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bookmarkStart w:id="0" w:name="_GoBack"/>
      <w:bookmarkEnd w:id="0"/>
    </w:p>
    <w:p w14:paraId="016C4B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S-N 曲线数据库参数选取无统一基准，人为制造差异 MatWeb、MMPDS、ISO 6336-5 三组 42CrMo4 的 Basquin 参数、疲劳极限跨度极大（380~450MPa），但未统一热处理、试样尺寸、表面粗糙度条件：MatWeb 为标准棒材、MMPDS 为航空高纯锻件、ISO 为齿轮专用调质试样，三组数据库本身试样条件不匹配，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数据库差异混杂材料纯净度、试样尺寸效应，并非单纯 “S-N 模型方法差异”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，论文混淆变量边界，虚假放大数据库方差贡献（9.1%）。</w:t>
      </w:r>
    </w:p>
    <w:p w14:paraId="11227F2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74D69C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累积损伤规则结论仅适用于恒定振幅，却模糊化推广 明确 Miner / 修正 Miner 仅差常数 0.7 缩放，恒定载荷下贡献仅 0.8%；但文中多处暗示 “变幅载荷下该结论依然成立”，未严格限定适用范围，误导读者。</w:t>
      </w:r>
    </w:p>
    <w:p w14:paraId="0FDDBB1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378FA4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五、文献与学术规范问题：自引循环、参考文献瑕疵</w:t>
      </w:r>
    </w:p>
    <w:p w14:paraId="37B2F6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1）大量未发表 / 在投自引（参考文献 [11][12][14][15] 均为作者同期待刊天文论文），跨领域自引占比过高，且反复复用同一套方差分解叙事，存在自我引证循环、抬高自身工作权重嫌疑。 2）齿轮标准引用不规范：ISO 6336、AGMA 2001、FKM 仅标注版本号，未引用标准内部对应粗糙度、均值应力、尺寸因子具体章节，读者无法复现文中简化公式；工程类期刊要求标准条款精准溯源，本文不满足复现要求。 3）缺少关键齿轮疲劳经典文献：未引用对比 ISO/AGMA/FKM 寿命差异的齿轮工程顶刊文献，文献综述片面，仅孤立说明 “单因子研究多、全因子少”，遗漏领域已有多标准对比工作，立题依据弱化。</w:t>
      </w:r>
    </w:p>
    <w:p w14:paraId="6B45A9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六、期刊适配性与发表门槛缺陷（IJ Fatigue 审稿核心扣分点）</w:t>
      </w:r>
    </w:p>
    <w:p w14:paraId="1F4DD1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根据 International Journal of Fatigue 投稿规范，本文存在两大硬门槛缺陷</w:t>
      </w: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Elsevier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 1）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无试验验证，纯数值建模无试验对标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：IJ Fatigue 优先接收 “理论 + 试验验证” 稿件，纯参数扫参仿真类稿件若无实物疲劳试验对标，仅能作为短篇通讯；本文通篇无齿轮台架疲劳试验，所有方差分解、寿命跨度均为数值推演，无法证明预测偏差真实存在于物理试验中，仅为模型内生偏差。 2）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未讨论疲劳失效机理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：期刊要求稿件明确裂纹萌生 / 扩展机理，本文仅做宏观寿命数值对比，未从位错、夹杂物、表面缺陷层面解释 “标准 / 均值应力如何改变疲劳损伤演化”，仅停留在统计方差量化，机理分析缺失，深度不足。</w:t>
      </w:r>
    </w:p>
    <w:p w14:paraId="79FD50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七、逐条修改要求（拒稿大修核心意见）</w:t>
      </w:r>
    </w:p>
    <w:p w14:paraId="33FC5CC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60CE26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机理与试验补充（必须）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加工 2~3 组不同粗糙度 42CrMo4 齿轮，开展脉动弯曲台架疲劳试验，分别采用 ISO/AGMA/FKM 计算寿命，对标数值仿真结果，证明方法学分歧真实存在；补充均值应力下齿根裂纹萌生观测，解释为何 R=0 时均值应力模型差异显著。</w:t>
      </w:r>
    </w:p>
    <w:p w14:paraId="2482569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0D48B5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修正模型简化失真问题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全部移除作者自定义简化公式，严格采用 ISO 6336-3、AGMA 2001-D04、FKM 第七版原版查表函数，区分 “标准原生公式差异” 与 “作者简化带来的额外误差”；FKM 组替换为标准内置均值应力分区模型，禁止强行耦合通用 Goodman/Gerber。</w:t>
      </w:r>
    </w:p>
    <w:p w14:paraId="479A0CB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261F63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修正统计逻辑与循环论证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采用截尾对数正态 ANOVA 处理 Run-out 无限寿命样本；单独区分对数尺度方差占比与工程线性寿命偏差，不得直接等价；扩充交互项分解，完整解析二阶及以上交互效应；明确说明 6 因子仅为封闭模型内方差分解，不可推广至包含残余应力、载荷谱的真实工业系统。</w:t>
      </w:r>
    </w:p>
    <w:p w14:paraId="5CC1A84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289BFB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删除过度声称、收敛结论边界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移除 “开创性、填补空白、通用框架” 等夸大表述；将对标准委员会的修订建议降级为 “仿真层面参考意见”，明确限定结论仅适用于：恒定振幅、调质 42CrMo4、无表面强化、仅齿根弯曲失效工况；修正 “5 个数量级差异” 表述，补充说明该极值为工程极少采用的边界组合，常规选型波动仅 1~2 个数量级。</w:t>
      </w:r>
    </w:p>
    <w:p w14:paraId="22BC071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7F4CCA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解决均值应力修正矛盾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按材料延性区分四种均值应力模型适用范围，剔除与 42CrMo4 材料不匹配的极端保守模型组合；量化高应力下 \(\sigma_m/\sigma_{uts}\) 对等效应力的影响机理，解释与行业传统认知冲突的物理根源。</w:t>
      </w:r>
    </w:p>
    <w:p w14:paraId="425B206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62B48D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规范文献与复现性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删减未发表自引，补充齿轮多标准对比经典文献；每条标准系数标注对应标准章节段落；开源 Python 代码补充完整算例，上传齿轮仿真原始数据满足期刊数据可复现要求。</w:t>
      </w:r>
    </w:p>
    <w:p w14:paraId="2D03F01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44FE2680">
      <w:pPr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0683D2"/>
    <w:multiLevelType w:val="multilevel"/>
    <w:tmpl w:val="9D0683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EC3C831"/>
    <w:multiLevelType w:val="multilevel"/>
    <w:tmpl w:val="AEC3C8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73FF813"/>
    <w:multiLevelType w:val="multilevel"/>
    <w:tmpl w:val="E73FF8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051BE38"/>
    <w:multiLevelType w:val="multilevel"/>
    <w:tmpl w:val="F051BE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91CC92F"/>
    <w:multiLevelType w:val="multilevel"/>
    <w:tmpl w:val="F91CC9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4175CB4"/>
    <w:multiLevelType w:val="multilevel"/>
    <w:tmpl w:val="24175C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35DC7233"/>
    <w:multiLevelType w:val="multilevel"/>
    <w:tmpl w:val="35DC72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C112FC2"/>
    <w:multiLevelType w:val="multilevel"/>
    <w:tmpl w:val="3C112F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B0E59EB"/>
    <w:multiLevelType w:val="multilevel"/>
    <w:tmpl w:val="5B0E59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632B3B42"/>
    <w:multiLevelType w:val="multilevel"/>
    <w:tmpl w:val="632B3B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8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7"/>
  </w:num>
  <w:num w:numId="13">
    <w:abstractNumId w:val="9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5530AF"/>
    <w:rsid w:val="57553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2026-07-22T07:43:00Z</dcterms:created>
  <dc:creator>陈智磊</dc:creator>
  <cp:lastModifiedBy>陈智磊</cp:lastModifiedBy>
  <dcterms:modified xsi:type="dcterms:W3CDTF">2026-07-22T07:46:23Z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30B10AB07D9B47F98659531E514D7FE3_11</vt:lpwstr>
  </property>
  <property fmtid="{D5CDD505-2E9C-101B-9397-08002B2CF9AE}" pid="4" name="KSOTemplateDocerSaveRecord">
    <vt:lpwstr>eyJoZGlkIjoiM2QxMzQ1NmNiYWQ2ZWEyN2EzYjg0OTM4M2FmNjM4MDEiLCJ1c2VySWQiOiIxNzQ0NDIwODU5In0=</vt:lpwstr>
  </property>
</Properties>
</file>