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F390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仍有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若干重要问题需要在接收前解决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。以下按严重程度排序。</w:t>
      </w:r>
    </w:p>
    <w:p w14:paraId="46DC30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C47B31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重大缺陷 (Major Deficiencies)</w:t>
      </w:r>
    </w:p>
    <w:p w14:paraId="4C0E734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数学公式与标准文本的偏差（关键）</w:t>
      </w:r>
    </w:p>
    <w:p w14:paraId="6CC3EF1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：作者在 Switch 5 中给出了 ISO 6336-3 的表面因子公式为：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Y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R rel T=1.674−0.529(Rz+1)0.1</w:t>
      </w:r>
      <w:r>
        <w:rPr>
          <w:rFonts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Y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rel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=1.674−0.529(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+1)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0.1</w:t>
      </w:r>
    </w:p>
    <w:p w14:paraId="1848272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审核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：我查阅了 ISO 6336-3:2019 原文。该公式的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正确形式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应为（见 Annex B，式 B.1）：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YR rel T=1.674−0.529⋅(Rz+1)0.1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Y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rel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=1.674−0.529⋅(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+1)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0.1</w:t>
      </w:r>
    </w:p>
    <w:p w14:paraId="7908C41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公式形式本身是正确的，但需要补充以下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关键语境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，否则读者会误解该公式的适用范围：</w:t>
      </w:r>
    </w:p>
    <w:p w14:paraId="60ECE9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0A43CD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该公式仅适用于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调质钢（quenched and tempered steel）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和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渗碳钢（case-carburized steel）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齿根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（not tooth flank）</w:t>
      </w:r>
    </w:p>
    <w:p w14:paraId="3D17DD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182B4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公式中的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Rz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齿根表面粗糙度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（root fillet roughness），而非齿面粗糙度</w:t>
      </w:r>
    </w:p>
    <w:p w14:paraId="07C3F4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4C540F1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公式的有效范围为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Rz=0.5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=0.5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至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40 μm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40 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μ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（ISO 6336-3:2019 Table B.1）</w:t>
      </w:r>
    </w:p>
    <w:p w14:paraId="716D56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247CD3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Rz&gt;40 μm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&gt;40 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μ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时，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YR rel 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Y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rel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取常数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（下限值），而非继续按公式外推</w:t>
      </w:r>
    </w:p>
    <w:p w14:paraId="767CA3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3F39E40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严重后果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：作者将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Rz=50 μm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=50 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μ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作为“as-forged”选项，但 ISO 公式的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有效范围只到 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40 μm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40 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25"/>
          <w:szCs w:val="25"/>
          <w:shd w:val="clear" w:fill="FFFFFF"/>
        </w:rPr>
        <w:t>μ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。作者可能在外推公式，或使用了不适用于该粗糙度范围的系数。这直接影响了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12.0% 表面粗糙度方差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和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8.3% 交互作用方差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的定量结果。</w:t>
      </w:r>
    </w:p>
    <w:p w14:paraId="444C811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必须修改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32F6B3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6508D98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在正文中明确指出 ISO 6336-3 公式的有效范围</w:t>
      </w:r>
    </w:p>
    <w:p w14:paraId="68DFC79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说明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Rz=50 μm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=50 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μ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时是如何处理的（是截断取常数，还是外推？）</w:t>
      </w:r>
    </w:p>
    <w:p w14:paraId="32A2A5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如果取常数，需明确下限值并报告对 ANOVA 结果的影响</w:t>
      </w:r>
    </w:p>
    <w:p w14:paraId="6CBD48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532301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B247A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应力集中系数 </w:t>
      </w:r>
      <w:r>
        <w:rPr>
          <w:rFonts w:hint="default" w:ascii="Times New Roman" w:hAnsi="Times New Roman" w:eastAsia="Times New Roman" w:cs="Times New Roman"/>
          <w:b/>
          <w:bCs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Kt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14"/>
          <w:szCs w:val="14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b/>
          <w:bCs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 的公式来源不明</w:t>
      </w:r>
    </w:p>
    <w:p w14:paraId="0F463D8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：作者在 Switch 2 中给出：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Kt≈1+0.5t/rf (t/h)0.3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≈1+0.5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/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bdr w:val="none" w:color="auto" w:sz="0" w:space="0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/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0.3</w:t>
      </w:r>
    </w:p>
    <w:p w14:paraId="7D3B3CF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审核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45D87C7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该公式不是 ISO 6336、AGMA 2001 或 FKM 中的标准公式。</w:t>
      </w:r>
    </w:p>
    <w:p w14:paraId="318B1E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4A238A4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这不是 Peterson 或 Neuber 的公式（后者是 notch sensitivity 模型，用于从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计算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Kf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，而非计算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本身）。</w:t>
      </w:r>
    </w:p>
    <w:p w14:paraId="19E66AB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作者未提供该公式的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来源引用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A630D9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质疑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：齿轮齿根的理论应力集中系数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是一个高度几何敏感的参数，取决于：</w:t>
      </w:r>
    </w:p>
    <w:p w14:paraId="4AD7A5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齿根圆角半径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rf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</w:p>
    <w:p w14:paraId="21ABF76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齿厚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t</w:t>
      </w:r>
    </w:p>
    <w:p w14:paraId="2EE6860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过渡曲线形状（标准齿条 vs. 优化齿廓）</w:t>
      </w:r>
    </w:p>
    <w:p w14:paraId="0A53292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使用一个未经验证的近似公式来计算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，进而计算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Kf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，会产生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系统性偏差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。更关键的是，由于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常数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（对同一齿轮），它在 ANOVA 中不会产生方差——但这并不意味着它是“正确的”。如果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的真实值不是 1.91，那么所有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σF0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σ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计算都偏小，这会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系统地改变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所有应力水平，进而影响：</w:t>
      </w:r>
    </w:p>
    <w:p w14:paraId="0EAFDDA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哪些组合进入 run-out 区域</w:t>
      </w:r>
    </w:p>
    <w:p w14:paraId="68198C5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平均应力修正的效应大小（因为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σm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σ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m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与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σF0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σ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成比例）</w:t>
      </w:r>
    </w:p>
    <w:p w14:paraId="3E83131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必须修改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5B3221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3D469A3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要么放弃这个近似公式，改用 ISO 6336-3 中标准的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YFa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Y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Fa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YSa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Y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Sa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组合（它们已经隐含了齿根应力的几何集中效应，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YFaYSa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Y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Fa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Y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Sa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本身就包含了应力集中的近似处理），这样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Kf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只用于“缺口敏感性”的修正，而非双重计入应力集中</w:t>
      </w:r>
    </w:p>
    <w:p w14:paraId="17C33B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33F5357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要么为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近似公式提供明确的文献来源，并论证其对该特定齿轮几何的适用性</w:t>
      </w:r>
    </w:p>
    <w:p w14:paraId="5537AC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444A5B0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我怀疑当前的计算可能存在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应力集中的双重计入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YSa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Y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Sa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已包含部分应力集中效应，再乘以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Kf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可能过度保守）。作者需要澄清这一点。</w:t>
      </w:r>
    </w:p>
    <w:p w14:paraId="1B5A72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8E54D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 有限生命条目数的矛盾</w:t>
      </w:r>
    </w:p>
    <w:p w14:paraId="1F3B4DA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：摘要声称“180 finite-life entries”，表 1 的脚注也写“180 finite-life entries, 108 run-outs”。但表 1 的 ANOVA 中使用了 179 个自由度（df = 165 residual + 7 main/interaction + 1? 计算：2+3+2+4+1+1 = 13，加上 4 df interaction = 17，165 + 17 = 182，与 180 不符）。</w:t>
      </w:r>
    </w:p>
    <w:p w14:paraId="32F0F6A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具体计算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6B2A9D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79B0B48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总组合数：288</w:t>
      </w:r>
    </w:p>
    <w:p w14:paraId="459E452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有限寿命：180</w:t>
      </w:r>
    </w:p>
    <w:p w14:paraId="018E83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总自由度应为 179（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N−1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−1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5DD85A3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分解项自由度：标准(2) + 平均应力(3) + Rz(2) + 交互(4) + S-N(1) + 损伤(1) + Kf(1) = 14</w:t>
      </w:r>
    </w:p>
    <w:p w14:paraId="756B5C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46CAE3C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残差自由度应为 179 - 14 = 165</w:t>
      </w:r>
    </w:p>
    <w:p w14:paraId="012F5E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40AB0C3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这个计算是对的。但摘要写“180 finite-life entries”与表 1 的“Total SS df = 179”是自洽的（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N−1=179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−1=179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）。问题是：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为什么 180 个有限寿命点的总自由度为 179 是合理的，但 108 个 run-out 被完全丢弃？</w:t>
      </w:r>
    </w:p>
    <w:p w14:paraId="75DA902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这不是一个“矛盾”，而是一个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方法论的局限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。108 个 run-out（37.5% 的数据）被排除在 ANOVA 之外。这意味着所有结论只适用于“会导致失效”的方法组合。对于设计工程师来说，“哪种方法组合预测 run-out”本身就是一个关键问题。作者在局限性中承认了这一点，但在正文中仍需更清晰地标明。</w:t>
      </w:r>
    </w:p>
    <w:p w14:paraId="492E21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8585F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中等缺陷 (Minor Deficiencies)</w:t>
      </w:r>
    </w:p>
    <w:p w14:paraId="59703CD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 标题过长</w:t>
      </w:r>
    </w:p>
    <w:p w14:paraId="671D646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当前标题为：</w:t>
      </w:r>
    </w:p>
    <w:p w14:paraId="6B5D64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“Method-Induced Divergence in Gear Bending Fatigue Life Prediction: A Full-Factorial Variance Decomposition for a Quenched-and-Tempered Spur Gear”</w:t>
      </w:r>
    </w:p>
    <w:p w14:paraId="74DF58F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建议精简为：</w:t>
      </w:r>
    </w:p>
    <w:p w14:paraId="3A592DD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“Variance Decomposition of Gear Bending Fatigue Life Prediction: Method-Induced Divergence for a Quenched-and-Tempered Spur Gear”</w:t>
      </w:r>
    </w:p>
    <w:p w14:paraId="536BA64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或更简洁：</w:t>
      </w:r>
    </w:p>
    <w:p w14:paraId="5757D15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“Method-Induced Divergence in Gear Fatigue Life Prediction: A Factorial Variance Decomposition”</w:t>
      </w:r>
    </w:p>
    <w:p w14:paraId="0DEB9F4D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这更符合《International Journal of Fatigue》的标题风格。</w:t>
      </w:r>
    </w:p>
    <w:p w14:paraId="47EDCC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C81CD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 参考文献编号重复</w:t>
      </w:r>
    </w:p>
    <w:p w14:paraId="058B792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参考文献中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\bibitem{chen2026etno}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在 v1.0 中存在重复，但在 v2.2 中已删除。目前参考文献列表干净，但有一条需要确认：</w:t>
      </w:r>
    </w:p>
    <w:p w14:paraId="706F393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401FE08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chen2026etaearth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标注为“PASA, submitted, 2026”。在正式发表前，建议改为“under review”或删除该自引，避免审稿人对“未发表工作”的引用产生疑虑。</w:t>
      </w:r>
    </w:p>
    <w:p w14:paraId="18B0D0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0319A3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CE5E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 图 1 的坐标范围与文内数据不一致</w:t>
      </w:r>
    </w:p>
    <w:p w14:paraId="5BF88E2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正文第 4.4 节称“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log⁡10(Nf)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log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N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ranges from 3.32 to 7.56”，即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Nf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N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为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2.1×103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2.1×10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到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3.6×107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3.6×10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7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。但图 1 标注为“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Nf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N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spans from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1.2×102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1.2×10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to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1.2×106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1.2×10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cycles (4.0 dex)”——数值完全不同（差了约 1.5 个数量级）。这是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明显的不一致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，可能是图例未更新。</w:t>
      </w:r>
    </w:p>
    <w:p w14:paraId="0F41982D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必须修正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：图 1 需要与正文中的数据一致，或正文需要修正。</w:t>
      </w:r>
    </w:p>
    <w:p w14:paraId="464EB2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F21A3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可接受的小问题（建议修改，不影响结论）</w:t>
      </w:r>
    </w:p>
    <w:p w14:paraId="4873FBF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4C3A67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Kf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14"/>
          <w:szCs w:val="14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 p 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：表 1 中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Kf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p=0.840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p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=0.840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，这表明两个方法（Peterson 和 Neuber）在该特定齿轮上的差异在统计上完全不显著。这个结果本身是有意义的，但作者在结论中写道“stress concentration factor (&lt;0.1%) is negligible”，建议改为更精确的表述：“Peterson 和 Neuber 方法对该齿轮的预测几乎相同，因此在该 ANOVA 中贡献为零”。</w:t>
      </w:r>
    </w:p>
    <w:p w14:paraId="37E015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639ED77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关于“Waterloo SMDIdbase”的引用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：建议作者在参考文献中给出具体的数据集 DOI 或稳定的 URL，而不是仅一个网页链接。这有助于审稿人和读者验证数据。</w:t>
      </w:r>
    </w:p>
    <w:p w14:paraId="738241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6A32E5F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AGMA 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Rz→Ra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25"/>
          <w:szCs w:val="25"/>
          <w:shd w:val="clear" w:fill="FFFFFF"/>
        </w:rPr>
        <w:t>R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14"/>
          <w:szCs w:val="14"/>
          <w:shd w:val="clear" w:fill="FFFFFF"/>
        </w:rPr>
        <w:t>z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→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25"/>
          <w:szCs w:val="25"/>
          <w:shd w:val="clear" w:fill="FFFFFF"/>
        </w:rPr>
        <w:t>R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14"/>
          <w:szCs w:val="14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转换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：作者使用了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Ra≈Rz/6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≈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/6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。这一近似对于磨削和机加工表面是合理的，但对于“as-forged”（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Rz=50 μm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=50 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μ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）表面，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Ra/Rz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/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比值可能不同。建议补充一句说明该近似的不确定性，或在局限性中强调。</w:t>
      </w:r>
    </w:p>
    <w:p w14:paraId="55800879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69AC47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pict>
          <v:rect id="_x0000_i103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E3E1FB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对统计学部分的补充检查</w:t>
      </w:r>
    </w:p>
    <w:p w14:paraId="546C4FA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我核对了 ANOVA 表（表 1）的数值一致性：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0"/>
        <w:gridCol w:w="884"/>
        <w:gridCol w:w="836"/>
        <w:gridCol w:w="1506"/>
        <w:gridCol w:w="1607"/>
        <w:gridCol w:w="610"/>
      </w:tblGrid>
      <w:tr w14:paraId="06302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4A20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E3E5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SS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80C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df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4C51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MS (SS/df)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F8E3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 (MS/MSE)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D8DC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</w:t>
            </w:r>
          </w:p>
        </w:tc>
      </w:tr>
      <w:tr w14:paraId="1D858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09B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B65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36.9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3F2D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4B3D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18.45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910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63.9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AD67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✓</w:t>
            </w:r>
          </w:p>
        </w:tc>
      </w:tr>
      <w:tr w14:paraId="4BC5E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F5BD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平均应力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B861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22.4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974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C4F2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7.47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3BC7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25.9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3D48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✓</w:t>
            </w:r>
          </w:p>
        </w:tc>
      </w:tr>
      <w:tr w14:paraId="1E508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C45D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Rz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E5BA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16.8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474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A4E8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8.40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686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29.1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518B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✓</w:t>
            </w:r>
          </w:p>
        </w:tc>
      </w:tr>
      <w:tr w14:paraId="3068D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0BDA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交互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E348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11.6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05FB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9237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2.90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C472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10.1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C89B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✓</w:t>
            </w:r>
          </w:p>
        </w:tc>
      </w:tr>
      <w:tr w14:paraId="15474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2FBC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S-N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4D40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5D2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DD3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3.40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102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11.7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9269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✓</w:t>
            </w:r>
          </w:p>
        </w:tc>
      </w:tr>
      <w:tr w14:paraId="257C1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436A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损伤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0B58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2ED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B01A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26E5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1AAE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✓</w:t>
            </w:r>
          </w:p>
        </w:tc>
      </w:tr>
      <w:tr w14:paraId="24D5A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215C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Kf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157C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0693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C930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3DD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0635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✓</w:t>
            </w:r>
          </w:p>
        </w:tc>
      </w:tr>
      <w:tr w14:paraId="4C6CA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76CA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残差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D03A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47.6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3A68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7F2F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0.2885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FBBA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8091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</w:tbl>
    <w:p w14:paraId="37F9C96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总 SS = 36.9+22.4+16.8+11.6+3.4+1.1+0.0+47.6 = 139.8 ✓</w:t>
      </w:r>
    </w:p>
    <w:p w14:paraId="4FE19D5D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方差百分比计算：36.9/139.8 = 26.4%，22.4/139.8 = 16.0% ... ✓</w:t>
      </w:r>
    </w:p>
    <w:p w14:paraId="3638E4C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所有数值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自洽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，统计计算无误。</w:t>
      </w:r>
    </w:p>
    <w:p w14:paraId="4A8199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3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D5396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修改建议总结</w:t>
      </w:r>
    </w:p>
    <w:tbl>
      <w:tblPr>
        <w:tblW w:w="1128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6"/>
        <w:gridCol w:w="6410"/>
        <w:gridCol w:w="4095"/>
      </w:tblGrid>
      <w:tr w14:paraId="55087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0140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DD9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3F05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修改要求</w:t>
            </w:r>
          </w:p>
        </w:tc>
      </w:tr>
      <w:tr w14:paraId="2576E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3ADD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必须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179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ISO 6336 公式有效范围（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Rz≤40 μm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R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z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≤40 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μ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m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）与 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Rz=50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R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z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=50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的处理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D59E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明确说明截断或外推方式</w:t>
            </w:r>
          </w:p>
        </w:tc>
      </w:tr>
      <w:tr w14:paraId="5AED4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DF55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必须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086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Kt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K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近似公式来源不明，可能有双重计入应力集中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65EB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提供来源或改用标准 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YFaYSa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Y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Fa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Y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Sa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隐含处理</w:t>
            </w:r>
          </w:p>
        </w:tc>
      </w:tr>
      <w:tr w14:paraId="110FC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B32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必须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2EE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图 1 的 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Nf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N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f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范围与正文不一致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F0FC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修正图 1 或正文</w:t>
            </w:r>
          </w:p>
        </w:tc>
      </w:tr>
      <w:tr w14:paraId="6DBE8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9D9A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1EA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标题过长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1BC0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精简标题</w:t>
            </w:r>
          </w:p>
        </w:tc>
      </w:tr>
      <w:tr w14:paraId="43DBF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EAE7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437C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chen2026etaearth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为未发表工作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96A1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改为 “under review” 或删除</w:t>
            </w:r>
          </w:p>
        </w:tc>
      </w:tr>
      <w:tr w14:paraId="36BE7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6F24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3308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Waterloo 数据库引用提供 DOI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87F0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补充稳定标识符</w:t>
            </w:r>
          </w:p>
        </w:tc>
      </w:tr>
      <w:tr w14:paraId="0738A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CE25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A44B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Rz→Ra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R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z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→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R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转换的适用性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F466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在局限性中明确说明</w:t>
            </w:r>
          </w:p>
        </w:tc>
      </w:tr>
    </w:tbl>
    <w:p w14:paraId="2E58A1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4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530C2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结论</w:t>
      </w:r>
    </w:p>
    <w:p w14:paraId="0702E2F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大修后再审 (Major Revision Required)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5A77167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v2.2 相比 v1.0 有了质的提升，核心方法论和统计框架是扎实的。但在技术细节上仍存在几处需要澄清和修正的问题，最严重的是 ISO 6336 公式的外推问题和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的双重计入风险。如果这些问题得到妥善解决，该论文将是一篇有价值的方法论贡献，适合发表在 International Journal of Fatigue 上。</w:t>
      </w:r>
    </w:p>
    <w:p w14:paraId="14606F8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建议作者在修改时特别关注：</w:t>
      </w:r>
    </w:p>
    <w:p w14:paraId="2B7C46A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7EE7F13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公式有效性范围的透明化</w:t>
      </w:r>
    </w:p>
    <w:p w14:paraId="27DEC5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20D9CE8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图-文数据的一致性</w:t>
      </w:r>
    </w:p>
    <w:p w14:paraId="3E781C9B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  <w:bookmarkStart w:id="0" w:name="_GoBack"/>
      <w:bookmarkEnd w:id="0"/>
    </w:p>
    <w:p w14:paraId="1CA27D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应力集中计算的物理正确性</w:t>
      </w:r>
    </w:p>
    <w:p w14:paraId="69A33815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141E898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EC7BD9"/>
    <w:multiLevelType w:val="multilevel"/>
    <w:tmpl w:val="BDEC7B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6D4CB38"/>
    <w:multiLevelType w:val="multilevel"/>
    <w:tmpl w:val="C6D4CB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116785D"/>
    <w:multiLevelType w:val="multilevel"/>
    <w:tmpl w:val="111678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70C841B"/>
    <w:multiLevelType w:val="multilevel"/>
    <w:tmpl w:val="270C84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F094617"/>
    <w:multiLevelType w:val="multilevel"/>
    <w:tmpl w:val="2F0946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B11B8FB"/>
    <w:multiLevelType w:val="multilevel"/>
    <w:tmpl w:val="3B11B8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EA370FF"/>
    <w:multiLevelType w:val="multilevel"/>
    <w:tmpl w:val="3EA37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37CD74B"/>
    <w:multiLevelType w:val="multilevel"/>
    <w:tmpl w:val="437CD7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204525"/>
    <w:rsid w:val="2520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2026-07-22T13:46:00Z</dcterms:created>
  <dc:creator>陈智磊</dc:creator>
  <cp:lastModifiedBy>陈智磊</cp:lastModifiedBy>
  <dcterms:modified xsi:type="dcterms:W3CDTF">2026-07-22T13:50:12Z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9DD57B844B6146CB8173E63BC33B5E1E_11</vt:lpwstr>
  </property>
  <property fmtid="{D5CDD505-2E9C-101B-9397-08002B2CF9AE}" pid="4" name="KSOTemplateDocerSaveRecord">
    <vt:lpwstr>eyJoZGlkIjoiM2QxMzQ1NmNiYWQ2ZWEyN2EzYjg0OTM4M2FmNjM4MDEiLCJ1c2VySWQiOiIxNzQ0NDIwODU5In0=</vt:lpwstr>
  </property>
</Properties>
</file>