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30D26">
      <w:pPr>
        <w:pStyle w:val="15"/>
        <w:rPr>
          <w:rFonts w:hint="default" w:ascii="Times New Roman" w:hAnsi="Times New Roman" w:cs="Times New Roman"/>
        </w:rPr>
      </w:pPr>
      <w:bookmarkStart w:id="17" w:name="_GoBack"/>
      <w:r>
        <w:rPr>
          <w:rFonts w:hint="default" w:ascii="Times New Roman" w:hAnsi="Times New Roman" w:cs="Times New Roman"/>
        </w:rPr>
        <w:t>ApJ Review Report: Manuscript #29</w:t>
      </w:r>
      <w:r>
        <w:rPr>
          <w:rFonts w:hint="default" w:ascii="Times New Roman" w:hAnsi="Times New Roman" w:cs="Times New Roman"/>
        </w:rPr>
        <w:br w:type="textWrapping"/>
      </w:r>
      <w:r>
        <w:rPr>
          <w:rFonts w:hint="default" w:ascii="Times New Roman" w:hAnsi="Times New Roman" w:cs="Times New Roman"/>
        </w:rPr>
        <w:t>“A Simulation-Based Deep Learning Framework for Faint Comet Characterization: Methodology and Synthetic Benchmarks”</w:t>
      </w:r>
    </w:p>
    <w:p w14:paraId="7F4BBD70">
      <w:pPr>
        <w:pStyle w:val="27"/>
        <w:rPr>
          <w:rFonts w:hint="default" w:ascii="Times New Roman" w:hAnsi="Times New Roman" w:cs="Times New Roman"/>
        </w:rPr>
      </w:pPr>
      <w:r>
        <w:rPr>
          <w:rFonts w:hint="default" w:ascii="Times New Roman" w:hAnsi="Times New Roman" w:cs="Times New Roman"/>
        </w:rPr>
        <w:t>Anonymous Reviewer</w:t>
      </w:r>
    </w:p>
    <w:p w14:paraId="56A0988F">
      <w:pPr>
        <w:pStyle w:val="2"/>
        <w:rPr>
          <w:rFonts w:hint="default" w:ascii="Times New Roman" w:hAnsi="Times New Roman" w:cs="Times New Roman"/>
        </w:rPr>
      </w:pPr>
      <w:bookmarkStart w:id="0" w:name="overall-assessment"/>
      <w:r>
        <w:rPr>
          <w:rFonts w:hint="default" w:ascii="Times New Roman" w:hAnsi="Times New Roman" w:cs="Times New Roman"/>
        </w:rPr>
        <w:t>Overall Assessment</w:t>
      </w:r>
    </w:p>
    <w:p w14:paraId="63CC208C">
      <w:pPr>
        <w:pStyle w:val="23"/>
        <w:rPr>
          <w:rFonts w:hint="default" w:ascii="Times New Roman" w:hAnsi="Times New Roman" w:cs="Times New Roman"/>
        </w:rPr>
      </w:pPr>
      <w:r>
        <w:rPr>
          <w:rFonts w:hint="default" w:ascii="Times New Roman" w:hAnsi="Times New Roman" w:cs="Times New Roman"/>
        </w:rPr>
        <w:t xml:space="preserve">As a reviewer for </w:t>
      </w:r>
      <w:r>
        <w:rPr>
          <w:rFonts w:hint="default" w:ascii="Times New Roman" w:hAnsi="Times New Roman" w:cs="Times New Roman"/>
          <w:i/>
          <w:iCs/>
        </w:rPr>
        <w:t>The Astrophysical Journal (ApJ)</w:t>
      </w:r>
      <w:r>
        <w:rPr>
          <w:rFonts w:hint="default" w:ascii="Times New Roman" w:hAnsi="Times New Roman" w:cs="Times New Roman"/>
        </w:rPr>
        <w:t>, I have conducted a strict, multi-dimensional evaluation of Manuscript #29. The paper presents a simulation-based deep learning framework for faint comet characterization. Below I provide detailed comments on ethics, scientific rigor, methodological novelty, reproducibility, and writing, along with required revisions and recommendations.</w:t>
      </w:r>
    </w:p>
    <w:bookmarkEnd w:id="0"/>
    <w:p w14:paraId="3FB897C8">
      <w:pPr>
        <w:pStyle w:val="2"/>
        <w:rPr>
          <w:rFonts w:hint="default" w:ascii="Times New Roman" w:hAnsi="Times New Roman" w:cs="Times New Roman"/>
        </w:rPr>
      </w:pPr>
      <w:bookmarkStart w:id="1" w:name="ethics-and-academic-integrity-score-810"/>
      <w:r>
        <w:rPr>
          <w:rFonts w:hint="default" w:ascii="Times New Roman" w:hAnsi="Times New Roman" w:cs="Times New Roman"/>
        </w:rPr>
        <w:t>Ethics and Academic Integrity (Score: 8/10)</w:t>
      </w:r>
    </w:p>
    <w:p w14:paraId="0CF08322">
      <w:pPr>
        <w:pStyle w:val="4"/>
        <w:rPr>
          <w:rFonts w:hint="default" w:ascii="Times New Roman" w:hAnsi="Times New Roman" w:cs="Times New Roman"/>
        </w:rPr>
      </w:pPr>
      <w:bookmarkStart w:id="2" w:name="strengths"/>
      <w:r>
        <w:rPr>
          <w:rFonts w:hint="default" w:ascii="Times New Roman" w:hAnsi="Times New Roman" w:cs="Times New Roman"/>
        </w:rPr>
        <w:t>Strengths</w:t>
      </w:r>
    </w:p>
    <w:p w14:paraId="6FF206C1">
      <w:pPr>
        <w:numPr>
          <w:ilvl w:val="0"/>
          <w:numId w:val="1"/>
        </w:numPr>
        <w:rPr>
          <w:rFonts w:hint="default" w:ascii="Times New Roman" w:hAnsi="Times New Roman" w:cs="Times New Roman"/>
        </w:rPr>
      </w:pPr>
      <w:r>
        <w:rPr>
          <w:rFonts w:hint="default" w:ascii="Times New Roman" w:hAnsi="Times New Roman" w:cs="Times New Roman"/>
        </w:rPr>
        <w:t xml:space="preserve">The paper explicitly declares itself a </w:t>
      </w:r>
      <w:r>
        <w:rPr>
          <w:rFonts w:hint="default" w:ascii="Times New Roman" w:hAnsi="Times New Roman" w:cs="Times New Roman"/>
          <w:i/>
          <w:iCs/>
        </w:rPr>
        <w:t>methodology paper</w:t>
      </w:r>
      <w:r>
        <w:rPr>
          <w:rFonts w:hint="default" w:ascii="Times New Roman" w:hAnsi="Times New Roman" w:cs="Times New Roman"/>
        </w:rPr>
        <w:t>, reports no physical measurements of any specific comet, and bases all primary performance metrics on synthetic data.</w:t>
      </w:r>
    </w:p>
    <w:p w14:paraId="45CDAF3F">
      <w:pPr>
        <w:numPr>
          <w:ilvl w:val="0"/>
          <w:numId w:val="1"/>
        </w:numPr>
        <w:rPr>
          <w:rFonts w:hint="default" w:ascii="Times New Roman" w:hAnsi="Times New Roman" w:cs="Times New Roman"/>
        </w:rPr>
      </w:pPr>
      <w:r>
        <w:rPr>
          <w:rFonts w:hint="default" w:ascii="Times New Roman" w:hAnsi="Times New Roman" w:cs="Times New Roman"/>
        </w:rPr>
        <w:t>Limitations (spherical grains, optically thin coma, small sample size) are discussed honestly and in detail.</w:t>
      </w:r>
    </w:p>
    <w:p w14:paraId="15DE2D78">
      <w:pPr>
        <w:numPr>
          <w:ilvl w:val="0"/>
          <w:numId w:val="1"/>
        </w:numPr>
        <w:rPr>
          <w:rFonts w:hint="default" w:ascii="Times New Roman" w:hAnsi="Times New Roman" w:cs="Times New Roman"/>
        </w:rPr>
      </w:pPr>
      <w:r>
        <w:rPr>
          <w:rFonts w:hint="default" w:ascii="Times New Roman" w:hAnsi="Times New Roman" w:cs="Times New Roman"/>
        </w:rPr>
        <w:t>Commitment to open-source code, model weights, and synthetic datasets aligns with transparent science principles.</w:t>
      </w:r>
    </w:p>
    <w:bookmarkEnd w:id="2"/>
    <w:p w14:paraId="6B8A6DDC">
      <w:pPr>
        <w:pStyle w:val="4"/>
        <w:rPr>
          <w:rFonts w:hint="default" w:ascii="Times New Roman" w:hAnsi="Times New Roman" w:cs="Times New Roman"/>
        </w:rPr>
      </w:pPr>
      <w:bookmarkStart w:id="3" w:name="potential-issues"/>
      <w:r>
        <w:rPr>
          <w:rFonts w:hint="default" w:ascii="Times New Roman" w:hAnsi="Times New Roman" w:cs="Times New Roman"/>
        </w:rPr>
        <w:t>Potential Issues</w:t>
      </w:r>
    </w:p>
    <w:bookmarkEnd w:id="1"/>
    <w:bookmarkEnd w:id="3"/>
    <w:p w14:paraId="237D1A69">
      <w:pPr>
        <w:pStyle w:val="2"/>
        <w:rPr>
          <w:rFonts w:hint="default" w:ascii="Times New Roman" w:hAnsi="Times New Roman" w:cs="Times New Roman"/>
        </w:rPr>
      </w:pPr>
      <w:bookmarkStart w:id="4" w:name="methodological-novelty-score-810"/>
      <w:r>
        <w:rPr>
          <w:rFonts w:hint="default" w:ascii="Times New Roman" w:hAnsi="Times New Roman" w:cs="Times New Roman"/>
        </w:rPr>
        <w:t>Methodological Novelty (Score: 8/10)</w:t>
      </w:r>
    </w:p>
    <w:p w14:paraId="3D1B86AE">
      <w:pPr>
        <w:pStyle w:val="4"/>
        <w:rPr>
          <w:rFonts w:hint="default" w:ascii="Times New Roman" w:hAnsi="Times New Roman" w:cs="Times New Roman"/>
        </w:rPr>
      </w:pPr>
      <w:bookmarkStart w:id="5" w:name="strengths-1"/>
      <w:r>
        <w:rPr>
          <w:rFonts w:hint="default" w:ascii="Times New Roman" w:hAnsi="Times New Roman" w:cs="Times New Roman"/>
        </w:rPr>
        <w:t>Strengths</w:t>
      </w:r>
    </w:p>
    <w:p w14:paraId="38DE4161">
      <w:pPr>
        <w:numPr>
          <w:ilvl w:val="0"/>
          <w:numId w:val="1"/>
        </w:numPr>
        <w:rPr>
          <w:rFonts w:hint="default" w:ascii="Times New Roman" w:hAnsi="Times New Roman" w:cs="Times New Roman"/>
        </w:rPr>
      </w:pPr>
      <w:r>
        <w:rPr>
          <w:rFonts w:hint="default" w:ascii="Times New Roman" w:hAnsi="Times New Roman" w:cs="Times New Roman"/>
        </w:rPr>
        <w:t>The combination of multi‑scale CNN with SE attention, PINN, and MAML+adversarial domain adaptation for comet characterization is novel in this field.</w:t>
      </w:r>
    </w:p>
    <w:p w14:paraId="6A7C4A6D">
      <w:pPr>
        <w:numPr>
          <w:ilvl w:val="0"/>
          <w:numId w:val="1"/>
        </w:numPr>
        <w:rPr>
          <w:rFonts w:hint="default" w:ascii="Times New Roman" w:hAnsi="Times New Roman" w:cs="Times New Roman"/>
        </w:rPr>
      </w:pPr>
      <w:r>
        <w:rPr>
          <w:rFonts w:hint="default" w:ascii="Times New Roman" w:hAnsi="Times New Roman" w:cs="Times New Roman"/>
        </w:rPr>
        <w:t>Using PINNs for radiative transfer inversion is valuable.</w:t>
      </w:r>
    </w:p>
    <w:p w14:paraId="0FBE40A1">
      <w:pPr>
        <w:numPr>
          <w:ilvl w:val="0"/>
          <w:numId w:val="1"/>
        </w:numPr>
        <w:rPr>
          <w:rFonts w:hint="default" w:ascii="Times New Roman" w:hAnsi="Times New Roman" w:cs="Times New Roman"/>
        </w:rPr>
      </w:pPr>
      <w:r>
        <w:rPr>
          <w:rFonts w:hint="default" w:ascii="Times New Roman" w:hAnsi="Times New Roman" w:cs="Times New Roman"/>
        </w:rPr>
        <w:t>Systematic uncertainty decomposition (statistical, systematic, domain shift) is a highlight.</w:t>
      </w:r>
    </w:p>
    <w:bookmarkEnd w:id="5"/>
    <w:p w14:paraId="5D5FB66A">
      <w:pPr>
        <w:pStyle w:val="4"/>
        <w:rPr>
          <w:rFonts w:hint="default" w:ascii="Times New Roman" w:hAnsi="Times New Roman" w:cs="Times New Roman"/>
        </w:rPr>
      </w:pPr>
      <w:bookmarkStart w:id="6" w:name="weaknesses"/>
      <w:r>
        <w:rPr>
          <w:rFonts w:hint="default" w:ascii="Times New Roman" w:hAnsi="Times New Roman" w:cs="Times New Roman"/>
        </w:rPr>
        <w:t>Weaknesses</w:t>
      </w:r>
    </w:p>
    <w:p w14:paraId="3BE444D9">
      <w:pPr>
        <w:numPr>
          <w:ilvl w:val="0"/>
          <w:numId w:val="2"/>
        </w:numPr>
        <w:rPr>
          <w:rFonts w:hint="default" w:ascii="Times New Roman" w:hAnsi="Times New Roman" w:cs="Times New Roman"/>
        </w:rPr>
      </w:pPr>
      <w:r>
        <w:rPr>
          <w:rFonts w:hint="default" w:ascii="Times New Roman" w:hAnsi="Times New Roman" w:cs="Times New Roman"/>
          <w:b/>
          <w:bCs/>
        </w:rPr>
        <w:t>Critical lack of PINN architecture details.</w:t>
      </w:r>
    </w:p>
    <w:p w14:paraId="17ACFD51">
      <w:pPr>
        <w:numPr>
          <w:ilvl w:val="1"/>
          <w:numId w:val="1"/>
        </w:numPr>
        <w:rPr>
          <w:rFonts w:hint="default" w:ascii="Times New Roman" w:hAnsi="Times New Roman" w:cs="Times New Roman"/>
        </w:rPr>
      </w:pPr>
      <w:r>
        <w:rPr>
          <w:rFonts w:hint="default" w:ascii="Times New Roman" w:hAnsi="Times New Roman" w:cs="Times New Roman"/>
        </w:rPr>
        <w:t xml:space="preserve">The paper only states “two jointly trained networks: a physics network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θ</m:t>
            </m:r>
            <m:ctrlPr>
              <w:rPr>
                <w:rFonts w:hint="default" w:ascii="Cambria Math" w:hAnsi="Cambria Math" w:cs="Times New Roman"/>
              </w:rPr>
            </m:ctrlPr>
          </m:sub>
        </m:sSub>
      </m:oMath>
      <w:r>
        <w:rPr>
          <w:rFonts w:hint="default" w:ascii="Times New Roman" w:hAnsi="Times New Roman" w:cs="Times New Roman"/>
        </w:rPr>
        <w:t xml:space="preserve"> and an inversion network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sty m:val="p"/>
              </m:rPr>
              <w:rPr>
                <w:rFonts w:hint="default" w:ascii="Times New Roman" w:hAnsi="Times New Roman" w:cs="Times New Roman"/>
                <w:i w:val="0"/>
              </w:rPr>
              <m:t>ϕ</m:t>
            </m:r>
            <m:ctrlPr>
              <w:rPr>
                <w:rFonts w:hint="default" w:ascii="Cambria Math" w:hAnsi="Cambria Math" w:cs="Times New Roman"/>
              </w:rPr>
            </m:ctrlPr>
          </m:sub>
        </m:sSub>
      </m:oMath>
      <w:r>
        <w:rPr>
          <w:rFonts w:hint="default" w:ascii="Times New Roman" w:hAnsi="Times New Roman" w:cs="Times New Roman"/>
        </w:rPr>
        <w:t>”. It does not specify:</w:t>
      </w:r>
    </w:p>
    <w:p w14:paraId="4A5B63EE">
      <w:pPr>
        <w:numPr>
          <w:ilvl w:val="2"/>
          <w:numId w:val="1"/>
        </w:numPr>
        <w:rPr>
          <w:rFonts w:hint="default" w:ascii="Times New Roman" w:hAnsi="Times New Roman" w:cs="Times New Roman"/>
        </w:rPr>
      </w:pPr>
      <w:r>
        <w:rPr>
          <w:rFonts w:hint="default" w:ascii="Times New Roman" w:hAnsi="Times New Roman" w:cs="Times New Roman"/>
        </w:rPr>
        <w:t>Number of layers, width, activation functions for each.</w:t>
      </w:r>
    </w:p>
    <w:p w14:paraId="767C36E2">
      <w:pPr>
        <w:numPr>
          <w:ilvl w:val="2"/>
          <w:numId w:val="1"/>
        </w:numPr>
        <w:rPr>
          <w:rFonts w:hint="default" w:ascii="Times New Roman" w:hAnsi="Times New Roman" w:cs="Times New Roman"/>
        </w:rPr>
      </w:pPr>
      <w:r>
        <w:rPr>
          <w:rFonts w:hint="default" w:ascii="Times New Roman" w:hAnsi="Times New Roman" w:cs="Times New Roman"/>
        </w:rPr>
        <w:t>How inputs and outputs are dimensioned (e.g., does the physics network take spatial coordinates + wavelength?).</w:t>
      </w:r>
    </w:p>
    <w:p w14:paraId="66B85F7B">
      <w:pPr>
        <w:numPr>
          <w:ilvl w:val="2"/>
          <w:numId w:val="1"/>
        </w:numPr>
        <w:rPr>
          <w:rFonts w:hint="default" w:ascii="Times New Roman" w:hAnsi="Times New Roman" w:cs="Times New Roman"/>
        </w:rPr>
      </w:pPr>
      <w:r>
        <w:rPr>
          <w:rFonts w:hint="default" w:ascii="Times New Roman" w:hAnsi="Times New Roman" w:cs="Times New Roman"/>
        </w:rPr>
        <w:t xml:space="preserve">How the PDE residual operator </w:t>
      </w:r>
      <m:oMath>
        <m:r>
          <m:rPr>
            <m:nor/>
            <m:sty m:val="p"/>
            <m:scr m:val="script"/>
          </m:rPr>
          <w:rPr>
            <w:rFonts w:hint="default" w:ascii="Times New Roman" w:hAnsi="Times New Roman" w:eastAsia="MS Mincho" w:cs="MS Mincho"/>
            <w:b w:val="0"/>
            <w:i w:val="0"/>
          </w:rPr>
          <m:t>ℛ</m:t>
        </m:r>
        <m:r>
          <m:rPr>
            <m:nor/>
            <m:sty m:val="p"/>
          </m:rPr>
          <w:rPr>
            <w:rFonts w:hint="default" w:ascii="Times New Roman" w:hAnsi="Times New Roman" w:cs="Times New Roman"/>
            <w:b w:val="0"/>
            <w:i w:val="0"/>
          </w:rPr>
          <m:t>[</m:t>
        </m:r>
        <m:r>
          <m:rPr>
            <m:nor/>
          </m:rPr>
          <w:rPr>
            <w:rFonts w:hint="default" w:ascii="Times New Roman" w:hAnsi="Times New Roman" w:cs="Times New Roman"/>
            <w:i/>
          </w:rPr>
          <m:t>u</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du</m:t>
            </m:r>
            <m:ctrlPr>
              <w:rPr>
                <w:rFonts w:hint="default" w:ascii="Cambria Math" w:hAnsi="Cambria Math" w:cs="Times New Roman"/>
              </w:rPr>
            </m:ctrlPr>
          </m:num>
          <m:den>
            <m:r>
              <m:rPr>
                <m:nor/>
              </m:rPr>
              <w:rPr>
                <w:rFonts w:hint="default" w:ascii="Times New Roman" w:hAnsi="Times New Roman" w:cs="Times New Roman"/>
                <w:i/>
              </w:rPr>
              <m:t>dx</m:t>
            </m:r>
            <m:ctrlPr>
              <w:rPr>
                <w:rFonts w:hint="default" w:ascii="Cambria Math" w:hAnsi="Cambria Math" w:cs="Times New Roman"/>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αu</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oMath>
      <w:r>
        <w:rPr>
          <w:rFonts w:hint="default" w:ascii="Times New Roman" w:hAnsi="Times New Roman" w:cs="Times New Roman"/>
        </w:rPr>
        <w:t xml:space="preserve"> is constructed from physical parameters (what are </w:t>
      </w:r>
      <m:oMath>
        <m:r>
          <m:rPr>
            <m:nor/>
          </m:rPr>
          <w:rPr>
            <w:rFonts w:hint="default" w:ascii="Times New Roman" w:hAnsi="Times New Roman" w:cs="Times New Roman"/>
            <w:i/>
          </w:rPr>
          <m:t>α</m:t>
        </m:r>
      </m:oMath>
      <w:r>
        <w:rPr>
          <w:rFonts w:hint="default" w:ascii="Times New Roman" w:hAnsi="Times New Roman" w:cs="Times New Roman"/>
        </w:rPr>
        <w:t xml:space="preserve"> and </w:t>
      </w:r>
      <m:oMath>
        <m:r>
          <m:rPr>
            <m:nor/>
          </m:rPr>
          <w:rPr>
            <w:rFonts w:hint="default" w:ascii="Times New Roman" w:hAnsi="Times New Roman" w:cs="Times New Roman"/>
            <w:i/>
          </w:rPr>
          <m:t>j</m:t>
        </m:r>
      </m:oMath>
      <w:r>
        <w:rPr>
          <w:rFonts w:hint="default" w:ascii="Times New Roman" w:hAnsi="Times New Roman" w:cs="Times New Roman"/>
        </w:rPr>
        <w:t xml:space="preserve"> explicitly?).</w:t>
      </w:r>
    </w:p>
    <w:p w14:paraId="4F16AE54">
      <w:pPr>
        <w:numPr>
          <w:ilvl w:val="1"/>
          <w:numId w:val="1"/>
        </w:numPr>
        <w:rPr>
          <w:rFonts w:hint="default" w:ascii="Times New Roman" w:hAnsi="Times New Roman" w:cs="Times New Roman"/>
        </w:rPr>
      </w:pPr>
      <w:r>
        <w:rPr>
          <w:rFonts w:hint="default" w:ascii="Times New Roman" w:hAnsi="Times New Roman" w:cs="Times New Roman"/>
          <w:b/>
          <w:bCs/>
        </w:rPr>
        <w:t>Required revision:</w:t>
      </w:r>
      <w:r>
        <w:rPr>
          <w:rFonts w:hint="default" w:ascii="Times New Roman" w:hAnsi="Times New Roman" w:cs="Times New Roman"/>
        </w:rPr>
        <w:t xml:space="preserve"> Provide a full network architecture diagram (or table) and a detailed mathematical definition in the main text or appendix. Without this, the work is not reproducible.</w:t>
      </w:r>
    </w:p>
    <w:p w14:paraId="4D146B93">
      <w:pPr>
        <w:numPr>
          <w:ilvl w:val="0"/>
          <w:numId w:val="2"/>
        </w:numPr>
        <w:rPr>
          <w:rFonts w:hint="default" w:ascii="Times New Roman" w:hAnsi="Times New Roman" w:cs="Times New Roman"/>
        </w:rPr>
      </w:pPr>
      <w:r>
        <w:rPr>
          <w:rFonts w:hint="default" w:ascii="Times New Roman" w:hAnsi="Times New Roman" w:cs="Times New Roman"/>
          <w:b/>
          <w:bCs/>
        </w:rPr>
        <w:t>Physical plausibility of task construction for domain adaptation.</w:t>
      </w:r>
    </w:p>
    <w:p w14:paraId="718AE922">
      <w:pPr>
        <w:numPr>
          <w:ilvl w:val="1"/>
          <w:numId w:val="1"/>
        </w:numPr>
        <w:rPr>
          <w:rFonts w:hint="default" w:ascii="Times New Roman" w:hAnsi="Times New Roman" w:cs="Times New Roman"/>
        </w:rPr>
      </w:pPr>
      <w:r>
        <w:rPr>
          <w:rFonts w:hint="default" w:ascii="Times New Roman" w:hAnsi="Times New Roman" w:cs="Times New Roman"/>
        </w:rPr>
        <w:t xml:space="preserve">Elastic deformations, perspective projections, and radial profile modifications are used to simulate “different dust size distributions”. The mapping between such image transformations and physically different dust properties (e.g., power‑law index </w:t>
      </w:r>
      <m:oMath>
        <m:r>
          <m:rPr>
            <m:nor/>
          </m:rPr>
          <w:rPr>
            <w:rFonts w:hint="default" w:ascii="Times New Roman" w:hAnsi="Times New Roman" w:cs="Times New Roman"/>
            <w:i/>
          </w:rPr>
          <m:t>α</m:t>
        </m:r>
      </m:oMath>
      <w:r>
        <w:rPr>
          <w:rFonts w:hint="default" w:ascii="Times New Roman" w:hAnsi="Times New Roman" w:cs="Times New Roman"/>
        </w:rPr>
        <w:t>) is not justified.</w:t>
      </w:r>
    </w:p>
    <w:p w14:paraId="2494D475">
      <w:pPr>
        <w:numPr>
          <w:ilvl w:val="1"/>
          <w:numId w:val="1"/>
        </w:numPr>
        <w:rPr>
          <w:rFonts w:hint="default" w:ascii="Times New Roman" w:hAnsi="Times New Roman" w:cs="Times New Roman"/>
        </w:rPr>
      </w:pPr>
      <w:r>
        <w:rPr>
          <w:rFonts w:hint="default" w:ascii="Times New Roman" w:hAnsi="Times New Roman" w:cs="Times New Roman"/>
          <w:b/>
          <w:bCs/>
        </w:rPr>
        <w:t>Recommendation:</w:t>
      </w:r>
      <w:r>
        <w:rPr>
          <w:rFonts w:hint="default" w:ascii="Times New Roman" w:hAnsi="Times New Roman" w:cs="Times New Roman"/>
        </w:rPr>
        <w:t xml:space="preserve"> Show at least one example quantifying the relationship: e.g., how does changing </w:t>
      </w:r>
      <m:oMath>
        <m:r>
          <m:rPr>
            <m:nor/>
          </m:rPr>
          <w:rPr>
            <w:rFonts w:hint="default" w:ascii="Times New Roman" w:hAnsi="Times New Roman" w:cs="Times New Roman"/>
            <w:i/>
          </w:rPr>
          <m:t>α</m:t>
        </m:r>
      </m:oMath>
      <w:r>
        <w:rPr>
          <w:rFonts w:hint="default" w:ascii="Times New Roman" w:hAnsi="Times New Roman" w:cs="Times New Roman"/>
        </w:rPr>
        <w:t xml:space="preserve"> from 3.5 to 3.0 affect the radial surface brightness profile, and how is that change approximated by the proposed transformations? Alternatively, replace the heuristic transformations with physically based rendering (i.e., generate DIRTY images with different </w:t>
      </w:r>
      <m:oMath>
        <m:r>
          <m:rPr>
            <m:nor/>
          </m:rPr>
          <w:rPr>
            <w:rFonts w:hint="default" w:ascii="Times New Roman" w:hAnsi="Times New Roman" w:cs="Times New Roman"/>
            <w:i/>
          </w:rPr>
          <m:t>α</m:t>
        </m:r>
      </m:oMath>
      <w:r>
        <w:rPr>
          <w:rFonts w:hint="default" w:ascii="Times New Roman" w:hAnsi="Times New Roman" w:cs="Times New Roman"/>
        </w:rPr>
        <w:t xml:space="preserve"> values) for task construction.</w:t>
      </w:r>
    </w:p>
    <w:p w14:paraId="44FF17B8">
      <w:pPr>
        <w:numPr>
          <w:ilvl w:val="0"/>
          <w:numId w:val="2"/>
        </w:numPr>
        <w:rPr>
          <w:rFonts w:hint="default" w:ascii="Times New Roman" w:hAnsi="Times New Roman" w:cs="Times New Roman"/>
        </w:rPr>
      </w:pPr>
      <w:r>
        <w:rPr>
          <w:rFonts w:hint="default" w:ascii="Times New Roman" w:hAnsi="Times New Roman" w:cs="Times New Roman"/>
          <w:b/>
          <w:bCs/>
        </w:rPr>
        <w:t>Oversimplified computational efficiency comparison.</w:t>
      </w:r>
    </w:p>
    <w:p w14:paraId="2063EF6F">
      <w:pPr>
        <w:numPr>
          <w:ilvl w:val="1"/>
          <w:numId w:val="1"/>
        </w:numPr>
        <w:rPr>
          <w:rFonts w:hint="default" w:ascii="Times New Roman" w:hAnsi="Times New Roman" w:cs="Times New Roman"/>
        </w:rPr>
      </w:pPr>
      <w:r>
        <w:rPr>
          <w:rFonts w:hint="default" w:ascii="Times New Roman" w:hAnsi="Times New Roman" w:cs="Times New Roman"/>
        </w:rPr>
        <w:t>Table 4 shows a reduction from 7 hours to 4 minutes. The traditional method’s “45 min image preprocessing” is not detailed. Was it reasonably optimized on the same hardware?</w:t>
      </w:r>
    </w:p>
    <w:p w14:paraId="34CED33B">
      <w:pPr>
        <w:numPr>
          <w:ilvl w:val="1"/>
          <w:numId w:val="1"/>
        </w:numPr>
        <w:rPr>
          <w:rFonts w:hint="default" w:ascii="Times New Roman" w:hAnsi="Times New Roman" w:cs="Times New Roman"/>
        </w:rPr>
      </w:pPr>
      <w:r>
        <w:rPr>
          <w:rFonts w:hint="default" w:ascii="Times New Roman" w:hAnsi="Times New Roman" w:cs="Times New Roman"/>
          <w:b/>
          <w:bCs/>
        </w:rPr>
        <w:t>Recommendation:</w:t>
      </w:r>
      <w:r>
        <w:rPr>
          <w:rFonts w:hint="default" w:ascii="Times New Roman" w:hAnsi="Times New Roman" w:cs="Times New Roman"/>
        </w:rPr>
        <w:t xml:space="preserve"> Provide a fairer comparison: implement a traditional comet data reduction pipeline using public tools (e.g., AstroPy photutils + manual fitting) and run it on the same GPU/CPU hardware.</w:t>
      </w:r>
    </w:p>
    <w:bookmarkEnd w:id="4"/>
    <w:bookmarkEnd w:id="6"/>
    <w:p w14:paraId="133AA241">
      <w:pPr>
        <w:pStyle w:val="2"/>
        <w:rPr>
          <w:rFonts w:hint="default" w:ascii="Times New Roman" w:hAnsi="Times New Roman" w:cs="Times New Roman"/>
        </w:rPr>
      </w:pPr>
      <w:bookmarkStart w:id="7" w:name="Xc988054e0c6d6291a782e0f1a74510c6b525137"/>
      <w:r>
        <w:rPr>
          <w:rFonts w:hint="default" w:ascii="Times New Roman" w:hAnsi="Times New Roman" w:cs="Times New Roman"/>
        </w:rPr>
        <w:t>Reproducibility and Transparency (Score: 7/10)</w:t>
      </w:r>
    </w:p>
    <w:p w14:paraId="61FC7B43">
      <w:pPr>
        <w:pStyle w:val="4"/>
        <w:rPr>
          <w:rFonts w:hint="default" w:ascii="Times New Roman" w:hAnsi="Times New Roman" w:cs="Times New Roman"/>
        </w:rPr>
      </w:pPr>
      <w:bookmarkStart w:id="8" w:name="strengths-2"/>
      <w:r>
        <w:rPr>
          <w:rFonts w:hint="default" w:ascii="Times New Roman" w:hAnsi="Times New Roman" w:cs="Times New Roman"/>
        </w:rPr>
        <w:t>Strengths</w:t>
      </w:r>
    </w:p>
    <w:p w14:paraId="51D0CED1">
      <w:pPr>
        <w:numPr>
          <w:ilvl w:val="0"/>
          <w:numId w:val="1"/>
        </w:numPr>
        <w:rPr>
          <w:rFonts w:hint="default" w:ascii="Times New Roman" w:hAnsi="Times New Roman" w:cs="Times New Roman"/>
        </w:rPr>
      </w:pPr>
      <w:r>
        <w:rPr>
          <w:rFonts w:hint="default" w:ascii="Times New Roman" w:hAnsi="Times New Roman" w:cs="Times New Roman"/>
        </w:rPr>
        <w:t>Explicit promise to release code, model weights, and synthetic datasets on GitHub and Zenodo.</w:t>
      </w:r>
    </w:p>
    <w:p w14:paraId="5F4C4C4F">
      <w:pPr>
        <w:numPr>
          <w:ilvl w:val="0"/>
          <w:numId w:val="1"/>
        </w:numPr>
        <w:rPr>
          <w:rFonts w:hint="default" w:ascii="Times New Roman" w:hAnsi="Times New Roman" w:cs="Times New Roman"/>
        </w:rPr>
      </w:pPr>
      <w:r>
        <w:rPr>
          <w:rFonts w:hint="default" w:ascii="Times New Roman" w:hAnsi="Times New Roman" w:cs="Times New Roman"/>
        </w:rPr>
        <w:t>Hyperparameter search space and final values are given (Table 1).</w:t>
      </w:r>
    </w:p>
    <w:bookmarkEnd w:id="8"/>
    <w:p w14:paraId="46F29D5A">
      <w:pPr>
        <w:pStyle w:val="4"/>
        <w:rPr>
          <w:rFonts w:hint="default" w:ascii="Times New Roman" w:hAnsi="Times New Roman" w:cs="Times New Roman"/>
        </w:rPr>
      </w:pPr>
      <w:bookmarkStart w:id="9" w:name="critical-defects"/>
      <w:r>
        <w:rPr>
          <w:rFonts w:hint="default" w:ascii="Times New Roman" w:hAnsi="Times New Roman" w:cs="Times New Roman"/>
        </w:rPr>
        <w:t>Critical Defects</w:t>
      </w:r>
    </w:p>
    <w:p w14:paraId="555C1454">
      <w:pPr>
        <w:numPr>
          <w:ilvl w:val="0"/>
          <w:numId w:val="3"/>
        </w:numPr>
        <w:rPr>
          <w:rFonts w:hint="default" w:ascii="Times New Roman" w:hAnsi="Times New Roman" w:cs="Times New Roman"/>
        </w:rPr>
      </w:pPr>
      <w:r>
        <w:rPr>
          <w:rFonts w:hint="default" w:ascii="Times New Roman" w:hAnsi="Times New Roman" w:cs="Times New Roman"/>
          <w:b/>
          <w:bCs/>
        </w:rPr>
        <w:t>Placeholders not replaced.</w:t>
      </w:r>
    </w:p>
    <w:p w14:paraId="3FA5337C">
      <w:pPr>
        <w:numPr>
          <w:ilvl w:val="1"/>
          <w:numId w:val="1"/>
        </w:numPr>
        <w:rPr>
          <w:rFonts w:hint="default" w:ascii="Times New Roman" w:hAnsi="Times New Roman" w:cs="Times New Roman"/>
        </w:rPr>
      </w:pPr>
      <w:r>
        <w:rPr>
          <w:rFonts w:hint="default" w:ascii="Times New Roman" w:hAnsi="Times New Roman" w:cs="Times New Roman"/>
        </w:rPr>
        <w:t xml:space="preserve">The manuscript contains several occurrences of </w:t>
      </w:r>
      <w:r>
        <w:rPr>
          <w:rStyle w:val="48"/>
          <w:rFonts w:hint="default" w:ascii="Times New Roman" w:hAnsi="Times New Roman" w:cs="Times New Roman"/>
        </w:rPr>
        <w:t>https://github.com/[repository]</w:t>
      </w:r>
      <w:r>
        <w:rPr>
          <w:rFonts w:hint="default" w:ascii="Times New Roman" w:hAnsi="Times New Roman" w:cs="Times New Roman"/>
        </w:rPr>
        <w:t xml:space="preserve"> and </w:t>
      </w:r>
      <w:r>
        <w:rPr>
          <w:rStyle w:val="48"/>
          <w:rFonts w:hint="default" w:ascii="Times New Roman" w:hAnsi="Times New Roman" w:cs="Times New Roman"/>
        </w:rPr>
        <w:t>https://zenodo.org/record/[DOI]</w:t>
      </w:r>
      <w:r>
        <w:rPr>
          <w:rFonts w:hint="default" w:ascii="Times New Roman" w:hAnsi="Times New Roman" w:cs="Times New Roman"/>
        </w:rPr>
        <w:t>. For review, actual links (or anonymized access) must be provided.</w:t>
      </w:r>
    </w:p>
    <w:p w14:paraId="14E142B7">
      <w:pPr>
        <w:numPr>
          <w:ilvl w:val="1"/>
          <w:numId w:val="1"/>
        </w:numPr>
        <w:rPr>
          <w:rFonts w:hint="default" w:ascii="Times New Roman" w:hAnsi="Times New Roman" w:cs="Times New Roman"/>
        </w:rPr>
      </w:pPr>
      <w:r>
        <w:rPr>
          <w:rFonts w:hint="default" w:ascii="Times New Roman" w:hAnsi="Times New Roman" w:cs="Times New Roman"/>
          <w:b/>
          <w:bCs/>
        </w:rPr>
        <w:t>Required:</w:t>
      </w:r>
      <w:r>
        <w:rPr>
          <w:rFonts w:hint="default" w:ascii="Times New Roman" w:hAnsi="Times New Roman" w:cs="Times New Roman"/>
        </w:rPr>
        <w:t xml:space="preserve"> Replace with a private but accessible repository (many journals allow confidential access for reviewers) or pre‑registered DOIs.</w:t>
      </w:r>
    </w:p>
    <w:p w14:paraId="2F9F84DC">
      <w:pPr>
        <w:numPr>
          <w:ilvl w:val="0"/>
          <w:numId w:val="3"/>
        </w:numPr>
        <w:rPr>
          <w:rFonts w:hint="default" w:ascii="Times New Roman" w:hAnsi="Times New Roman" w:cs="Times New Roman"/>
        </w:rPr>
      </w:pPr>
      <w:r>
        <w:rPr>
          <w:rFonts w:hint="default" w:ascii="Times New Roman" w:hAnsi="Times New Roman" w:cs="Times New Roman"/>
          <w:b/>
          <w:bCs/>
        </w:rPr>
        <w:t>Lack of environment and dependency information.</w:t>
      </w:r>
    </w:p>
    <w:p w14:paraId="7913C426">
      <w:pPr>
        <w:numPr>
          <w:ilvl w:val="1"/>
          <w:numId w:val="1"/>
        </w:numPr>
        <w:rPr>
          <w:rFonts w:hint="default" w:ascii="Times New Roman" w:hAnsi="Times New Roman" w:cs="Times New Roman"/>
        </w:rPr>
      </w:pPr>
      <w:r>
        <w:rPr>
          <w:rFonts w:hint="default" w:ascii="Times New Roman" w:hAnsi="Times New Roman" w:cs="Times New Roman"/>
        </w:rPr>
        <w:t xml:space="preserve">No </w:t>
      </w:r>
      <w:r>
        <w:rPr>
          <w:rStyle w:val="48"/>
          <w:rFonts w:hint="default" w:ascii="Times New Roman" w:hAnsi="Times New Roman" w:cs="Times New Roman"/>
        </w:rPr>
        <w:t>requirements.txt</w:t>
      </w:r>
      <w:r>
        <w:rPr>
          <w:rFonts w:hint="default" w:ascii="Times New Roman" w:hAnsi="Times New Roman" w:cs="Times New Roman"/>
        </w:rPr>
        <w:t xml:space="preserve"> or Docker image is described.</w:t>
      </w:r>
    </w:p>
    <w:p w14:paraId="09765EF1">
      <w:pPr>
        <w:numPr>
          <w:ilvl w:val="1"/>
          <w:numId w:val="1"/>
        </w:numPr>
        <w:rPr>
          <w:rFonts w:hint="default" w:ascii="Times New Roman" w:hAnsi="Times New Roman" w:cs="Times New Roman"/>
        </w:rPr>
      </w:pPr>
      <w:r>
        <w:rPr>
          <w:rFonts w:hint="default" w:ascii="Times New Roman" w:hAnsi="Times New Roman" w:cs="Times New Roman"/>
        </w:rPr>
        <w:t>The version of DIRTY and any custom modifications are not stated.</w:t>
      </w:r>
    </w:p>
    <w:p w14:paraId="1D8CF3A9">
      <w:pPr>
        <w:numPr>
          <w:ilvl w:val="1"/>
          <w:numId w:val="1"/>
        </w:numPr>
        <w:rPr>
          <w:rFonts w:hint="default" w:ascii="Times New Roman" w:hAnsi="Times New Roman" w:cs="Times New Roman"/>
        </w:rPr>
      </w:pPr>
      <w:r>
        <w:rPr>
          <w:rFonts w:hint="default" w:ascii="Times New Roman" w:hAnsi="Times New Roman" w:cs="Times New Roman"/>
          <w:b/>
          <w:bCs/>
        </w:rPr>
        <w:t>Recommendation:</w:t>
      </w:r>
      <w:r>
        <w:rPr>
          <w:rFonts w:hint="default" w:ascii="Times New Roman" w:hAnsi="Times New Roman" w:cs="Times New Roman"/>
        </w:rPr>
        <w:t xml:space="preserve"> Include a full environment configuration script in the GitHub repository.</w:t>
      </w:r>
    </w:p>
    <w:p w14:paraId="7F71B790">
      <w:pPr>
        <w:numPr>
          <w:ilvl w:val="0"/>
          <w:numId w:val="3"/>
        </w:numPr>
        <w:rPr>
          <w:rFonts w:hint="default" w:ascii="Times New Roman" w:hAnsi="Times New Roman" w:cs="Times New Roman"/>
        </w:rPr>
      </w:pPr>
      <w:r>
        <w:rPr>
          <w:rFonts w:hint="default" w:ascii="Times New Roman" w:hAnsi="Times New Roman" w:cs="Times New Roman"/>
          <w:b/>
          <w:bCs/>
        </w:rPr>
        <w:t>Unspecified random seeds.</w:t>
      </w:r>
    </w:p>
    <w:p w14:paraId="72702802">
      <w:pPr>
        <w:numPr>
          <w:ilvl w:val="1"/>
          <w:numId w:val="1"/>
        </w:numPr>
        <w:rPr>
          <w:rFonts w:hint="default" w:ascii="Times New Roman" w:hAnsi="Times New Roman" w:cs="Times New Roman"/>
        </w:rPr>
      </w:pPr>
      <w:r>
        <w:rPr>
          <w:rFonts w:hint="default" w:ascii="Times New Roman" w:hAnsi="Times New Roman" w:cs="Times New Roman"/>
        </w:rPr>
        <w:t>The paper mentions “over five random seeds” but does not list the seed values.</w:t>
      </w:r>
    </w:p>
    <w:p w14:paraId="3C847945">
      <w:pPr>
        <w:numPr>
          <w:ilvl w:val="1"/>
          <w:numId w:val="1"/>
        </w:numPr>
        <w:rPr>
          <w:rFonts w:hint="default" w:ascii="Times New Roman" w:hAnsi="Times New Roman" w:cs="Times New Roman"/>
        </w:rPr>
      </w:pPr>
      <w:r>
        <w:rPr>
          <w:rFonts w:hint="default" w:ascii="Times New Roman" w:hAnsi="Times New Roman" w:cs="Times New Roman"/>
          <w:b/>
          <w:bCs/>
        </w:rPr>
        <w:t>Recommendation:</w:t>
      </w:r>
      <w:r>
        <w:rPr>
          <w:rFonts w:hint="default" w:ascii="Times New Roman" w:hAnsi="Times New Roman" w:cs="Times New Roman"/>
        </w:rPr>
        <w:t xml:space="preserve"> Provide the list of seeds in supplementary material, and specify where randomness is used (data split, initialization, augmentation).</w:t>
      </w:r>
    </w:p>
    <w:bookmarkEnd w:id="7"/>
    <w:bookmarkEnd w:id="9"/>
    <w:p w14:paraId="6E98103F">
      <w:pPr>
        <w:pStyle w:val="2"/>
        <w:rPr>
          <w:rFonts w:hint="default" w:ascii="Times New Roman" w:hAnsi="Times New Roman" w:cs="Times New Roman"/>
        </w:rPr>
      </w:pPr>
      <w:bookmarkStart w:id="10" w:name="X38084d4d55e22263c7f40ada905b4c58a369176"/>
      <w:r>
        <w:rPr>
          <w:rFonts w:hint="default" w:ascii="Times New Roman" w:hAnsi="Times New Roman" w:cs="Times New Roman"/>
        </w:rPr>
        <w:t>Logical Consistency and Writing (Score: 6/10)</w:t>
      </w:r>
    </w:p>
    <w:p w14:paraId="27592997">
      <w:pPr>
        <w:pStyle w:val="4"/>
        <w:rPr>
          <w:rFonts w:hint="default" w:ascii="Times New Roman" w:hAnsi="Times New Roman" w:cs="Times New Roman"/>
        </w:rPr>
      </w:pPr>
      <w:bookmarkStart w:id="11" w:name="serious-problems"/>
      <w:r>
        <w:rPr>
          <w:rFonts w:hint="default" w:ascii="Times New Roman" w:hAnsi="Times New Roman" w:cs="Times New Roman"/>
        </w:rPr>
        <w:t>Serious Problems</w:t>
      </w:r>
    </w:p>
    <w:p w14:paraId="7FDDD1EE">
      <w:pPr>
        <w:numPr>
          <w:ilvl w:val="0"/>
          <w:numId w:val="4"/>
        </w:numPr>
        <w:rPr>
          <w:rFonts w:hint="default" w:ascii="Times New Roman" w:hAnsi="Times New Roman" w:cs="Times New Roman"/>
        </w:rPr>
      </w:pPr>
      <w:r>
        <w:rPr>
          <w:rFonts w:hint="default" w:ascii="Times New Roman" w:hAnsi="Times New Roman" w:cs="Times New Roman"/>
          <w:b/>
          <w:bCs/>
        </w:rPr>
        <w:t>Duplicated text (bottom of page 2).</w:t>
      </w:r>
    </w:p>
    <w:p w14:paraId="6C7488F7">
      <w:pPr>
        <w:numPr>
          <w:ilvl w:val="1"/>
          <w:numId w:val="1"/>
        </w:numPr>
        <w:rPr>
          <w:rFonts w:hint="default" w:ascii="Times New Roman" w:hAnsi="Times New Roman" w:cs="Times New Roman"/>
        </w:rPr>
      </w:pPr>
      <w:r>
        <w:rPr>
          <w:rFonts w:hint="default" w:ascii="Times New Roman" w:hAnsi="Times New Roman" w:cs="Times New Roman"/>
        </w:rPr>
        <w:t>The sentence “date, existing observations are sparse...” is repeated verbatim from the previous paragraph. This is a formatting error that must be corrected.</w:t>
      </w:r>
    </w:p>
    <w:p w14:paraId="6BBE2F6E">
      <w:pPr>
        <w:numPr>
          <w:ilvl w:val="0"/>
          <w:numId w:val="4"/>
        </w:numPr>
        <w:rPr>
          <w:rFonts w:hint="default" w:ascii="Times New Roman" w:hAnsi="Times New Roman" w:cs="Times New Roman"/>
        </w:rPr>
      </w:pPr>
      <w:r>
        <w:rPr>
          <w:rFonts w:hint="default" w:ascii="Times New Roman" w:hAnsi="Times New Roman" w:cs="Times New Roman"/>
          <w:b/>
          <w:bCs/>
        </w:rPr>
        <w:t>Reference to Figure 1, but no figure appears in the provided PDF.</w:t>
      </w:r>
    </w:p>
    <w:p w14:paraId="22CAFEEE">
      <w:pPr>
        <w:numPr>
          <w:ilvl w:val="1"/>
          <w:numId w:val="1"/>
        </w:numPr>
        <w:rPr>
          <w:rFonts w:hint="default" w:ascii="Times New Roman" w:hAnsi="Times New Roman" w:cs="Times New Roman"/>
        </w:rPr>
      </w:pPr>
      <w:r>
        <w:rPr>
          <w:rFonts w:hint="default" w:ascii="Times New Roman" w:hAnsi="Times New Roman" w:cs="Times New Roman"/>
        </w:rPr>
        <w:t>Section 3 begins with “Figure 1 shows the overall architecture”. The PDF text contains no embedded figures. The reviewer cannot assess the architecture.</w:t>
      </w:r>
    </w:p>
    <w:p w14:paraId="7E46184C">
      <w:pPr>
        <w:numPr>
          <w:ilvl w:val="1"/>
          <w:numId w:val="1"/>
        </w:numPr>
        <w:rPr>
          <w:rFonts w:hint="default" w:ascii="Times New Roman" w:hAnsi="Times New Roman" w:cs="Times New Roman"/>
        </w:rPr>
      </w:pPr>
      <w:r>
        <w:rPr>
          <w:rFonts w:hint="default" w:ascii="Times New Roman" w:hAnsi="Times New Roman" w:cs="Times New Roman"/>
          <w:b/>
          <w:bCs/>
        </w:rPr>
        <w:t>Required:</w:t>
      </w:r>
      <w:r>
        <w:rPr>
          <w:rFonts w:hint="default" w:ascii="Times New Roman" w:hAnsi="Times New Roman" w:cs="Times New Roman"/>
        </w:rPr>
        <w:t xml:space="preserve"> Provide clear, properly embedded figures.</w:t>
      </w:r>
    </w:p>
    <w:p w14:paraId="6D7AC8D2">
      <w:pPr>
        <w:numPr>
          <w:ilvl w:val="0"/>
          <w:numId w:val="4"/>
        </w:numPr>
        <w:rPr>
          <w:rFonts w:hint="default" w:ascii="Times New Roman" w:hAnsi="Times New Roman" w:cs="Times New Roman"/>
        </w:rPr>
      </w:pPr>
      <w:r>
        <w:rPr>
          <w:rFonts w:hint="default" w:ascii="Times New Roman" w:hAnsi="Times New Roman" w:cs="Times New Roman"/>
          <w:b/>
          <w:bCs/>
        </w:rPr>
        <w:t>Incomplete table footnote.</w:t>
      </w:r>
    </w:p>
    <w:p w14:paraId="5321DF18">
      <w:pPr>
        <w:numPr>
          <w:ilvl w:val="1"/>
          <w:numId w:val="1"/>
        </w:numPr>
        <w:rPr>
          <w:rFonts w:hint="default" w:ascii="Times New Roman" w:hAnsi="Times New Roman" w:cs="Times New Roman"/>
        </w:rPr>
      </w:pPr>
      <w:r>
        <w:rPr>
          <w:rFonts w:hint="default" w:ascii="Times New Roman" w:hAnsi="Times New Roman" w:cs="Times New Roman"/>
        </w:rPr>
        <w:t xml:space="preserve">Table 2 footnote states “paired t‑test with Bonferroni correction for 4 comparisons”. However, the table lists 5 methods (including “Our Method”), so the number of pairwise comparisons is </w:t>
      </w:r>
      <m:oMath>
        <m:d>
          <m:dPr>
            <m:sepChr m:val=""/>
            <m:ctrlPr>
              <w:rPr>
                <w:rFonts w:hint="default" w:ascii="Cambria Math" w:hAnsi="Cambria Math" w:cs="Times New Roman"/>
              </w:rPr>
            </m:ctrlPr>
          </m:dPr>
          <m:e>
            <m:f>
              <m:fPr>
                <m:type m:val="nobar"/>
                <m:ctrlPr>
                  <w:rPr>
                    <w:rFonts w:hint="default" w:ascii="Cambria Math" w:hAnsi="Cambria Math" w:cs="Times New Roman"/>
                  </w:rPr>
                </m:ctrlPr>
              </m:fPr>
              <m:num>
                <m:r>
                  <m:rPr>
                    <m:nor/>
                    <m:sty m:val="p"/>
                  </m:rPr>
                  <w:rPr>
                    <w:rFonts w:hint="default" w:ascii="Times New Roman" w:hAnsi="Times New Roman" w:cs="Times New Roman"/>
                    <w:i w:val="0"/>
                  </w:rPr>
                  <m:t>5</m:t>
                </m:r>
                <m:ctrlPr>
                  <w:rPr>
                    <w:rFonts w:hint="default" w:ascii="Cambria Math" w:hAnsi="Cambria Math" w:cs="Times New Roman"/>
                  </w:rPr>
                </m:ctrlPr>
              </m:num>
              <m:den>
                <m:r>
                  <m:rPr>
                    <m:nor/>
                    <m:sty m:val="p"/>
                  </m:rPr>
                  <w:rPr>
                    <w:rFonts w:hint="default" w:ascii="Times New Roman" w:hAnsi="Times New Roman" w:cs="Times New Roman"/>
                    <w:i w:val="0"/>
                  </w:rPr>
                  <m:t>2</m:t>
                </m:r>
                <m:ctrlPr>
                  <w:rPr>
                    <w:rFonts w:hint="default" w:ascii="Cambria Math" w:hAnsi="Cambria Math" w:cs="Times New Roman"/>
                  </w:rPr>
                </m:ctrlPr>
              </m:den>
            </m:f>
            <m:ctrlPr>
              <w:rPr>
                <w:rFonts w:hint="default" w:ascii="Cambria Math" w:hAnsi="Cambria Math" w:cs="Times New Roman"/>
              </w:rPr>
            </m:ctrlPr>
          </m:e>
        </m:d>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10</m:t>
        </m:r>
      </m:oMath>
      <w:r>
        <w:rPr>
          <w:rFonts w:hint="default" w:ascii="Times New Roman" w:hAnsi="Times New Roman" w:cs="Times New Roman"/>
        </w:rPr>
        <w:t>, not 4. Clarify.</w:t>
      </w:r>
    </w:p>
    <w:p w14:paraId="71D3EAA1">
      <w:pPr>
        <w:numPr>
          <w:ilvl w:val="0"/>
          <w:numId w:val="4"/>
        </w:numPr>
        <w:rPr>
          <w:rFonts w:hint="default" w:ascii="Times New Roman" w:hAnsi="Times New Roman" w:cs="Times New Roman"/>
        </w:rPr>
      </w:pPr>
      <w:r>
        <w:rPr>
          <w:rFonts w:hint="default" w:ascii="Times New Roman" w:hAnsi="Times New Roman" w:cs="Times New Roman"/>
          <w:b/>
          <w:bCs/>
        </w:rPr>
        <w:t>Symbol inconsistency.</w:t>
      </w:r>
    </w:p>
    <w:p w14:paraId="2337C491">
      <w:pPr>
        <w:numPr>
          <w:ilvl w:val="1"/>
          <w:numId w:val="1"/>
        </w:numPr>
        <w:rPr>
          <w:rFonts w:hint="default" w:ascii="Times New Roman" w:hAnsi="Times New Roman" w:cs="Times New Roman"/>
        </w:rPr>
      </w:pPr>
      <w:r>
        <w:rPr>
          <w:rFonts w:hint="default" w:ascii="Times New Roman" w:hAnsi="Times New Roman" w:cs="Times New Roman"/>
        </w:rPr>
        <w:t xml:space="preserve">In Section 3.3.2, the PDE residual loss is denoted </w:t>
      </w:r>
      <m:oMath>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PDE</m:t>
            </m:r>
            <m:ctrlPr>
              <w:rPr>
                <w:rFonts w:hint="default" w:ascii="Cambria Math" w:hAnsi="Cambria Math" w:cs="Times New Roman"/>
              </w:rPr>
            </m:ctrlPr>
          </m:sub>
        </m:sSub>
      </m:oMath>
      <w:r>
        <w:rPr>
          <w:rFonts w:hint="default" w:ascii="Times New Roman" w:hAnsi="Times New Roman" w:cs="Times New Roman"/>
        </w:rPr>
        <w:t xml:space="preserve">, but Eq. (18) uses </w:t>
      </w:r>
      <m:oMath>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PPE</m:t>
            </m:r>
            <m:ctrlPr>
              <w:rPr>
                <w:rFonts w:hint="default" w:ascii="Cambria Math" w:hAnsi="Cambria Math" w:cs="Times New Roman"/>
              </w:rPr>
            </m:ctrlPr>
          </m:sub>
        </m:sSub>
      </m:oMath>
      <w:r>
        <w:rPr>
          <w:rFonts w:hint="default" w:ascii="Times New Roman" w:hAnsi="Times New Roman" w:cs="Times New Roman"/>
        </w:rPr>
        <w:t xml:space="preserve"> (likely a typo; should be </w:t>
      </w:r>
      <m:oMath>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sty m:val="p"/>
              </m:rPr>
              <w:rPr>
                <w:rFonts w:hint="default" w:ascii="Times New Roman" w:hAnsi="Times New Roman" w:cs="Times New Roman"/>
                <w:i w:val="0"/>
              </w:rPr>
              <m:t>1</m:t>
            </m:r>
            <m:ctrlPr>
              <w:rPr>
                <w:rFonts w:hint="default" w:ascii="Cambria Math" w:hAnsi="Cambria Math" w:cs="Times New Roman"/>
              </w:rPr>
            </m:ctrlPr>
          </m:sub>
        </m:sSub>
        <m:sSub>
          <m:sSubPr>
            <m:ctrlPr>
              <w:rPr>
                <w:rFonts w:hint="default" w:ascii="Cambria Math" w:hAnsi="Cambria Math" w:cs="Times New Roman"/>
              </w:rPr>
            </m:ctrlPr>
          </m:sSubPr>
          <m:e>
            <m:r>
              <m:rPr>
                <m:nor/>
                <m:sty m:val="p"/>
                <m:scr m:val="script"/>
              </m:rPr>
              <w:rPr>
                <w:rFonts w:hint="default" w:ascii="Times New Roman" w:hAnsi="Times New Roman" w:eastAsia="MS Mincho" w:cs="MS Mincho"/>
                <w:b w:val="0"/>
                <w:i w:val="0"/>
              </w:rPr>
              <m:t>ℒ</m:t>
            </m:r>
            <m:ctrlPr>
              <w:rPr>
                <w:rFonts w:hint="default" w:ascii="Cambria Math" w:hAnsi="Cambria Math" w:cs="Times New Roman"/>
              </w:rPr>
            </m:ctrlPr>
          </m:e>
          <m:sub>
            <m:r>
              <m:rPr>
                <m:nor/>
                <m:sty m:val="p"/>
              </m:rPr>
              <w:rPr>
                <w:rFonts w:hint="default" w:ascii="Times New Roman" w:hAnsi="Times New Roman" w:cs="Times New Roman"/>
                <w:b w:val="0"/>
                <w:i w:val="0"/>
              </w:rPr>
              <m:t>PDE</m:t>
            </m:r>
            <m:ctrlPr>
              <w:rPr>
                <w:rFonts w:hint="default" w:ascii="Cambria Math" w:hAnsi="Cambria Math" w:cs="Times New Roman"/>
              </w:rPr>
            </m:ctrlPr>
          </m:sub>
        </m:sSub>
      </m:oMath>
      <w:r>
        <w:rPr>
          <w:rFonts w:hint="default" w:ascii="Times New Roman" w:hAnsi="Times New Roman" w:cs="Times New Roman"/>
        </w:rPr>
        <w:t>).</w:t>
      </w:r>
    </w:p>
    <w:p w14:paraId="1E6D795C">
      <w:pPr>
        <w:numPr>
          <w:ilvl w:val="1"/>
          <w:numId w:val="1"/>
        </w:numPr>
        <w:rPr>
          <w:rFonts w:hint="default" w:ascii="Times New Roman" w:hAnsi="Times New Roman" w:cs="Times New Roman"/>
        </w:rPr>
      </w:pPr>
      <w:r>
        <w:rPr>
          <w:rFonts w:hint="default" w:ascii="Times New Roman" w:hAnsi="Times New Roman" w:cs="Times New Roman"/>
          <w:b/>
          <w:bCs/>
        </w:rPr>
        <w:t>Recommendation:</w:t>
      </w:r>
      <w:r>
        <w:rPr>
          <w:rFonts w:hint="default" w:ascii="Times New Roman" w:hAnsi="Times New Roman" w:cs="Times New Roman"/>
        </w:rPr>
        <w:t xml:space="preserve"> Unify symbols throughout.</w:t>
      </w:r>
    </w:p>
    <w:bookmarkEnd w:id="10"/>
    <w:bookmarkEnd w:id="11"/>
    <w:p w14:paraId="0493A22A">
      <w:pPr>
        <w:pStyle w:val="2"/>
        <w:rPr>
          <w:rFonts w:hint="default" w:ascii="Times New Roman" w:hAnsi="Times New Roman" w:cs="Times New Roman"/>
        </w:rPr>
      </w:pPr>
      <w:bookmarkStart w:id="12" w:name="X8f633eeafd192543b06024457d4ab8b620e76d0"/>
      <w:r>
        <w:rPr>
          <w:rFonts w:hint="default" w:ascii="Times New Roman" w:hAnsi="Times New Roman" w:cs="Times New Roman"/>
        </w:rPr>
        <w:t>Summary of Scores and Revision Requirements</w:t>
      </w:r>
    </w:p>
    <w:tbl>
      <w:tblPr>
        <w:tblStyle w:val="41"/>
        <w:tblW w:w="0" w:type="auto"/>
        <w:tblInd w:w="0" w:type="dxa"/>
        <w:tblLayout w:type="autofit"/>
        <w:tblCellMar>
          <w:top w:w="0" w:type="dxa"/>
          <w:left w:w="108" w:type="dxa"/>
          <w:bottom w:w="0" w:type="dxa"/>
          <w:right w:w="108" w:type="dxa"/>
        </w:tblCellMar>
      </w:tblPr>
      <w:tblGrid>
        <w:gridCol w:w="2441"/>
        <w:gridCol w:w="763"/>
        <w:gridCol w:w="5652"/>
      </w:tblGrid>
      <w:tr w14:paraId="2A6C4AB8">
        <w:tblPrEx>
          <w:tblCellMar>
            <w:top w:w="0" w:type="dxa"/>
            <w:left w:w="108" w:type="dxa"/>
            <w:bottom w:w="0" w:type="dxa"/>
            <w:right w:w="108" w:type="dxa"/>
          </w:tblCellMar>
        </w:tblPrEx>
        <w:trPr>
          <w:tblHeader/>
        </w:trPr>
        <w:tc>
          <w:p w14:paraId="6BC52228">
            <w:pPr>
              <w:pStyle w:val="24"/>
              <w:jc w:val="left"/>
              <w:rPr>
                <w:rFonts w:hint="default" w:ascii="Times New Roman" w:hAnsi="Times New Roman" w:cs="Times New Roman"/>
              </w:rPr>
            </w:pPr>
            <w:r>
              <w:rPr>
                <w:rFonts w:hint="default" w:ascii="Times New Roman" w:hAnsi="Times New Roman" w:cs="Times New Roman"/>
              </w:rPr>
              <w:t>Dimension</w:t>
            </w:r>
          </w:p>
        </w:tc>
        <w:tc>
          <w:p w14:paraId="4B4B3E19">
            <w:pPr>
              <w:pStyle w:val="24"/>
              <w:jc w:val="center"/>
              <w:rPr>
                <w:rFonts w:hint="default" w:ascii="Times New Roman" w:hAnsi="Times New Roman" w:cs="Times New Roman"/>
              </w:rPr>
            </w:pPr>
            <w:r>
              <w:rPr>
                <w:rFonts w:hint="default" w:ascii="Times New Roman" w:hAnsi="Times New Roman" w:cs="Times New Roman"/>
              </w:rPr>
              <w:t>Score</w:t>
            </w:r>
          </w:p>
        </w:tc>
        <w:tc>
          <w:p w14:paraId="30E14DD5">
            <w:pPr>
              <w:pStyle w:val="24"/>
              <w:jc w:val="center"/>
              <w:rPr>
                <w:rFonts w:hint="default" w:ascii="Times New Roman" w:hAnsi="Times New Roman" w:cs="Times New Roman"/>
              </w:rPr>
            </w:pPr>
            <w:r>
              <w:rPr>
                <w:rFonts w:hint="default" w:ascii="Times New Roman" w:hAnsi="Times New Roman" w:cs="Times New Roman"/>
              </w:rPr>
              <w:t>Urgency of revision</w:t>
            </w:r>
          </w:p>
        </w:tc>
      </w:tr>
      <w:tr w14:paraId="5EC8671E">
        <w:tblPrEx>
          <w:tblCellMar>
            <w:top w:w="0" w:type="dxa"/>
            <w:left w:w="108" w:type="dxa"/>
            <w:bottom w:w="0" w:type="dxa"/>
            <w:right w:w="108" w:type="dxa"/>
          </w:tblCellMar>
        </w:tblPrEx>
        <w:tc>
          <w:p w14:paraId="74961DE3">
            <w:pPr>
              <w:pStyle w:val="24"/>
              <w:jc w:val="left"/>
              <w:rPr>
                <w:rFonts w:hint="default" w:ascii="Times New Roman" w:hAnsi="Times New Roman" w:cs="Times New Roman"/>
              </w:rPr>
            </w:pPr>
            <w:r>
              <w:rPr>
                <w:rFonts w:hint="default" w:ascii="Times New Roman" w:hAnsi="Times New Roman" w:cs="Times New Roman"/>
              </w:rPr>
              <w:t>Ethics</w:t>
            </w:r>
          </w:p>
        </w:tc>
        <w:tc>
          <w:p w14:paraId="02DE52A9">
            <w:pPr>
              <w:pStyle w:val="24"/>
              <w:jc w:val="center"/>
              <w:rPr>
                <w:rFonts w:hint="default" w:ascii="Times New Roman" w:hAnsi="Times New Roman" w:cs="Times New Roman"/>
              </w:rPr>
            </w:pPr>
            <w:r>
              <w:rPr>
                <w:rFonts w:hint="default" w:ascii="Times New Roman" w:hAnsi="Times New Roman" w:cs="Times New Roman"/>
              </w:rPr>
              <w:t>8/10</w:t>
            </w:r>
          </w:p>
        </w:tc>
        <w:tc>
          <w:p w14:paraId="1609F643">
            <w:pPr>
              <w:pStyle w:val="24"/>
              <w:jc w:val="center"/>
              <w:rPr>
                <w:rFonts w:hint="default" w:ascii="Times New Roman" w:hAnsi="Times New Roman" w:cs="Times New Roman"/>
              </w:rPr>
            </w:pPr>
            <w:r>
              <w:rPr>
                <w:rFonts w:hint="default" w:ascii="Times New Roman" w:hAnsi="Times New Roman" w:cs="Times New Roman"/>
              </w:rPr>
              <w:t>Minor wording adjustments</w:t>
            </w:r>
          </w:p>
        </w:tc>
      </w:tr>
      <w:tr w14:paraId="6AE47356">
        <w:tblPrEx>
          <w:tblCellMar>
            <w:top w:w="0" w:type="dxa"/>
            <w:left w:w="108" w:type="dxa"/>
            <w:bottom w:w="0" w:type="dxa"/>
            <w:right w:w="108" w:type="dxa"/>
          </w:tblCellMar>
        </w:tblPrEx>
        <w:tc>
          <w:p w14:paraId="31FEA18C">
            <w:pPr>
              <w:pStyle w:val="24"/>
              <w:jc w:val="left"/>
              <w:rPr>
                <w:rFonts w:hint="default" w:ascii="Times New Roman" w:hAnsi="Times New Roman" w:cs="Times New Roman"/>
              </w:rPr>
            </w:pPr>
            <w:r>
              <w:rPr>
                <w:rFonts w:hint="default" w:ascii="Times New Roman" w:hAnsi="Times New Roman" w:cs="Times New Roman"/>
              </w:rPr>
              <w:t>Scientific rigor</w:t>
            </w:r>
          </w:p>
        </w:tc>
        <w:tc>
          <w:p w14:paraId="59AB6013">
            <w:pPr>
              <w:pStyle w:val="24"/>
              <w:jc w:val="center"/>
              <w:rPr>
                <w:rFonts w:hint="default" w:ascii="Times New Roman" w:hAnsi="Times New Roman" w:cs="Times New Roman"/>
              </w:rPr>
            </w:pPr>
            <w:r>
              <w:rPr>
                <w:rFonts w:hint="default" w:ascii="Times New Roman" w:hAnsi="Times New Roman" w:cs="Times New Roman"/>
              </w:rPr>
              <w:t>7/10</w:t>
            </w:r>
          </w:p>
        </w:tc>
        <w:tc>
          <w:p w14:paraId="6A624D50">
            <w:pPr>
              <w:pStyle w:val="24"/>
              <w:jc w:val="center"/>
              <w:rPr>
                <w:rFonts w:hint="default" w:ascii="Times New Roman" w:hAnsi="Times New Roman" w:cs="Times New Roman"/>
              </w:rPr>
            </w:pPr>
            <w:r>
              <w:rPr>
                <w:rFonts w:hint="default" w:ascii="Times New Roman" w:hAnsi="Times New Roman" w:cs="Times New Roman"/>
              </w:rPr>
              <w:t>Moderate (sensitivity analysis, domain adaptation validation)</w:t>
            </w:r>
          </w:p>
        </w:tc>
      </w:tr>
      <w:tr w14:paraId="0131B940">
        <w:tblPrEx>
          <w:tblCellMar>
            <w:top w:w="0" w:type="dxa"/>
            <w:left w:w="108" w:type="dxa"/>
            <w:bottom w:w="0" w:type="dxa"/>
            <w:right w:w="108" w:type="dxa"/>
          </w:tblCellMar>
        </w:tblPrEx>
        <w:tc>
          <w:p w14:paraId="54E4BAB0">
            <w:pPr>
              <w:pStyle w:val="24"/>
              <w:jc w:val="left"/>
              <w:rPr>
                <w:rFonts w:hint="default" w:ascii="Times New Roman" w:hAnsi="Times New Roman" w:cs="Times New Roman"/>
              </w:rPr>
            </w:pPr>
            <w:r>
              <w:rPr>
                <w:rFonts w:hint="default" w:ascii="Times New Roman" w:hAnsi="Times New Roman" w:cs="Times New Roman"/>
              </w:rPr>
              <w:t>Methodological novelty</w:t>
            </w:r>
          </w:p>
        </w:tc>
        <w:tc>
          <w:p w14:paraId="2BE46347">
            <w:pPr>
              <w:pStyle w:val="24"/>
              <w:jc w:val="center"/>
              <w:rPr>
                <w:rFonts w:hint="default" w:ascii="Times New Roman" w:hAnsi="Times New Roman" w:cs="Times New Roman"/>
              </w:rPr>
            </w:pPr>
            <w:r>
              <w:rPr>
                <w:rFonts w:hint="default" w:ascii="Times New Roman" w:hAnsi="Times New Roman" w:cs="Times New Roman"/>
              </w:rPr>
              <w:t>8/10</w:t>
            </w:r>
          </w:p>
        </w:tc>
        <w:tc>
          <w:p w14:paraId="51D6508B">
            <w:pPr>
              <w:pStyle w:val="24"/>
              <w:jc w:val="center"/>
              <w:rPr>
                <w:rFonts w:hint="default" w:ascii="Times New Roman" w:hAnsi="Times New Roman" w:cs="Times New Roman"/>
              </w:rPr>
            </w:pPr>
            <w:r>
              <w:rPr>
                <w:rFonts w:hint="default" w:ascii="Times New Roman" w:hAnsi="Times New Roman" w:cs="Times New Roman"/>
              </w:rPr>
              <w:t>Low (add architecture details)</w:t>
            </w:r>
          </w:p>
        </w:tc>
      </w:tr>
      <w:tr w14:paraId="4DA83B4D">
        <w:tblPrEx>
          <w:tblCellMar>
            <w:top w:w="0" w:type="dxa"/>
            <w:left w:w="108" w:type="dxa"/>
            <w:bottom w:w="0" w:type="dxa"/>
            <w:right w:w="108" w:type="dxa"/>
          </w:tblCellMar>
        </w:tblPrEx>
        <w:tc>
          <w:p w14:paraId="7ABD2521">
            <w:pPr>
              <w:pStyle w:val="24"/>
              <w:jc w:val="left"/>
              <w:rPr>
                <w:rFonts w:hint="default" w:ascii="Times New Roman" w:hAnsi="Times New Roman" w:cs="Times New Roman"/>
              </w:rPr>
            </w:pPr>
            <w:r>
              <w:rPr>
                <w:rFonts w:hint="default" w:ascii="Times New Roman" w:hAnsi="Times New Roman" w:cs="Times New Roman"/>
              </w:rPr>
              <w:t>Reproducibility</w:t>
            </w:r>
          </w:p>
        </w:tc>
        <w:tc>
          <w:p w14:paraId="1F798A60">
            <w:pPr>
              <w:pStyle w:val="24"/>
              <w:jc w:val="center"/>
              <w:rPr>
                <w:rFonts w:hint="default" w:ascii="Times New Roman" w:hAnsi="Times New Roman" w:cs="Times New Roman"/>
              </w:rPr>
            </w:pPr>
            <w:r>
              <w:rPr>
                <w:rFonts w:hint="default" w:ascii="Times New Roman" w:hAnsi="Times New Roman" w:cs="Times New Roman"/>
              </w:rPr>
              <w:t>7/10</w:t>
            </w:r>
          </w:p>
        </w:tc>
        <w:tc>
          <w:p w14:paraId="1FDADEE6">
            <w:pPr>
              <w:pStyle w:val="24"/>
              <w:jc w:val="center"/>
              <w:rPr>
                <w:rFonts w:hint="default" w:ascii="Times New Roman" w:hAnsi="Times New Roman" w:cs="Times New Roman"/>
              </w:rPr>
            </w:pPr>
            <w:r>
              <w:rPr>
                <w:rFonts w:hint="default" w:ascii="Times New Roman" w:hAnsi="Times New Roman" w:cs="Times New Roman"/>
              </w:rPr>
              <w:t>Moderate (provide actual links, environment)</w:t>
            </w:r>
          </w:p>
        </w:tc>
      </w:tr>
      <w:tr w14:paraId="39D0F1DD">
        <w:tblPrEx>
          <w:tblCellMar>
            <w:top w:w="0" w:type="dxa"/>
            <w:left w:w="108" w:type="dxa"/>
            <w:bottom w:w="0" w:type="dxa"/>
            <w:right w:w="108" w:type="dxa"/>
          </w:tblCellMar>
        </w:tblPrEx>
        <w:tc>
          <w:p w14:paraId="53D07497">
            <w:pPr>
              <w:pStyle w:val="24"/>
              <w:jc w:val="left"/>
              <w:rPr>
                <w:rFonts w:hint="default" w:ascii="Times New Roman" w:hAnsi="Times New Roman" w:cs="Times New Roman"/>
              </w:rPr>
            </w:pPr>
            <w:r>
              <w:rPr>
                <w:rFonts w:hint="default" w:ascii="Times New Roman" w:hAnsi="Times New Roman" w:cs="Times New Roman"/>
              </w:rPr>
              <w:t>Writing &amp; logic</w:t>
            </w:r>
          </w:p>
        </w:tc>
        <w:tc>
          <w:p w14:paraId="12170BCF">
            <w:pPr>
              <w:pStyle w:val="24"/>
              <w:jc w:val="center"/>
              <w:rPr>
                <w:rFonts w:hint="default" w:ascii="Times New Roman" w:hAnsi="Times New Roman" w:cs="Times New Roman"/>
              </w:rPr>
            </w:pPr>
            <w:r>
              <w:rPr>
                <w:rFonts w:hint="default" w:ascii="Times New Roman" w:hAnsi="Times New Roman" w:cs="Times New Roman"/>
              </w:rPr>
              <w:t>6/10</w:t>
            </w:r>
          </w:p>
        </w:tc>
        <w:tc>
          <w:p w14:paraId="318C6303">
            <w:pPr>
              <w:pStyle w:val="24"/>
              <w:jc w:val="center"/>
              <w:rPr>
                <w:rFonts w:hint="default" w:ascii="Times New Roman" w:hAnsi="Times New Roman" w:cs="Times New Roman"/>
              </w:rPr>
            </w:pPr>
            <w:r>
              <w:rPr>
                <w:rFonts w:hint="default" w:ascii="Times New Roman" w:hAnsi="Times New Roman" w:cs="Times New Roman"/>
              </w:rPr>
              <w:t>High (fix duplicates, figure, symbols)</w:t>
            </w:r>
          </w:p>
        </w:tc>
      </w:tr>
    </w:tbl>
    <w:p w14:paraId="1DC378C9">
      <w:pPr>
        <w:pStyle w:val="4"/>
        <w:rPr>
          <w:rFonts w:hint="default" w:ascii="Times New Roman" w:hAnsi="Times New Roman" w:cs="Times New Roman"/>
        </w:rPr>
      </w:pPr>
      <w:bookmarkStart w:id="13" w:name="final-recommendation-major-revision"/>
      <w:r>
        <w:rPr>
          <w:rFonts w:hint="default" w:ascii="Times New Roman" w:hAnsi="Times New Roman" w:cs="Times New Roman"/>
        </w:rPr>
        <w:t xml:space="preserve">Final Recommendation: </w:t>
      </w:r>
      <w:r>
        <w:rPr>
          <w:rFonts w:hint="default" w:ascii="Times New Roman" w:hAnsi="Times New Roman" w:cs="Times New Roman"/>
          <w:b/>
          <w:bCs/>
        </w:rPr>
        <w:t>Major Revision</w:t>
      </w:r>
    </w:p>
    <w:p w14:paraId="2532DD0B">
      <w:pPr>
        <w:pStyle w:val="5"/>
        <w:rPr>
          <w:rFonts w:hint="default" w:ascii="Times New Roman" w:hAnsi="Times New Roman" w:cs="Times New Roman"/>
        </w:rPr>
      </w:pPr>
      <w:bookmarkStart w:id="14" w:name="mandatory-revisions"/>
      <w:r>
        <w:rPr>
          <w:rFonts w:hint="default" w:ascii="Times New Roman" w:hAnsi="Times New Roman" w:cs="Times New Roman"/>
        </w:rPr>
        <w:t>Mandatory revisions</w:t>
      </w:r>
    </w:p>
    <w:p w14:paraId="23E7F9DC">
      <w:pPr>
        <w:numPr>
          <w:ilvl w:val="0"/>
          <w:numId w:val="5"/>
        </w:numPr>
        <w:rPr>
          <w:rFonts w:hint="default" w:ascii="Times New Roman" w:hAnsi="Times New Roman" w:cs="Times New Roman"/>
        </w:rPr>
      </w:pPr>
      <w:r>
        <w:rPr>
          <w:rFonts w:hint="default" w:ascii="Times New Roman" w:hAnsi="Times New Roman" w:cs="Times New Roman"/>
        </w:rPr>
        <w:t>Remove or rephrase over‑generalization of the 2I/Borisov check; explicitly state N=1 limitation.</w:t>
      </w:r>
    </w:p>
    <w:p w14:paraId="744A9946">
      <w:pPr>
        <w:numPr>
          <w:ilvl w:val="0"/>
          <w:numId w:val="5"/>
        </w:numPr>
        <w:rPr>
          <w:rFonts w:hint="default" w:ascii="Times New Roman" w:hAnsi="Times New Roman" w:cs="Times New Roman"/>
        </w:rPr>
      </w:pPr>
      <w:r>
        <w:rPr>
          <w:rFonts w:hint="default" w:ascii="Times New Roman" w:hAnsi="Times New Roman" w:cs="Times New Roman"/>
        </w:rPr>
        <w:t>Add sensitivity analysis for non‑spherical grains and/or optically thin assumption (at least using T‑matrix synthetic data).</w:t>
      </w:r>
    </w:p>
    <w:p w14:paraId="39E1217A">
      <w:pPr>
        <w:numPr>
          <w:ilvl w:val="0"/>
          <w:numId w:val="5"/>
        </w:numPr>
        <w:rPr>
          <w:rFonts w:hint="default" w:ascii="Times New Roman" w:hAnsi="Times New Roman" w:cs="Times New Roman"/>
        </w:rPr>
      </w:pPr>
      <w:r>
        <w:rPr>
          <w:rFonts w:hint="default" w:ascii="Times New Roman" w:hAnsi="Times New Roman" w:cs="Times New Roman"/>
        </w:rPr>
        <w:t>Provide full PINN and domain adaptation network architectures (figure or detailed table).</w:t>
      </w:r>
    </w:p>
    <w:p w14:paraId="71996567">
      <w:pPr>
        <w:numPr>
          <w:ilvl w:val="0"/>
          <w:numId w:val="5"/>
        </w:numPr>
        <w:rPr>
          <w:rFonts w:hint="default" w:ascii="Times New Roman" w:hAnsi="Times New Roman" w:cs="Times New Roman"/>
        </w:rPr>
      </w:pPr>
      <w:r>
        <w:rPr>
          <w:rFonts w:hint="default" w:ascii="Times New Roman" w:hAnsi="Times New Roman" w:cs="Times New Roman"/>
        </w:rPr>
        <w:t>Fix duplicated text, missing figure, and symbol inconsistency.</w:t>
      </w:r>
    </w:p>
    <w:p w14:paraId="661D53E3">
      <w:pPr>
        <w:numPr>
          <w:ilvl w:val="0"/>
          <w:numId w:val="5"/>
        </w:numPr>
        <w:rPr>
          <w:rFonts w:hint="default" w:ascii="Times New Roman" w:hAnsi="Times New Roman" w:cs="Times New Roman"/>
        </w:rPr>
      </w:pPr>
      <w:r>
        <w:rPr>
          <w:rFonts w:hint="default" w:ascii="Times New Roman" w:hAnsi="Times New Roman" w:cs="Times New Roman"/>
        </w:rPr>
        <w:t>Include at least one modern deep learning baseline (e.g., DnCNN or Jiang et al. 2023).</w:t>
      </w:r>
    </w:p>
    <w:p w14:paraId="4EED90F7">
      <w:pPr>
        <w:numPr>
          <w:ilvl w:val="0"/>
          <w:numId w:val="5"/>
        </w:numPr>
        <w:rPr>
          <w:rFonts w:hint="default" w:ascii="Times New Roman" w:hAnsi="Times New Roman" w:cs="Times New Roman"/>
        </w:rPr>
      </w:pPr>
      <w:r>
        <w:rPr>
          <w:rFonts w:hint="default" w:ascii="Times New Roman" w:hAnsi="Times New Roman" w:cs="Times New Roman"/>
        </w:rPr>
        <w:t>Replace placeholders with actual (or anonymized) links to code and data.</w:t>
      </w:r>
    </w:p>
    <w:bookmarkEnd w:id="14"/>
    <w:p w14:paraId="56E0D4F5">
      <w:pPr>
        <w:pStyle w:val="5"/>
        <w:rPr>
          <w:rFonts w:hint="default" w:ascii="Times New Roman" w:hAnsi="Times New Roman" w:cs="Times New Roman"/>
        </w:rPr>
      </w:pPr>
      <w:bookmarkStart w:id="15" w:name="optional-but-recommended-improvements"/>
      <w:r>
        <w:rPr>
          <w:rFonts w:hint="default" w:ascii="Times New Roman" w:hAnsi="Times New Roman" w:cs="Times New Roman"/>
        </w:rPr>
        <w:t>Optional but recommended improvements</w:t>
      </w:r>
    </w:p>
    <w:p w14:paraId="285E0113">
      <w:pPr>
        <w:numPr>
          <w:ilvl w:val="0"/>
          <w:numId w:val="1"/>
        </w:numPr>
        <w:rPr>
          <w:rFonts w:hint="default" w:ascii="Times New Roman" w:hAnsi="Times New Roman" w:cs="Times New Roman"/>
        </w:rPr>
      </w:pPr>
      <w:r>
        <w:rPr>
          <w:rFonts w:hint="default" w:ascii="Times New Roman" w:hAnsi="Times New Roman" w:cs="Times New Roman"/>
        </w:rPr>
        <w:t>Compute MMD (or similar) between synthetic target domain and real 2I/Borisov features.</w:t>
      </w:r>
    </w:p>
    <w:p w14:paraId="33C32DD9">
      <w:pPr>
        <w:numPr>
          <w:ilvl w:val="0"/>
          <w:numId w:val="1"/>
        </w:numPr>
        <w:rPr>
          <w:rFonts w:hint="default" w:ascii="Times New Roman" w:hAnsi="Times New Roman" w:cs="Times New Roman"/>
        </w:rPr>
      </w:pPr>
      <w:r>
        <w:rPr>
          <w:rFonts w:hint="default" w:ascii="Times New Roman" w:hAnsi="Times New Roman" w:cs="Times New Roman"/>
        </w:rPr>
        <w:t>For 2I/Borisov, show the predicted 95% credible interval and check whether the literature value lies inside.</w:t>
      </w:r>
    </w:p>
    <w:p w14:paraId="508A655E">
      <w:pPr>
        <w:numPr>
          <w:ilvl w:val="0"/>
          <w:numId w:val="1"/>
        </w:numPr>
        <w:rPr>
          <w:rFonts w:hint="default" w:ascii="Times New Roman" w:hAnsi="Times New Roman" w:cs="Times New Roman"/>
        </w:rPr>
      </w:pPr>
      <w:r>
        <w:rPr>
          <w:rFonts w:hint="default" w:ascii="Times New Roman" w:hAnsi="Times New Roman" w:cs="Times New Roman"/>
        </w:rPr>
        <w:t xml:space="preserve">Either justify the heuristic image transformations used for meta‑task construction, or replace them with physically based variations (DIRTY with different </w:t>
      </w:r>
      <m:oMath>
        <m:r>
          <m:rPr>
            <m:nor/>
          </m:rPr>
          <w:rPr>
            <w:rFonts w:hint="default" w:ascii="Times New Roman" w:hAnsi="Times New Roman" w:cs="Times New Roman"/>
            <w:i/>
          </w:rPr>
          <m:t>α</m:t>
        </m:r>
      </m:oMath>
      <w:r>
        <w:rPr>
          <w:rFonts w:hint="default" w:ascii="Times New Roman" w:hAnsi="Times New Roman" w:cs="Times New Roman"/>
        </w:rPr>
        <w:t>).</w:t>
      </w:r>
    </w:p>
    <w:bookmarkEnd w:id="12"/>
    <w:bookmarkEnd w:id="13"/>
    <w:bookmarkEnd w:id="15"/>
    <w:p w14:paraId="15F640FB">
      <w:pPr>
        <w:pStyle w:val="2"/>
        <w:rPr>
          <w:rFonts w:hint="default" w:ascii="Times New Roman" w:hAnsi="Times New Roman" w:cs="Times New Roman"/>
        </w:rPr>
      </w:pPr>
      <w:bookmarkStart w:id="16" w:name="overall-assessment-1"/>
      <w:r>
        <w:rPr>
          <w:rFonts w:hint="default" w:ascii="Times New Roman" w:hAnsi="Times New Roman" w:cs="Times New Roman"/>
        </w:rPr>
        <w:t>Overall Assessment</w:t>
      </w:r>
    </w:p>
    <w:p w14:paraId="4A8F6C03">
      <w:pPr>
        <w:pStyle w:val="23"/>
        <w:rPr>
          <w:rFonts w:hint="default" w:ascii="Times New Roman" w:hAnsi="Times New Roman" w:cs="Times New Roman"/>
        </w:rPr>
      </w:pPr>
      <w:r>
        <w:rPr>
          <w:rFonts w:hint="default" w:ascii="Times New Roman" w:hAnsi="Times New Roman" w:cs="Times New Roman"/>
        </w:rPr>
        <w:t xml:space="preserve">The manuscript presents a promising methodology, but in its current form it suffers from several gaps in experimental validation, insufficient architectural disclosure, and writing errors. After a thorough major revision addressing the above points, the paper could meet the standards of </w:t>
      </w:r>
      <w:r>
        <w:rPr>
          <w:rFonts w:hint="default" w:ascii="Times New Roman" w:hAnsi="Times New Roman" w:cs="Times New Roman"/>
          <w:i/>
          <w:iCs/>
        </w:rPr>
        <w:t>The Astrophysical Journal</w:t>
      </w:r>
      <w:r>
        <w:rPr>
          <w:rFonts w:hint="default" w:ascii="Times New Roman" w:hAnsi="Times New Roman" w:cs="Times New Roman"/>
        </w:rPr>
        <w:t>.</w:t>
      </w:r>
      <w:bookmarkEnd w:id="17"/>
    </w:p>
    <w:bookmarkEnd w:id="1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DDD5F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210</Words>
  <Characters>1368</Characters>
  <Lines>12</Lines>
  <Paragraphs>8</Paragraphs>
  <TotalTime>6</TotalTime>
  <ScaleCrop>false</ScaleCrop>
  <LinksUpToDate>false</LinksUpToDate>
  <CharactersWithSpaces>1556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2026-05-17T01:50:00Z</dcterms:created>
  <dc:creator>Anonymous Reviewer</dc:creator>
  <cp:lastModifiedBy>陈智磊</cp:lastModifiedBy>
  <dcterms:modified xsi:type="dcterms:W3CDTF">2026-05-17T01:50:49Z</dcterms:modified>
  <dc:title>ApJ Review Report: Manuscript #29 “A Simulation-Based Deep Learning Framework for Faint Comet Characterization: Methodology and Synthetic Benchmarks”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TemplateDocerSaveRecord">
    <vt:lpwstr>eyJoZGlkIjoiM2QxMzQ1NmNiYWQ2ZWEyN2EzYjg0OTM4M2FmNjM4MDEiLCJ1c2VySWQiOiIxNzQ0NDIwODU5In0=</vt:lpwstr>
  </property>
  <property fmtid="{D5CDD505-2E9C-101B-9397-08002B2CF9AE}" pid="4" name="KSOProductBuildVer">
    <vt:lpwstr>2052-12.1.0.23542</vt:lpwstr>
  </property>
  <property fmtid="{D5CDD505-2E9C-101B-9397-08002B2CF9AE}" pid="5" name="ICV">
    <vt:lpwstr>42E6F7230E8E4580B3001540E9EB0E65_12</vt:lpwstr>
  </property>
</Properties>
</file>