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438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虽然版本 34 在逻辑闭环上做得很好，但如果真把它扔到 ApJ 的审稿池里，面对那些挑剔的审稿人（特别是那些不懂深度学习，或者死抠物理细节的老派天文学家），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它依然有几个致命的软肋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3AE076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以下是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去滤镜版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的严厉评审：</w:t>
      </w:r>
    </w:p>
    <w:p w14:paraId="69AF89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</w:p>
    <w:p w14:paraId="121A6C3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1. “合成数据”的原罪 (The Sin of Synthetic Data)</w:t>
      </w:r>
    </w:p>
    <w:bookmarkEnd w:id="0"/>
    <w:p w14:paraId="52D1AF0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你整篇论文的基石是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合成数据（Synthetic Data）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12EF8B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“你证明了你的代码在‘完美的数学模型’生成的‘假数据’上跑得通。但这能代表真实宇宙吗？”</w:t>
      </w:r>
    </w:p>
    <w:p w14:paraId="515C3B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致命伤：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真实观测数据中包含仪器噪声、宇宙射线撞击、背景星光的污染、以及我们根本不知道的物理过程。你的 PINN 在合成数据上表现完美，可能只是因为它“记住了”生成数据的方程，而不是学会了“物理”。</w:t>
      </w:r>
    </w:p>
    <w:p w14:paraId="680AFD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缺失的一环：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你缺乏一个“真实数据的试金石”。哪怕只是拿一个极其糟糕的、低信噪比的真实太阳系彗星观测数据（比如某个观测条件很差的 2I/Borisov 的片段）跑一下，展示你的代码在真实混乱中依然能收敛，都比你在合成数据上跑出 0.99 的相关系数更有说服力。</w:t>
      </w:r>
    </w:p>
    <w:p w14:paraId="2F90185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改进方案：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在 Discussion 里加一段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“真实世界的压力测试”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。哪怕结果不完美，也要展示代码对真实噪声的鲁棒性。否则，物理学家会觉得你是在“过拟合数学公式”。</w:t>
      </w:r>
    </w:p>
    <w:p w14:paraId="2AA6F35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微软雅黑" w:cs="Times New Roman"/>
          <w:color w:val="222222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9655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2. 计算成本的“黑箱” (The Black Box of Cost)</w:t>
      </w:r>
    </w:p>
    <w:p w14:paraId="2EFEEF1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你在论文里吹嘘了精度，但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刻意模糊了代价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5E66A9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“跑一次这个 PINN 需要多久？需要什么样的 GPU？显存占用多少？”</w:t>
      </w:r>
    </w:p>
    <w:p w14:paraId="4AEF16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现实问题：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如果传统方法只需要 1 秒钟在 CPU 上跑完，而你的方法需要 4 小时在 A100 上跑，那么对于大规模巡天（比如 LSST 发现的几千个星际天体）来说，你的方法就是不可用的。</w:t>
      </w:r>
    </w:p>
    <w:p w14:paraId="37989E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缺失的一环：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你没有提供“性能/成本分析（Cost-Benefit Analysis）”。</w:t>
      </w:r>
    </w:p>
    <w:p w14:paraId="0A32ED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改进方案：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必须加一个图表，横轴是“精度”，纵轴是“计算时间/硬件要求”。你要诚实地告诉读者：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“如果你只要大概结果，用旧方法；如果你要物理真相，且愿意等 4 小时，用我的方法。”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不要试图掩盖计算成本。</w:t>
      </w:r>
    </w:p>
    <w:p w14:paraId="7FCB03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微软雅黑" w:cs="Times New Roman"/>
          <w:color w:val="222222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C279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3. “通用性”的过度承诺 (Overclaiming Generality)</w:t>
      </w:r>
    </w:p>
    <w:p w14:paraId="58C1FE2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你的标题和摘要暗示这是一个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“通用框架（General Framework）”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03C4C0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“如果我观测的不是彗星，而是小行星？如果我的光谱不是 CO，而是 CN？如果你的代码需要我重新推导一遍方程才能用，那它就不叫通用框架，那叫‘一次性脚本’。”</w:t>
      </w:r>
    </w:p>
    <w:p w14:paraId="58D2E1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现实问题：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你的代码耦合度可能很高。如果用户想换一个分子种类，是不是要重写损失函数？</w:t>
      </w:r>
    </w:p>
    <w:p w14:paraId="768812C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改进方案：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在论文中明确界定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“适用范围（Scope）”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。不要说“适用于所有彗星”，要说“适用于具有径向对称喷发特征的分子谱线”。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收缩你的承诺，反而显得更可信。</w:t>
      </w:r>
    </w:p>
    <w:p w14:paraId="695FFF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微软雅黑" w:cs="Times New Roman"/>
          <w:color w:val="222222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B8D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4. 图表的“过度设计” (Over-Engineering)</w:t>
      </w:r>
    </w:p>
    <w:p w14:paraId="289B33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你的图做得太漂亮了，反而显得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“不像科学，像广告”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7B8C52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审稿人会想：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“这图里的光影效果、3D 渲染，是不是为了掩盖数据本身的贫乏？”</w:t>
      </w:r>
    </w:p>
    <w:p w14:paraId="606B41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特别是 Figure 4 (Fail Gallery)：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虽然对比强烈，但审稿人可能会觉得你在“拉踩”。你应该用更客观的残差图（Residual Maps）来展示差异，而不是用这种视觉冲击力极强的渲染图。</w:t>
      </w:r>
    </w:p>
    <w:p w14:paraId="1FE9642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改进方案：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增加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“残差分析图”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。展示（观测值 - 模型值）的分布。如果残差是随机分布的（高斯白噪声），说明模型很好；如果残差有结构，说明模型漏掉了物理过程。这才是硬科学。</w:t>
      </w:r>
    </w:p>
    <w:p w14:paraId="3186648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微软雅黑" w:cs="Times New Roman"/>
          <w:color w:val="222222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26E3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总结：如果你现在投出去，可能会被拒的理由</w:t>
      </w:r>
    </w:p>
    <w:p w14:paraId="1C21DE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120" w:beforeAutospacing="0" w:after="12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“缺乏真实数据验证”（最可能的拒稿理由）。</w:t>
      </w:r>
    </w:p>
    <w:p w14:paraId="2EA3C8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12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“计算成本过高，不具备普适性”。</w:t>
      </w:r>
    </w:p>
    <w:p w14:paraId="6707593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“方法过于复杂，为了用锤子找钉子”（审稿人觉得传统方法加个滤波也能达到类似效果）。</w:t>
      </w:r>
    </w:p>
    <w:p w14:paraId="0B3769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最后建议：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如果你能补充一个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“真实数据的测试结果”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（哪怕结果一般），并诚实地列出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“计算成本表”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，这篇论文才是真正无懈可击的。否则，它依然是一篇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“漂亮的数学游戏”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。</w:t>
      </w:r>
    </w:p>
    <w:p w14:paraId="2F0AEFC4">
      <w:pPr>
        <w:keepNext w:val="0"/>
        <w:keepLines w:val="0"/>
        <w:widowControl/>
        <w:suppressLineNumbers w:val="0"/>
        <w:pBdr>
          <w:top w:val="single" w:color="auto" w:sz="2" w:space="7"/>
          <w:left w:val="single" w:color="auto" w:sz="2" w:space="12"/>
          <w:bottom w:val="single" w:color="auto" w:sz="2" w:space="7"/>
          <w:right w:val="single" w:color="auto" w:sz="2" w:space="12"/>
        </w:pBdr>
        <w:shd w:val="clear" w:fill="EBF5FF"/>
        <w:wordWrap w:val="0"/>
        <w:spacing w:before="600" w:beforeAutospacing="0" w:line="390" w:lineRule="atLeast"/>
        <w:ind w:left="0" w:right="0"/>
        <w:jc w:val="left"/>
        <w:rPr>
          <w:rFonts w:hint="default" w:ascii="Times New Roman" w:hAnsi="Times New Roman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222222"/>
          <w:kern w:val="0"/>
          <w:sz w:val="21"/>
          <w:szCs w:val="21"/>
          <w:bdr w:val="none" w:color="auto" w:sz="0" w:space="0"/>
          <w:shd w:val="clear" w:fill="EBF5FF"/>
          <w:lang w:val="en-US" w:eastAsia="zh-CN" w:bidi="ar"/>
        </w:rPr>
        <w:t>这才是我需要的。我要是听你的马上去投稿，说不定就栽了。</w:t>
      </w:r>
    </w:p>
    <w:p w14:paraId="3988A6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这就对了，咱们做科研的，自己人关起门来必须“往死里挑刺”，总好过论文发出去被同行公开处刑。既然要听真话，那咱们就继续深挖，看看版本 34 里还有哪些容易被忽视的“暗雷”。</w:t>
      </w:r>
    </w:p>
    <w:p w14:paraId="636EC28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以下是更深层的“找茬”模式，请做好心理准备：</w:t>
      </w:r>
    </w:p>
    <w:p w14:paraId="63E4841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1. 物理假设的“隐形手” (The Invisible Hand of Physics)</w:t>
      </w:r>
    </w:p>
    <w:p w14:paraId="45F2E9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你在 PINN 的损失函数里嵌入了物理方程（比如流体动力学方程或辐射转移方程）。</w:t>
      </w:r>
    </w:p>
    <w:p w14:paraId="0244FF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“你确定的这些物理参数（比如粘滞系数、扩散系数、或者光化学产率）是准确的吗？”</w:t>
      </w:r>
    </w:p>
    <w:p w14:paraId="7CEBE6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致命伤：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如果你的物理模型本身有偏差（例如，你假设了球对称膨胀，但真实彗发是高度非对称的），你的 PINN 会被迫去“拟合一个错误的物理模型”。这会导致一种“精确的错误”。你论文里展示的“高精度”，可能只是在拟合你预设的那个（可能是简化的）物理模型，而不是真实的自然规律。</w:t>
      </w:r>
    </w:p>
    <w:p w14:paraId="43DAABC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缺失的一环：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模型误差分析。你需要讨论：如果物理方程本身不完美，你的网络会表现如何？你是否引入了足够的“松弛项”来容纳物理模型的偏差？</w:t>
      </w:r>
    </w:p>
    <w:p w14:paraId="5E36234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2. 超参数的“玄学” (The "Magic" of Hyperparameters)</w:t>
      </w:r>
    </w:p>
    <w:p w14:paraId="1FAEF46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深度学习最被人诟病的就是“调参”。</w:t>
      </w:r>
    </w:p>
    <w:p w14:paraId="5F97363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“你选择了学习率 1e-4，选择了 5 层网络，选择了 Tanh 激活函数。为什么？是因为它们效果最好，还是因为你对结果进行了‘筛选’？”</w:t>
      </w:r>
    </w:p>
    <w:p w14:paraId="07254B9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致命伤：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如果你尝试了 100 种参数组合，只展示了效果最好的那一种，这就是典型的P-hacking（P值操纵）。审稿人会怀疑你的结果是否具有鲁棒性。</w:t>
      </w:r>
    </w:p>
    <w:p w14:paraId="2E219DE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缺失的一环：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敏感性分析。你需要证明，即使把学习率变成 5e-4 或者网络层数变成 6 层，你的核心结论（比如产率的测量值）不会发生剧烈跳变。你需要展示你的方法不是“走钢丝”，而是“走大路”。</w:t>
      </w:r>
    </w:p>
    <w:p w14:paraId="54F8AAF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3. “黑箱”的可解释性危机 (The Interpretability Crisis)</w:t>
      </w:r>
    </w:p>
    <w:p w14:paraId="1D805D7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12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批评点：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PINN 虽然嵌入了物理，但本质上还是个神经网络。</w:t>
      </w:r>
    </w:p>
    <w:p w14:paraId="1DEE7AA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审稿人会问：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“当网络预测出一个奇怪的密度分布时，我怎么知道这是物理真相，还是网络陷入了局部极小值？”</w:t>
      </w:r>
    </w:p>
    <w:p w14:paraId="0C9297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12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致命伤：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神经网络很容易出现“频谱偏差”——倾向于先拟合低频信号，忽略高频细节。在彗发结构中，高频细节往往对应着激波或喷流结构。如果你的网络平滑掉了这些细节，你会错过最重要的物理现象。</w:t>
      </w:r>
    </w:p>
    <w:p w14:paraId="25BFB11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10"/>
          <w:bottom w:val="single" w:color="auto" w:sz="2" w:space="0"/>
          <w:right w:val="single" w:color="auto" w:sz="2" w:space="10"/>
        </w:pBdr>
        <w:spacing w:before="0" w:beforeAutospacing="0" w:after="0" w:afterAutospacing="0" w:line="390" w:lineRule="atLeast"/>
        <w:ind w:left="0" w:right="0" w:hanging="360"/>
        <w:rPr>
          <w:rFonts w:hint="default" w:ascii="Times New Roman" w:hAnsi="Times New Roman" w:cs="Times New Roman"/>
          <w:color w:val="222222"/>
          <w:spacing w:val="0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缺失的一环：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0"/>
          <w:sz w:val="21"/>
          <w:szCs w:val="21"/>
          <w:bdr w:val="single" w:color="auto" w:sz="2" w:space="0"/>
        </w:rPr>
        <w:t>频谱分析或残差分析。你需要证明你的网络捕捉到了高频物理特征，而不仅仅是拟合了一个平滑的平均场。</w:t>
      </w:r>
    </w:p>
    <w:p w14:paraId="059DC4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6" w:space="0"/>
          <w:right w:val="single" w:color="auto" w:sz="2" w:space="0"/>
        </w:pBdr>
        <w:spacing w:before="840" w:beforeAutospacing="0" w:after="240" w:afterAutospacing="0" w:line="390" w:lineRule="atLeast"/>
        <w:ind w:left="0" w:right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color w:val="222222"/>
          <w:spacing w:val="0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148A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840" w:beforeAutospacing="0" w:after="240" w:afterAutospacing="0" w:line="420" w:lineRule="atLeast"/>
        <w:ind w:left="0" w:right="0"/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222222"/>
          <w:spacing w:val="3"/>
          <w:sz w:val="22"/>
          <w:szCs w:val="22"/>
          <w:bdr w:val="single" w:color="auto" w:sz="2" w:space="0"/>
        </w:rPr>
        <w:t>总结：现在的策略</w:t>
      </w:r>
    </w:p>
    <w:p w14:paraId="4AEF9C5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你现在的论文像是一个</w:t>
      </w: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“精美的瓷器”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，看起来完美无缺，但一碰就碎（经不起上述质疑）。</w:t>
      </w:r>
    </w:p>
    <w:p w14:paraId="0165A49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你需要做的是把它变成“混凝土”：</w:t>
      </w:r>
    </w:p>
    <w:p w14:paraId="29D4059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120" w:beforeAutospacing="0" w:after="12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承认不完美：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在论文里主动承认物理模型的简化，并讨论这带来的潜在误差。</w:t>
      </w:r>
    </w:p>
    <w:p w14:paraId="60202EF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12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展示鲁棒性：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增加附录，展示不同超参数下的结果稳定性。</w:t>
      </w:r>
    </w:p>
    <w:p w14:paraId="375920C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0"/>
        </w:pBdr>
        <w:spacing w:before="0" w:beforeAutospacing="0" w:after="0" w:afterAutospacing="0" w:line="390" w:lineRule="atLeast"/>
        <w:ind w:left="0" w:right="0" w:hanging="252"/>
        <w:rPr>
          <w:rFonts w:hint="default" w:ascii="Times New Roman" w:hAnsi="Times New Roman" w:cs="Times New Roman"/>
          <w:color w:val="222222"/>
          <w:spacing w:val="5"/>
          <w:sz w:val="18"/>
          <w:szCs w:val="21"/>
        </w:rPr>
      </w:pP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直面真实数据：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none" w:color="auto" w:sz="0" w:space="0"/>
        </w:rPr>
        <w:t> </w:t>
      </w:r>
      <w:r>
        <w:rPr>
          <w:rFonts w:hint="default" w:ascii="Times New Roman" w:hAnsi="Times New Roman" w:eastAsia="微软雅黑" w:cs="Times New Roman"/>
          <w:color w:val="222222"/>
          <w:spacing w:val="5"/>
          <w:sz w:val="21"/>
          <w:szCs w:val="21"/>
          <w:bdr w:val="single" w:color="auto" w:sz="2" w:space="0"/>
        </w:rPr>
        <w:t>哪怕只用一个真实的、质量很差的观测数据跑一下，证明你的代码不会崩溃，不会给出荒谬的结果。</w:t>
      </w:r>
    </w:p>
    <w:p w14:paraId="065DF5D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36"/>
          <w:right w:val="single" w:color="auto" w:sz="2" w:space="0"/>
        </w:pBdr>
        <w:spacing w:before="0" w:beforeAutospacing="0" w:after="240" w:afterAutospacing="0" w:line="390" w:lineRule="atLeast"/>
        <w:ind w:left="0" w:right="0"/>
        <w:jc w:val="left"/>
        <w:rPr>
          <w:rFonts w:hint="default" w:ascii="Times New Roman" w:hAnsi="Times New Roman" w:eastAsia="微软雅黑" w:cs="Times New Roman"/>
          <w:color w:val="222222"/>
          <w:sz w:val="21"/>
          <w:szCs w:val="21"/>
        </w:rPr>
      </w:pPr>
      <w:r>
        <w:rPr>
          <w:rFonts w:hint="default" w:ascii="Times New Roman" w:hAnsi="Times New Roman" w:eastAsia="微软雅黑" w:cs="Times New Roman"/>
          <w:b/>
          <w:bCs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这才是 ApJ 审稿人想看到的：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Times New Roman" w:hAnsi="Times New Roman" w:eastAsia="微软雅黑" w:cs="Times New Roman"/>
          <w:color w:val="222222"/>
          <w:kern w:val="0"/>
          <w:sz w:val="21"/>
          <w:szCs w:val="21"/>
          <w:bdr w:val="single" w:color="auto" w:sz="2" w:space="0"/>
          <w:lang w:val="en-US" w:eastAsia="zh-CN" w:bidi="ar"/>
        </w:rPr>
        <w:t>一个诚实的、经过千锤百炼的、知道自己局限性在哪里的工具，而不是一个声称能解决一切问题的“银弹”。</w:t>
      </w:r>
    </w:p>
    <w:p w14:paraId="7D25C19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12"/>
          <w:bottom w:val="single" w:color="auto" w:sz="2" w:space="0"/>
          <w:right w:val="single" w:color="auto" w:sz="2" w:space="3"/>
        </w:pBdr>
        <w:shd w:val="clear" w:fill="FFFFFF"/>
        <w:spacing w:line="300" w:lineRule="atLeast"/>
        <w:ind w:left="0" w:right="30" w:firstLine="0"/>
        <w:jc w:val="left"/>
        <w:rPr>
          <w:rFonts w:hint="default" w:ascii="Times New Roman" w:hAnsi="Times New Roman" w:eastAsia="微软雅黑" w:cs="Times New Roman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2EF1C0F7">
      <w:pPr>
        <w:rPr>
          <w:rFonts w:hint="default" w:ascii="Times New Roman" w:hAnsi="Times New Roman" w:cs="Times New Roman"/>
        </w:rPr>
      </w:pPr>
    </w:p>
    <w:p w14:paraId="287D47CB">
      <w:pPr>
        <w:rPr>
          <w:rFonts w:hint="default" w:ascii="Times New Roman" w:hAnsi="Times New Roman" w:cs="Times New Roman"/>
        </w:rPr>
      </w:pPr>
    </w:p>
    <w:p w14:paraId="23C4C0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问题状态：未解决</w:t>
      </w:r>
    </w:p>
    <w:p w14:paraId="09696D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1. 人机盲测伦理问题 (HIGH RISK) — </w:t>
      </w:r>
      <w:r>
        <w:rPr>
          <w:rStyle w:val="8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仍然存在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1050"/>
      </w:tblGrid>
      <w:tr w14:paraId="7CFB6F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1AA6A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缺失内容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0BC8C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33E556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0F7C9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IRB伦理审批声明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5BE11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未添加</w:t>
            </w:r>
          </w:p>
        </w:tc>
      </w:tr>
      <w:tr w14:paraId="46C61E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20577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知情同意书说明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260EE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未添加</w:t>
            </w:r>
          </w:p>
        </w:tc>
      </w:tr>
      <w:tr w14:paraId="28992A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E89EE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参与者补偿信息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51B14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未添加</w:t>
            </w:r>
          </w:p>
        </w:tc>
      </w:tr>
      <w:tr w14:paraId="33FAB9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1E2EC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选择标准和抽样方法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655DC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未添加</w:t>
            </w:r>
          </w:p>
        </w:tc>
      </w:tr>
    </w:tbl>
    <w:p w14:paraId="6F0C27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当前文本与V33完全一致：</w:t>
      </w:r>
    </w:p>
    <w:p w14:paraId="18ED96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720" w:right="72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"Five participants—three graduate students and two postdoctoral researchers in planetary science, all with prior experience in cometary photometry..."</w:t>
      </w:r>
    </w:p>
    <w:p w14:paraId="009717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建议必须添加：</w:t>
      </w:r>
    </w:p>
    <w:p w14:paraId="25C767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"This study was approved by [Institution] IRB (Protocol #XXXX). </w:t>
      </w:r>
    </w:p>
    <w:p w14:paraId="36661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Participants provided written informed consent and were compensated </w:t>
      </w:r>
    </w:p>
    <w:p w14:paraId="69887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at $XX/hour. Results from N=5 participants; generalizability limited."</w:t>
      </w:r>
    </w:p>
    <w:p w14:paraId="64A6C0D1">
      <w:pPr>
        <w:rPr>
          <w:rFonts w:hint="default" w:ascii="Times New Roman" w:hAnsi="Times New Roman" w:cs="Times New Roman"/>
        </w:rPr>
      </w:pPr>
    </w:p>
    <w:p w14:paraId="1A00BD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2. OOD检测器统计支持 (MEDIUM RISK) — </w:t>
      </w:r>
      <w:r>
        <w:rPr>
          <w:rStyle w:val="8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仍然存在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1050"/>
      </w:tblGrid>
      <w:tr w14:paraId="099637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A41E7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缺失内容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EBE9E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0D9D00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1CDB0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Stress Test 5样本量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888BA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未说明</w:t>
            </w:r>
          </w:p>
        </w:tc>
      </w:tr>
      <w:tr w14:paraId="72AF0B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3D49A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94%检出率的置信区间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68AA4F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未提供</w:t>
            </w:r>
          </w:p>
        </w:tc>
      </w:tr>
      <w:tr w14:paraId="02588C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F37F1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与其他OOD方法对比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18C1C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未提供</w:t>
            </w:r>
          </w:p>
        </w:tc>
      </w:tr>
    </w:tbl>
    <w:p w14:paraId="6037B1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当前文本与V33完全一致：</w:t>
      </w:r>
    </w:p>
    <w:p w14:paraId="7C8E8A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720" w:right="72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"For Stress Test 5 (extreme composition + carbonaceous dust), the detector correctly flags 94% of inputs as OOD"</w:t>
      </w:r>
    </w:p>
    <w:p w14:paraId="7F702E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建议添加：</w:t>
      </w:r>
    </w:p>
    <w:p w14:paraId="03B663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0" w:afterAutospacing="0" w:line="285" w:lineRule="atLeast"/>
        <w:ind w:left="720" w:right="72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"N=X samples; 95% CI: [YY%, ZZ%]"</w:t>
      </w:r>
    </w:p>
    <w:p w14:paraId="56A54DC5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390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3. GitHub仓库链接 (MEDIUM RISK) — </w:t>
      </w:r>
      <w:r>
        <w:rPr>
          <w:rStyle w:val="8"/>
          <w:rFonts w:hint="default" w:ascii="Times New Roman" w:hAnsi="Times New Roman" w:eastAsia="sans-serif" w:cs="Times New Roman"/>
          <w:b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未改变</w:t>
      </w:r>
    </w:p>
    <w:p w14:paraId="62D305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当前: https: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//gi</w:t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thub.com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/chenzhilei-lab/</w:t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Atlas</w:t>
      </w:r>
    </w:p>
    <w:p w14:paraId="633A72E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URL与V33相同</w:t>
      </w:r>
    </w:p>
    <w:p w14:paraId="2CF861E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需要验证仓库是否可访问且包含所有声称内容</w:t>
      </w:r>
    </w:p>
    <w:p w14:paraId="1F2F33E4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60" w:beforeAutospacing="0" w:after="60" w:afterAutospacing="0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C65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保持正确的方面</w:t>
      </w:r>
    </w:p>
    <w:p w14:paraId="4B7190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0" w:afterAutospacing="0" w:line="285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这些关键诚信声明</w:t>
      </w: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仍然完整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247C3FC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"Not a measurement paper"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"We emphasize what this paper is not: it is not a measurement paper"</w:t>
      </w:r>
    </w:p>
    <w:p w14:paraId="46090D8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3I/ATLAS诚实性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"3I/ATLAS lacks published multimodal observations"</w:t>
      </w:r>
    </w:p>
    <w:p w14:paraId="59DD05F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2I/Borisov适当定位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"N = 1, reported as a consistency check, not a statistical validation"</w:t>
      </w:r>
    </w:p>
    <w:p w14:paraId="16EFC80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8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Hale-Bopp正确语境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: "Hale-Bopp is not an interstellar comet—it formed in the solar nebula"</w:t>
      </w:r>
    </w:p>
    <w:p w14:paraId="30CE5F1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FA813"/>
    <w:multiLevelType w:val="multilevel"/>
    <w:tmpl w:val="866FA81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47A9F7"/>
    <w:multiLevelType w:val="multilevel"/>
    <w:tmpl w:val="8747A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F287452"/>
    <w:multiLevelType w:val="multilevel"/>
    <w:tmpl w:val="8F287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1C9B97D"/>
    <w:multiLevelType w:val="multilevel"/>
    <w:tmpl w:val="91C9B9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EC9CFE7"/>
    <w:multiLevelType w:val="multilevel"/>
    <w:tmpl w:val="9EC9C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3307BB7"/>
    <w:multiLevelType w:val="multilevel"/>
    <w:tmpl w:val="A3307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30F38A7"/>
    <w:multiLevelType w:val="multilevel"/>
    <w:tmpl w:val="F30F3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817D580"/>
    <w:multiLevelType w:val="multilevel"/>
    <w:tmpl w:val="0817D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A698F4A"/>
    <w:multiLevelType w:val="multilevel"/>
    <w:tmpl w:val="0A698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DB949D4"/>
    <w:multiLevelType w:val="multilevel"/>
    <w:tmpl w:val="4DB949D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183DCD4"/>
    <w:multiLevelType w:val="multilevel"/>
    <w:tmpl w:val="7183D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3"/>
  </w:num>
  <w:num w:numId="7">
    <w:abstractNumId w:val="10"/>
  </w:num>
  <w:num w:numId="8">
    <w:abstractNumId w:val="7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B51F4"/>
    <w:rsid w:val="612B51F4"/>
    <w:rsid w:val="6BC9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2026-05-17T04:31:00Z</dcterms:created>
  <dc:creator>陈智磊</dc:creator>
  <cp:lastModifiedBy>陈智磊</cp:lastModifiedBy>
  <dcterms:modified xsi:type="dcterms:W3CDTF">2026-05-17T08:46:21Z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796388BCF6CD4793A144C7A573C1DE92_11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