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F7CD" w14:textId="77777777" w:rsidR="00243958" w:rsidRDefault="00243958" w:rsidP="00243958">
      <w:pPr>
        <w:jc w:val="center"/>
        <w:rPr>
          <w:rFonts w:eastAsia="黑体"/>
          <w:bCs/>
          <w:sz w:val="32"/>
        </w:rPr>
      </w:pPr>
      <w:r>
        <w:rPr>
          <w:rFonts w:eastAsia="黑体"/>
          <w:bCs/>
          <w:sz w:val="32"/>
        </w:rPr>
        <w:t>技术交底书</w:t>
      </w:r>
    </w:p>
    <w:p w14:paraId="134B3A22" w14:textId="77777777" w:rsidR="00243958" w:rsidRDefault="00243958" w:rsidP="00243958">
      <w:pPr>
        <w:ind w:firstLineChars="50" w:firstLine="143"/>
        <w:rPr>
          <w:b/>
          <w:bCs/>
          <w:kern w:val="44"/>
          <w:sz w:val="28"/>
          <w:szCs w:val="44"/>
        </w:rPr>
      </w:pPr>
      <w:r>
        <w:rPr>
          <w:b/>
          <w:bCs/>
          <w:kern w:val="44"/>
          <w:sz w:val="28"/>
          <w:szCs w:val="44"/>
        </w:rPr>
        <w:t>基本信息表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5870"/>
      </w:tblGrid>
      <w:tr w:rsidR="00243958" w14:paraId="37AC0A41" w14:textId="77777777" w:rsidTr="00AF50D4">
        <w:tc>
          <w:tcPr>
            <w:tcW w:w="2230" w:type="dxa"/>
            <w:shd w:val="clear" w:color="auto" w:fill="D9D9D9"/>
          </w:tcPr>
          <w:p w14:paraId="4801E8D7" w14:textId="77777777" w:rsidR="00243958" w:rsidRDefault="00243958" w:rsidP="00AF50D4">
            <w:pPr>
              <w:spacing w:beforeLines="20" w:before="62" w:afterLines="20" w:after="62"/>
              <w:jc w:val="left"/>
              <w:rPr>
                <w:sz w:val="24"/>
              </w:rPr>
            </w:pPr>
            <w:r>
              <w:rPr>
                <w:sz w:val="24"/>
              </w:rPr>
              <w:t>发明名称</w:t>
            </w:r>
          </w:p>
        </w:tc>
        <w:tc>
          <w:tcPr>
            <w:tcW w:w="5870" w:type="dxa"/>
          </w:tcPr>
          <w:p w14:paraId="0C4E6CAE" w14:textId="64FCF03A" w:rsidR="00243958" w:rsidRPr="00243958" w:rsidRDefault="004C7E88" w:rsidP="00AF50D4">
            <w:pPr>
              <w:spacing w:beforeLines="20" w:before="62" w:afterLines="20" w:after="62"/>
              <w:rPr>
                <w:rFonts w:eastAsia="仿宋_GB2312"/>
                <w:sz w:val="24"/>
              </w:rPr>
            </w:pPr>
            <w:r w:rsidRPr="004C7E88">
              <w:rPr>
                <w:rFonts w:hint="eastAsia"/>
                <w:sz w:val="24"/>
              </w:rPr>
              <w:t>支持跨内核态和用户态的操作系统源代码级调试方法</w:t>
            </w:r>
          </w:p>
        </w:tc>
      </w:tr>
      <w:tr w:rsidR="00243958" w14:paraId="12CE6D85" w14:textId="77777777" w:rsidTr="00AF50D4">
        <w:tc>
          <w:tcPr>
            <w:tcW w:w="2230" w:type="dxa"/>
            <w:shd w:val="clear" w:color="auto" w:fill="D9D9D9"/>
          </w:tcPr>
          <w:p w14:paraId="5E123E8C" w14:textId="77777777" w:rsidR="00243958" w:rsidRDefault="00243958" w:rsidP="00AF50D4">
            <w:pPr>
              <w:spacing w:beforeLines="20" w:before="62" w:afterLines="20" w:after="62" w:line="360" w:lineRule="exact"/>
              <w:jc w:val="left"/>
              <w:rPr>
                <w:sz w:val="24"/>
              </w:rPr>
            </w:pPr>
            <w:r>
              <w:rPr>
                <w:sz w:val="24"/>
              </w:rPr>
              <w:t>申报类型</w:t>
            </w:r>
          </w:p>
        </w:tc>
        <w:tc>
          <w:tcPr>
            <w:tcW w:w="5870" w:type="dxa"/>
          </w:tcPr>
          <w:p w14:paraId="7CF66004" w14:textId="648534FA" w:rsidR="00243958" w:rsidRDefault="005F2C6A" w:rsidP="00AF50D4">
            <w:pPr>
              <w:spacing w:beforeLines="20" w:before="62" w:afterLines="20" w:after="62" w:line="360" w:lineRule="exact"/>
              <w:jc w:val="left"/>
              <w:rPr>
                <w:sz w:val="24"/>
              </w:rPr>
            </w:pPr>
            <w:r>
              <w:rPr>
                <w:rFonts w:hint="eastAsia"/>
                <w:sz w:val="24"/>
              </w:rPr>
              <w:t>发明专利</w:t>
            </w:r>
          </w:p>
        </w:tc>
      </w:tr>
      <w:tr w:rsidR="00243958" w14:paraId="00B484EE" w14:textId="77777777" w:rsidTr="00AF50D4">
        <w:tc>
          <w:tcPr>
            <w:tcW w:w="2230" w:type="dxa"/>
            <w:shd w:val="clear" w:color="auto" w:fill="D9D9D9"/>
          </w:tcPr>
          <w:p w14:paraId="144C48BB" w14:textId="77777777" w:rsidR="00243958" w:rsidRDefault="00243958" w:rsidP="00AF50D4">
            <w:pPr>
              <w:spacing w:beforeLines="20" w:before="62" w:afterLines="20" w:after="62"/>
              <w:jc w:val="left"/>
              <w:rPr>
                <w:sz w:val="24"/>
              </w:rPr>
            </w:pPr>
            <w:r>
              <w:rPr>
                <w:sz w:val="24"/>
              </w:rPr>
              <w:t>发明人</w:t>
            </w:r>
          </w:p>
        </w:tc>
        <w:tc>
          <w:tcPr>
            <w:tcW w:w="5870" w:type="dxa"/>
          </w:tcPr>
          <w:p w14:paraId="4D8EF75D" w14:textId="71ADDBC2" w:rsidR="00243958" w:rsidRDefault="005F2C6A" w:rsidP="00AF50D4">
            <w:pPr>
              <w:spacing w:beforeLines="20" w:before="62" w:afterLines="20" w:after="62"/>
              <w:rPr>
                <w:sz w:val="24"/>
              </w:rPr>
            </w:pPr>
            <w:r>
              <w:rPr>
                <w:rFonts w:hint="eastAsia"/>
                <w:sz w:val="24"/>
              </w:rPr>
              <w:t>吴竞邦，张露元</w:t>
            </w:r>
            <w:r w:rsidR="000B6FC5">
              <w:rPr>
                <w:rFonts w:hint="eastAsia"/>
                <w:sz w:val="24"/>
              </w:rPr>
              <w:t>，陈志扬</w:t>
            </w:r>
          </w:p>
        </w:tc>
      </w:tr>
      <w:tr w:rsidR="00243958" w14:paraId="3E621F0A" w14:textId="77777777" w:rsidTr="00AF50D4">
        <w:tc>
          <w:tcPr>
            <w:tcW w:w="2230" w:type="dxa"/>
            <w:shd w:val="clear" w:color="auto" w:fill="D9D9D9"/>
          </w:tcPr>
          <w:p w14:paraId="285C3F48" w14:textId="77777777" w:rsidR="00243958" w:rsidRDefault="00243958" w:rsidP="00AF50D4">
            <w:pPr>
              <w:spacing w:beforeLines="20" w:before="62" w:afterLines="20" w:after="62"/>
              <w:jc w:val="left"/>
              <w:rPr>
                <w:sz w:val="24"/>
              </w:rPr>
            </w:pPr>
            <w:r>
              <w:rPr>
                <w:sz w:val="24"/>
              </w:rPr>
              <w:t>技术联系人</w:t>
            </w:r>
          </w:p>
        </w:tc>
        <w:tc>
          <w:tcPr>
            <w:tcW w:w="5870" w:type="dxa"/>
          </w:tcPr>
          <w:p w14:paraId="75F4760F" w14:textId="35D482E2" w:rsidR="00243958" w:rsidRDefault="000B6FC5" w:rsidP="00AF50D4">
            <w:pPr>
              <w:spacing w:beforeLines="20" w:before="62" w:afterLines="20" w:after="62"/>
              <w:rPr>
                <w:sz w:val="24"/>
              </w:rPr>
            </w:pPr>
            <w:r>
              <w:rPr>
                <w:rFonts w:hint="eastAsia"/>
                <w:sz w:val="24"/>
              </w:rPr>
              <w:t>吴竞邦</w:t>
            </w:r>
          </w:p>
        </w:tc>
      </w:tr>
      <w:tr w:rsidR="00243958" w14:paraId="2E0E488F" w14:textId="77777777" w:rsidTr="00AF50D4">
        <w:tc>
          <w:tcPr>
            <w:tcW w:w="2230" w:type="dxa"/>
            <w:shd w:val="clear" w:color="auto" w:fill="D9D9D9"/>
          </w:tcPr>
          <w:p w14:paraId="554D8EFC" w14:textId="77777777" w:rsidR="00243958" w:rsidRDefault="00243958" w:rsidP="00AF50D4">
            <w:pPr>
              <w:tabs>
                <w:tab w:val="center" w:pos="1007"/>
              </w:tabs>
              <w:spacing w:beforeLines="20" w:before="62" w:afterLines="20" w:after="62"/>
              <w:jc w:val="left"/>
              <w:rPr>
                <w:sz w:val="24"/>
              </w:rPr>
            </w:pPr>
            <w:r>
              <w:rPr>
                <w:rFonts w:hint="eastAsia"/>
                <w:sz w:val="24"/>
              </w:rPr>
              <w:t>联系人</w:t>
            </w:r>
            <w:r>
              <w:rPr>
                <w:sz w:val="24"/>
              </w:rPr>
              <w:t>电话及邮箱</w:t>
            </w:r>
          </w:p>
        </w:tc>
        <w:tc>
          <w:tcPr>
            <w:tcW w:w="5870" w:type="dxa"/>
          </w:tcPr>
          <w:p w14:paraId="1B7336E9" w14:textId="6476D50C" w:rsidR="000B6FC5" w:rsidRPr="000B6FC5" w:rsidRDefault="000B6FC5" w:rsidP="000B6FC5">
            <w:pPr>
              <w:spacing w:beforeLines="20" w:before="62" w:afterLines="20" w:after="62"/>
              <w:rPr>
                <w:sz w:val="24"/>
              </w:rPr>
            </w:pPr>
            <w:r>
              <w:rPr>
                <w:rFonts w:hint="eastAsia"/>
                <w:sz w:val="24"/>
              </w:rPr>
              <w:t>1</w:t>
            </w:r>
            <w:r>
              <w:rPr>
                <w:sz w:val="24"/>
              </w:rPr>
              <w:t>8101260830</w:t>
            </w:r>
            <w:r>
              <w:rPr>
                <w:rFonts w:hint="eastAsia"/>
                <w:sz w:val="24"/>
              </w:rPr>
              <w:t>，</w:t>
            </w:r>
            <w:r>
              <w:rPr>
                <w:rFonts w:hint="eastAsia"/>
                <w:sz w:val="24"/>
              </w:rPr>
              <w:t>wujingbang@btbu.edu.cn</w:t>
            </w:r>
          </w:p>
        </w:tc>
      </w:tr>
    </w:tbl>
    <w:p w14:paraId="75026D76" w14:textId="77777777" w:rsidR="00243958" w:rsidRDefault="00243958" w:rsidP="00243958">
      <w:pPr>
        <w:pStyle w:val="1"/>
        <w:spacing w:beforeLines="50" w:before="156"/>
        <w:rPr>
          <w:rFonts w:ascii="Times New Roman" w:hAnsi="Times New Roman"/>
        </w:rPr>
      </w:pPr>
      <w:r>
        <w:rPr>
          <w:rFonts w:ascii="Times New Roman" w:hAnsi="Times New Roman"/>
        </w:rPr>
        <w:t>一、背景技术</w:t>
      </w:r>
    </w:p>
    <w:p w14:paraId="792E4E10" w14:textId="5B92736A" w:rsidR="00243958" w:rsidRDefault="00243958" w:rsidP="00243958">
      <w:pPr>
        <w:spacing w:line="480" w:lineRule="exact"/>
        <w:ind w:firstLine="560"/>
        <w:rPr>
          <w:sz w:val="24"/>
        </w:rPr>
      </w:pPr>
      <w:r>
        <w:rPr>
          <w:rFonts w:hint="eastAsia"/>
          <w:sz w:val="24"/>
        </w:rPr>
        <w:t>1</w:t>
      </w:r>
      <w:r>
        <w:rPr>
          <w:rFonts w:hint="eastAsia"/>
          <w:sz w:val="24"/>
        </w:rPr>
        <w:t>、描述与本方案最接近的现有技术、现有专利或常用手段等</w:t>
      </w:r>
      <w:r>
        <w:rPr>
          <w:sz w:val="24"/>
        </w:rPr>
        <w:t>（别人是怎么做的）</w:t>
      </w:r>
    </w:p>
    <w:p w14:paraId="321ED076" w14:textId="1F799455" w:rsidR="00353034" w:rsidRDefault="00353034" w:rsidP="00767A4C">
      <w:pPr>
        <w:spacing w:line="480" w:lineRule="exact"/>
        <w:ind w:firstLine="560"/>
        <w:rPr>
          <w:sz w:val="24"/>
        </w:rPr>
      </w:pPr>
      <w:r w:rsidRPr="0077256B">
        <w:rPr>
          <w:rFonts w:hint="eastAsia"/>
          <w:sz w:val="24"/>
        </w:rPr>
        <w:t>操作系统</w:t>
      </w:r>
      <w:r>
        <w:rPr>
          <w:rFonts w:hint="eastAsia"/>
          <w:sz w:val="24"/>
        </w:rPr>
        <w:t>（</w:t>
      </w:r>
      <w:r>
        <w:rPr>
          <w:rFonts w:hint="eastAsia"/>
          <w:sz w:val="24"/>
        </w:rPr>
        <w:t>OS</w:t>
      </w:r>
      <w:r>
        <w:rPr>
          <w:rFonts w:hint="eastAsia"/>
          <w:sz w:val="24"/>
        </w:rPr>
        <w:t>）是驱动硬件运行的核心系统，其在硬件和用户之间起到了桥梁的作用。</w:t>
      </w:r>
      <w:r w:rsidR="00243958" w:rsidRPr="0077256B">
        <w:rPr>
          <w:rFonts w:hint="eastAsia"/>
          <w:sz w:val="24"/>
        </w:rPr>
        <w:t>在我国大力发展自主中央处理器（</w:t>
      </w:r>
      <w:r w:rsidR="00243958" w:rsidRPr="0077256B">
        <w:rPr>
          <w:rFonts w:hint="eastAsia"/>
          <w:sz w:val="24"/>
        </w:rPr>
        <w:t>CPU</w:t>
      </w:r>
      <w:r w:rsidR="00243958" w:rsidRPr="0077256B">
        <w:rPr>
          <w:rFonts w:hint="eastAsia"/>
          <w:sz w:val="24"/>
        </w:rPr>
        <w:t>）与自主操作系统的大背景下，</w:t>
      </w:r>
      <w:r>
        <w:rPr>
          <w:rFonts w:hint="eastAsia"/>
          <w:sz w:val="24"/>
        </w:rPr>
        <w:t>包括基于</w:t>
      </w:r>
      <w:r>
        <w:rPr>
          <w:rFonts w:hint="eastAsia"/>
          <w:sz w:val="24"/>
        </w:rPr>
        <w:t>C</w:t>
      </w:r>
      <w:r>
        <w:rPr>
          <w:rFonts w:hint="eastAsia"/>
          <w:sz w:val="24"/>
        </w:rPr>
        <w:t>语言以及基于</w:t>
      </w:r>
      <w:r>
        <w:rPr>
          <w:rFonts w:hint="eastAsia"/>
          <w:sz w:val="24"/>
        </w:rPr>
        <w:t>RUST</w:t>
      </w:r>
      <w:r>
        <w:rPr>
          <w:rFonts w:hint="eastAsia"/>
          <w:sz w:val="24"/>
        </w:rPr>
        <w:t>语言的操作系统</w:t>
      </w:r>
      <w:r w:rsidR="00F37C65">
        <w:rPr>
          <w:rFonts w:hint="eastAsia"/>
          <w:sz w:val="24"/>
        </w:rPr>
        <w:t>内核代码</w:t>
      </w:r>
      <w:r w:rsidR="000D0BFD">
        <w:rPr>
          <w:rFonts w:hint="eastAsia"/>
          <w:sz w:val="24"/>
        </w:rPr>
        <w:t>调试</w:t>
      </w:r>
      <w:r w:rsidR="003206B9">
        <w:rPr>
          <w:rFonts w:hint="eastAsia"/>
          <w:sz w:val="24"/>
        </w:rPr>
        <w:t>一直</w:t>
      </w:r>
      <w:r w:rsidR="00420B89">
        <w:rPr>
          <w:rFonts w:hint="eastAsia"/>
          <w:sz w:val="24"/>
        </w:rPr>
        <w:t>是</w:t>
      </w:r>
      <w:r w:rsidR="005A6929">
        <w:rPr>
          <w:rFonts w:hint="eastAsia"/>
          <w:sz w:val="24"/>
        </w:rPr>
        <w:t>开发人员面临的</w:t>
      </w:r>
      <w:r w:rsidR="00B84ABF">
        <w:rPr>
          <w:rFonts w:hint="eastAsia"/>
          <w:sz w:val="24"/>
        </w:rPr>
        <w:t>技术难点</w:t>
      </w:r>
      <w:r w:rsidR="00060B76">
        <w:rPr>
          <w:rFonts w:hint="eastAsia"/>
          <w:sz w:val="24"/>
        </w:rPr>
        <w:t>。不同于通用应用程序代码调试，</w:t>
      </w:r>
      <w:r w:rsidR="00060B76" w:rsidRPr="0077256B">
        <w:rPr>
          <w:rFonts w:hint="eastAsia"/>
          <w:sz w:val="24"/>
        </w:rPr>
        <w:t>操作系统源代码运行状态多、工作逻辑复杂</w:t>
      </w:r>
      <w:r w:rsidR="004F4B7C">
        <w:rPr>
          <w:rFonts w:hint="eastAsia"/>
          <w:sz w:val="24"/>
        </w:rPr>
        <w:t>，使得</w:t>
      </w:r>
      <w:r w:rsidR="00E37338">
        <w:rPr>
          <w:rFonts w:hint="eastAsia"/>
          <w:sz w:val="24"/>
        </w:rPr>
        <w:t>传统的调试方法难以适应其开发调试工作</w:t>
      </w:r>
      <w:r w:rsidR="00060B76" w:rsidRPr="0077256B">
        <w:rPr>
          <w:rFonts w:hint="eastAsia"/>
          <w:sz w:val="24"/>
        </w:rPr>
        <w:t>。</w:t>
      </w:r>
      <w:r w:rsidR="00060B76">
        <w:rPr>
          <w:rFonts w:hint="eastAsia"/>
          <w:sz w:val="24"/>
        </w:rPr>
        <w:t>方便的</w:t>
      </w:r>
      <w:r w:rsidR="00060B76" w:rsidRPr="008F23BE">
        <w:rPr>
          <w:rFonts w:hint="eastAsia"/>
          <w:sz w:val="24"/>
        </w:rPr>
        <w:t>源代码级调试工具，对监测程序运行状态和理解程序的逻辑十分重要，尤其是相对复杂的内核代码以及用户态、内核态的系统调用交互</w:t>
      </w:r>
      <w:r w:rsidR="00060B76">
        <w:rPr>
          <w:rFonts w:hint="eastAsia"/>
          <w:sz w:val="24"/>
        </w:rPr>
        <w:t>。</w:t>
      </w:r>
    </w:p>
    <w:p w14:paraId="0B7CF2E4" w14:textId="5139CB7D" w:rsidR="008D584E" w:rsidRDefault="008D584E" w:rsidP="00767A4C">
      <w:pPr>
        <w:spacing w:line="480" w:lineRule="exact"/>
        <w:ind w:firstLine="560"/>
        <w:rPr>
          <w:sz w:val="24"/>
        </w:rPr>
      </w:pPr>
      <w:r w:rsidRPr="00221AE6">
        <w:rPr>
          <w:rFonts w:hint="eastAsia"/>
          <w:sz w:val="24"/>
        </w:rPr>
        <w:t>操作系统</w:t>
      </w:r>
      <w:r w:rsidR="00767A4C">
        <w:rPr>
          <w:rFonts w:hint="eastAsia"/>
          <w:sz w:val="24"/>
        </w:rPr>
        <w:t>运行状态一般</w:t>
      </w:r>
      <w:r>
        <w:rPr>
          <w:rFonts w:hint="eastAsia"/>
          <w:sz w:val="24"/>
        </w:rPr>
        <w:t>分为</w:t>
      </w:r>
      <w:r w:rsidRPr="00221AE6">
        <w:rPr>
          <w:rFonts w:hint="eastAsia"/>
          <w:sz w:val="24"/>
        </w:rPr>
        <w:t>用户态和内核态</w:t>
      </w:r>
      <w:r>
        <w:rPr>
          <w:rFonts w:hint="eastAsia"/>
          <w:sz w:val="24"/>
        </w:rPr>
        <w:t>，属于两个不同的特权级，</w:t>
      </w:r>
      <w:r w:rsidR="00767A4C">
        <w:rPr>
          <w:rFonts w:hint="eastAsia"/>
          <w:sz w:val="24"/>
        </w:rPr>
        <w:t>拥有不同的执行权限</w:t>
      </w:r>
      <w:r w:rsidR="00113488" w:rsidRPr="00113488">
        <w:rPr>
          <w:rFonts w:hint="eastAsia"/>
          <w:sz w:val="24"/>
        </w:rPr>
        <w:t>。当应用程序需要执行一些特权操作或与操作系统交互时，它需要通过系统调用的方式从用户态切换到内核态。</w:t>
      </w:r>
      <w:r w:rsidR="00767A4C">
        <w:rPr>
          <w:rFonts w:hint="eastAsia"/>
          <w:sz w:val="24"/>
        </w:rPr>
        <w:t>特权级的应用提供了应用程序与核心系统之间的隔离，可以有效防止应用程序对系统造成损害，并优化系统的资源利用。但另一方面，特权级的切换会清除调试状态信息，</w:t>
      </w:r>
      <w:r w:rsidR="009239E7">
        <w:rPr>
          <w:rFonts w:hint="eastAsia"/>
          <w:sz w:val="24"/>
        </w:rPr>
        <w:t>使得</w:t>
      </w:r>
      <w:r w:rsidR="00767A4C">
        <w:rPr>
          <w:rFonts w:hint="eastAsia"/>
          <w:sz w:val="24"/>
        </w:rPr>
        <w:t>传统程序调试方法失效。</w:t>
      </w:r>
      <w:r>
        <w:rPr>
          <w:rFonts w:hint="eastAsia"/>
          <w:sz w:val="24"/>
        </w:rPr>
        <w:t>除此以外，操作系统需要一个运行在一个指定的硬件环境中，所以调试方式</w:t>
      </w:r>
      <w:r w:rsidR="00113488">
        <w:rPr>
          <w:rFonts w:hint="eastAsia"/>
          <w:sz w:val="24"/>
        </w:rPr>
        <w:t>和普通应用程序的调试</w:t>
      </w:r>
      <w:r>
        <w:rPr>
          <w:rFonts w:hint="eastAsia"/>
          <w:sz w:val="24"/>
        </w:rPr>
        <w:t>有所不同。</w:t>
      </w:r>
      <w:r w:rsidRPr="006F7156">
        <w:rPr>
          <w:rFonts w:hint="eastAsia"/>
          <w:sz w:val="24"/>
        </w:rPr>
        <w:t>QEMU</w:t>
      </w:r>
      <w:r w:rsidRPr="006F7156">
        <w:rPr>
          <w:rFonts w:hint="eastAsia"/>
          <w:sz w:val="24"/>
        </w:rPr>
        <w:t>（</w:t>
      </w:r>
      <w:r w:rsidRPr="006F7156">
        <w:rPr>
          <w:rFonts w:hint="eastAsia"/>
          <w:sz w:val="24"/>
        </w:rPr>
        <w:t>Quick Emulator</w:t>
      </w:r>
      <w:r w:rsidRPr="006F7156">
        <w:rPr>
          <w:rFonts w:hint="eastAsia"/>
          <w:sz w:val="24"/>
        </w:rPr>
        <w:t>）是一个完全由软件实现的开源虚拟机</w:t>
      </w:r>
      <w:r>
        <w:rPr>
          <w:rFonts w:hint="eastAsia"/>
          <w:sz w:val="24"/>
        </w:rPr>
        <w:t>，</w:t>
      </w:r>
      <w:r w:rsidRPr="006F7156">
        <w:rPr>
          <w:rFonts w:hint="eastAsia"/>
          <w:sz w:val="24"/>
        </w:rPr>
        <w:t>它可以提供操作系统运行所需的硬件条件，</w:t>
      </w:r>
      <w:r w:rsidRPr="00017112">
        <w:rPr>
          <w:rFonts w:hint="eastAsia"/>
          <w:sz w:val="24"/>
        </w:rPr>
        <w:t>操作系统运行在</w:t>
      </w:r>
      <w:r w:rsidRPr="00017112">
        <w:rPr>
          <w:rFonts w:hint="eastAsia"/>
          <w:sz w:val="24"/>
        </w:rPr>
        <w:t>QEMU</w:t>
      </w:r>
      <w:r w:rsidRPr="00017112">
        <w:rPr>
          <w:rFonts w:hint="eastAsia"/>
          <w:sz w:val="24"/>
        </w:rPr>
        <w:t>模拟器中，操作系统调试器运行在宿主机中，</w:t>
      </w:r>
      <w:r>
        <w:rPr>
          <w:rFonts w:hint="eastAsia"/>
          <w:sz w:val="24"/>
        </w:rPr>
        <w:t>使用这种方法可以</w:t>
      </w:r>
      <w:r>
        <w:rPr>
          <w:rFonts w:hint="eastAsia"/>
          <w:sz w:val="24"/>
        </w:rPr>
        <w:lastRenderedPageBreak/>
        <w:t>让操作系统的开发与</w:t>
      </w:r>
      <w:r w:rsidR="00113488">
        <w:rPr>
          <w:rFonts w:hint="eastAsia"/>
          <w:sz w:val="24"/>
        </w:rPr>
        <w:t>调试</w:t>
      </w:r>
      <w:r>
        <w:rPr>
          <w:rFonts w:hint="eastAsia"/>
          <w:sz w:val="24"/>
        </w:rPr>
        <w:t>变得更加便捷。</w:t>
      </w:r>
    </w:p>
    <w:p w14:paraId="62DAF099" w14:textId="77FF5FBC" w:rsidR="00113488" w:rsidRPr="00113488" w:rsidRDefault="00ED6CC9" w:rsidP="00ED6CC9">
      <w:pPr>
        <w:spacing w:line="480" w:lineRule="exact"/>
        <w:ind w:firstLine="560"/>
        <w:rPr>
          <w:sz w:val="24"/>
        </w:rPr>
      </w:pPr>
      <w:r>
        <w:rPr>
          <w:rFonts w:hint="eastAsia"/>
          <w:sz w:val="24"/>
        </w:rPr>
        <w:t>调试器的</w:t>
      </w:r>
      <w:r w:rsidRPr="0077256B">
        <w:rPr>
          <w:rFonts w:hint="eastAsia"/>
          <w:sz w:val="24"/>
        </w:rPr>
        <w:t>主要功能是能够让使用者控制被调试软件的运行，并提供一系列工具实时查看被调试软件运行过程中的中间状态，为使用者定位程序问题以及修改代码提供帮助，是相关软件开发中不可缺少的一种工具</w:t>
      </w:r>
      <w:r w:rsidR="00767A4C">
        <w:rPr>
          <w:rFonts w:hint="eastAsia"/>
          <w:sz w:val="24"/>
        </w:rPr>
        <w:t>。在</w:t>
      </w:r>
      <w:r w:rsidR="00767A4C">
        <w:rPr>
          <w:rFonts w:hint="eastAsia"/>
          <w:sz w:val="24"/>
        </w:rPr>
        <w:t>G</w:t>
      </w:r>
      <w:r w:rsidR="00767A4C">
        <w:rPr>
          <w:sz w:val="24"/>
        </w:rPr>
        <w:t>DB</w:t>
      </w:r>
      <w:r w:rsidR="00767A4C">
        <w:rPr>
          <w:rFonts w:hint="eastAsia"/>
          <w:sz w:val="24"/>
        </w:rPr>
        <w:t>的基础上，有许多继承调试环境如</w:t>
      </w:r>
      <w:proofErr w:type="spellStart"/>
      <w:r w:rsidR="00767A4C">
        <w:rPr>
          <w:sz w:val="24"/>
        </w:rPr>
        <w:t>VSC</w:t>
      </w:r>
      <w:r w:rsidR="00767A4C" w:rsidRPr="00583418">
        <w:rPr>
          <w:rFonts w:hint="eastAsia"/>
          <w:sz w:val="24"/>
        </w:rPr>
        <w:t>ode</w:t>
      </w:r>
      <w:proofErr w:type="spellEnd"/>
      <w:r w:rsidR="00767A4C">
        <w:rPr>
          <w:rFonts w:hint="eastAsia"/>
          <w:sz w:val="24"/>
        </w:rPr>
        <w:t>、</w:t>
      </w:r>
      <w:r w:rsidR="00767A4C">
        <w:rPr>
          <w:rFonts w:hint="eastAsia"/>
          <w:sz w:val="24"/>
        </w:rPr>
        <w:t>V</w:t>
      </w:r>
      <w:r w:rsidR="00767A4C">
        <w:rPr>
          <w:sz w:val="24"/>
        </w:rPr>
        <w:t>isual Studio</w:t>
      </w:r>
      <w:r w:rsidR="00767A4C">
        <w:rPr>
          <w:rFonts w:hint="eastAsia"/>
          <w:sz w:val="24"/>
        </w:rPr>
        <w:t>、</w:t>
      </w:r>
      <w:r w:rsidR="00767A4C">
        <w:rPr>
          <w:rFonts w:hint="eastAsia"/>
          <w:sz w:val="24"/>
        </w:rPr>
        <w:t>E</w:t>
      </w:r>
      <w:r w:rsidR="00767A4C" w:rsidRPr="00583418">
        <w:rPr>
          <w:rFonts w:hint="eastAsia"/>
          <w:sz w:val="24"/>
        </w:rPr>
        <w:t>clipse</w:t>
      </w:r>
      <w:r w:rsidR="00767A4C">
        <w:rPr>
          <w:rFonts w:hint="eastAsia"/>
          <w:sz w:val="24"/>
        </w:rPr>
        <w:t>、</w:t>
      </w:r>
      <w:r w:rsidR="00767A4C">
        <w:rPr>
          <w:rFonts w:hint="eastAsia"/>
          <w:sz w:val="24"/>
        </w:rPr>
        <w:t>XCode</w:t>
      </w:r>
      <w:r w:rsidR="00767A4C" w:rsidRPr="00583418">
        <w:rPr>
          <w:rFonts w:hint="eastAsia"/>
          <w:sz w:val="24"/>
        </w:rPr>
        <w:t>等</w:t>
      </w:r>
      <w:r w:rsidR="00767A4C">
        <w:rPr>
          <w:rFonts w:hint="eastAsia"/>
          <w:sz w:val="24"/>
        </w:rPr>
        <w:t>，提供应用程序的代码开发和调试功能。</w:t>
      </w:r>
    </w:p>
    <w:p w14:paraId="43F7C1F8" w14:textId="6EBFA66B" w:rsidR="00243958" w:rsidRDefault="00243958" w:rsidP="00243958">
      <w:pPr>
        <w:spacing w:line="480" w:lineRule="exact"/>
        <w:ind w:firstLine="560"/>
        <w:rPr>
          <w:sz w:val="24"/>
        </w:rPr>
      </w:pPr>
      <w:r>
        <w:rPr>
          <w:sz w:val="24"/>
        </w:rPr>
        <w:t>2</w:t>
      </w:r>
      <w:r>
        <w:rPr>
          <w:rFonts w:hint="eastAsia"/>
          <w:sz w:val="24"/>
        </w:rPr>
        <w:t>、总结现有技术的缺点或不足</w:t>
      </w:r>
      <w:r>
        <w:rPr>
          <w:sz w:val="24"/>
        </w:rPr>
        <w:t>（我为什么还要做）</w:t>
      </w:r>
    </w:p>
    <w:p w14:paraId="49603D86" w14:textId="10894874" w:rsidR="00767A4C" w:rsidRDefault="00767A4C" w:rsidP="00243958">
      <w:pPr>
        <w:spacing w:line="480" w:lineRule="exact"/>
        <w:ind w:firstLine="560"/>
        <w:rPr>
          <w:sz w:val="24"/>
        </w:rPr>
      </w:pPr>
      <w:r w:rsidRPr="00767A4C">
        <w:rPr>
          <w:rFonts w:hint="eastAsia"/>
          <w:sz w:val="24"/>
        </w:rPr>
        <w:t>上述这些调试器对操作系统源代码的调试支持不够完善，其中一个主要问题在于</w:t>
      </w:r>
      <w:r w:rsidR="00987C99">
        <w:rPr>
          <w:rFonts w:hint="eastAsia"/>
          <w:sz w:val="24"/>
        </w:rPr>
        <w:t>操作系统不同运行状态下程序符号表</w:t>
      </w:r>
      <w:r w:rsidRPr="00767A4C">
        <w:rPr>
          <w:rFonts w:hint="eastAsia"/>
          <w:sz w:val="24"/>
        </w:rPr>
        <w:t>的切换导致</w:t>
      </w:r>
      <w:r w:rsidR="00987C99">
        <w:rPr>
          <w:rFonts w:hint="eastAsia"/>
          <w:sz w:val="24"/>
        </w:rPr>
        <w:t>断点等</w:t>
      </w:r>
      <w:r w:rsidRPr="00767A4C">
        <w:rPr>
          <w:rFonts w:hint="eastAsia"/>
          <w:sz w:val="24"/>
        </w:rPr>
        <w:t>调试信息丢失</w:t>
      </w:r>
      <w:r w:rsidR="00987C99">
        <w:rPr>
          <w:rFonts w:hint="eastAsia"/>
          <w:sz w:val="24"/>
        </w:rPr>
        <w:t>，从而使得调试器失效。</w:t>
      </w:r>
    </w:p>
    <w:p w14:paraId="2EF980B0" w14:textId="45B41BC2" w:rsidR="00243958" w:rsidRDefault="0061076B" w:rsidP="0061076B">
      <w:pPr>
        <w:spacing w:line="480" w:lineRule="exact"/>
        <w:ind w:firstLine="560"/>
        <w:rPr>
          <w:sz w:val="24"/>
        </w:rPr>
      </w:pPr>
      <w:r>
        <w:rPr>
          <w:rFonts w:hint="eastAsia"/>
          <w:sz w:val="24"/>
        </w:rPr>
        <w:t>首先，</w:t>
      </w:r>
      <w:r w:rsidR="00243958" w:rsidRPr="00673E89">
        <w:rPr>
          <w:rFonts w:hint="eastAsia"/>
          <w:sz w:val="24"/>
        </w:rPr>
        <w:t>操作系统中</w:t>
      </w:r>
      <w:r w:rsidR="00243958">
        <w:rPr>
          <w:rFonts w:hint="eastAsia"/>
          <w:sz w:val="24"/>
        </w:rPr>
        <w:t>包括</w:t>
      </w:r>
      <w:r w:rsidR="00243958" w:rsidRPr="00673E89">
        <w:rPr>
          <w:rFonts w:hint="eastAsia"/>
          <w:sz w:val="24"/>
        </w:rPr>
        <w:t>用户态代码</w:t>
      </w:r>
      <w:r w:rsidR="00243958">
        <w:rPr>
          <w:rFonts w:hint="eastAsia"/>
          <w:sz w:val="24"/>
        </w:rPr>
        <w:t>和</w:t>
      </w:r>
      <w:r w:rsidR="00243958" w:rsidRPr="00673E89">
        <w:rPr>
          <w:rFonts w:hint="eastAsia"/>
          <w:sz w:val="24"/>
        </w:rPr>
        <w:t>内核态代码，</w:t>
      </w:r>
      <w:r w:rsidR="002D1855">
        <w:rPr>
          <w:rFonts w:hint="eastAsia"/>
          <w:sz w:val="24"/>
        </w:rPr>
        <w:t>对应不同的特权级</w:t>
      </w:r>
      <w:r>
        <w:rPr>
          <w:rFonts w:hint="eastAsia"/>
          <w:sz w:val="24"/>
        </w:rPr>
        <w:t>，不同的特权级又对应不同的符号表</w:t>
      </w:r>
      <w:r w:rsidR="002D1855">
        <w:rPr>
          <w:rFonts w:hint="eastAsia"/>
          <w:sz w:val="24"/>
        </w:rPr>
        <w:t>。</w:t>
      </w:r>
      <w:r w:rsidR="001D62DA">
        <w:rPr>
          <w:rFonts w:hint="eastAsia"/>
          <w:sz w:val="24"/>
        </w:rPr>
        <w:t>在操作系统运行的过程中，会频繁地进行特权级的切换</w:t>
      </w:r>
      <w:r w:rsidR="00B51CE4">
        <w:rPr>
          <w:rFonts w:hint="eastAsia"/>
          <w:sz w:val="24"/>
        </w:rPr>
        <w:t>，</w:t>
      </w:r>
      <w:r>
        <w:rPr>
          <w:rFonts w:hint="eastAsia"/>
          <w:sz w:val="24"/>
        </w:rPr>
        <w:t>导致调试信息的丢失</w:t>
      </w:r>
      <w:r w:rsidR="001D62DA">
        <w:rPr>
          <w:rFonts w:hint="eastAsia"/>
          <w:sz w:val="24"/>
        </w:rPr>
        <w:t>，而目前现有的调试器都</w:t>
      </w:r>
      <w:r w:rsidR="00243958">
        <w:rPr>
          <w:rFonts w:hint="eastAsia"/>
          <w:sz w:val="24"/>
        </w:rPr>
        <w:t>无法</w:t>
      </w:r>
      <w:r w:rsidR="006215E1">
        <w:rPr>
          <w:rFonts w:hint="eastAsia"/>
          <w:sz w:val="24"/>
        </w:rPr>
        <w:t>进行跨特权级</w:t>
      </w:r>
      <w:r w:rsidR="00243958">
        <w:rPr>
          <w:rFonts w:hint="eastAsia"/>
          <w:sz w:val="24"/>
        </w:rPr>
        <w:t>的</w:t>
      </w:r>
      <w:r w:rsidR="006215E1">
        <w:rPr>
          <w:rFonts w:hint="eastAsia"/>
          <w:sz w:val="24"/>
        </w:rPr>
        <w:t>断点</w:t>
      </w:r>
      <w:r w:rsidR="00243958">
        <w:rPr>
          <w:rFonts w:hint="eastAsia"/>
          <w:sz w:val="24"/>
        </w:rPr>
        <w:t>调试</w:t>
      </w:r>
      <w:r>
        <w:rPr>
          <w:rFonts w:hint="eastAsia"/>
          <w:sz w:val="24"/>
        </w:rPr>
        <w:t>。具体来说，</w:t>
      </w:r>
      <w:r w:rsidR="00243958">
        <w:rPr>
          <w:rFonts w:hint="eastAsia"/>
          <w:sz w:val="24"/>
        </w:rPr>
        <w:t>特权级的切换</w:t>
      </w:r>
      <w:r>
        <w:rPr>
          <w:rFonts w:hint="eastAsia"/>
          <w:sz w:val="24"/>
        </w:rPr>
        <w:t>主要涉及</w:t>
      </w:r>
      <w:r w:rsidR="00243958">
        <w:rPr>
          <w:rFonts w:hint="eastAsia"/>
          <w:sz w:val="24"/>
        </w:rPr>
        <w:t>符号表的切换，符号表</w:t>
      </w:r>
      <w:r w:rsidR="00243958" w:rsidRPr="00031F56">
        <w:rPr>
          <w:rFonts w:hint="eastAsia"/>
          <w:sz w:val="24"/>
        </w:rPr>
        <w:t>包含了编译后的代码中各种变量、函数、数据结构等的名称和地址信息</w:t>
      </w:r>
      <w:r w:rsidR="00243958">
        <w:rPr>
          <w:rFonts w:hint="eastAsia"/>
          <w:sz w:val="24"/>
        </w:rPr>
        <w:t>，这些是调试代码所必需的内容，同时符号表也</w:t>
      </w:r>
      <w:r w:rsidR="00243958" w:rsidRPr="00031F56">
        <w:rPr>
          <w:rFonts w:hint="eastAsia"/>
          <w:sz w:val="24"/>
        </w:rPr>
        <w:t>是编译后的代码与源代码之间的桥梁，使调试器能够将二进制代码中的地址映射回源代码的符号名</w:t>
      </w:r>
      <w:r w:rsidR="00EB2DC4">
        <w:rPr>
          <w:rFonts w:hint="eastAsia"/>
          <w:sz w:val="24"/>
        </w:rPr>
        <w:t>，所以无论调试任何进程</w:t>
      </w:r>
      <w:r w:rsidR="00B51CE4">
        <w:rPr>
          <w:rFonts w:hint="eastAsia"/>
          <w:sz w:val="24"/>
        </w:rPr>
        <w:t>，</w:t>
      </w:r>
      <w:r w:rsidR="00EB2DC4">
        <w:rPr>
          <w:rFonts w:hint="eastAsia"/>
          <w:sz w:val="24"/>
        </w:rPr>
        <w:t>调试器都需要先加载进程的符号表</w:t>
      </w:r>
      <w:r w:rsidR="00243958">
        <w:rPr>
          <w:rFonts w:hint="eastAsia"/>
          <w:sz w:val="24"/>
        </w:rPr>
        <w:t>。而在操作系统中</w:t>
      </w:r>
      <w:r w:rsidR="00243958" w:rsidRPr="002D2BCF">
        <w:rPr>
          <w:rFonts w:hint="eastAsia"/>
          <w:sz w:val="24"/>
        </w:rPr>
        <w:t>内核态程序和用户态程序的符号表是分开的，</w:t>
      </w:r>
      <w:r w:rsidR="00243958">
        <w:rPr>
          <w:rFonts w:hint="eastAsia"/>
          <w:sz w:val="24"/>
        </w:rPr>
        <w:t>如果程序运行中进行了用户态和内核态的转换，符号表也要随之切换，符号表切换以后，用户设置的</w:t>
      </w:r>
      <w:r w:rsidR="00650C4F">
        <w:rPr>
          <w:rFonts w:hint="eastAsia"/>
          <w:sz w:val="24"/>
        </w:rPr>
        <w:t>程序</w:t>
      </w:r>
      <w:r w:rsidR="00243958">
        <w:rPr>
          <w:rFonts w:hint="eastAsia"/>
          <w:sz w:val="24"/>
        </w:rPr>
        <w:t>断点也会随之消失，比如</w:t>
      </w:r>
      <w:r w:rsidR="00243958" w:rsidRPr="002D2BCF">
        <w:rPr>
          <w:rFonts w:hint="eastAsia"/>
          <w:iCs/>
          <w:sz w:val="24"/>
        </w:rPr>
        <w:t>在内核态设置用户态的断点</w:t>
      </w:r>
      <w:r w:rsidR="00243958">
        <w:rPr>
          <w:rFonts w:hint="eastAsia"/>
          <w:iCs/>
          <w:sz w:val="24"/>
        </w:rPr>
        <w:t>以后</w:t>
      </w:r>
      <w:r w:rsidR="00243958" w:rsidRPr="002D2BCF">
        <w:rPr>
          <w:rFonts w:hint="eastAsia"/>
          <w:iCs/>
          <w:sz w:val="24"/>
        </w:rPr>
        <w:t>，</w:t>
      </w:r>
      <w:r w:rsidR="00243958">
        <w:rPr>
          <w:rFonts w:hint="eastAsia"/>
          <w:iCs/>
          <w:sz w:val="24"/>
        </w:rPr>
        <w:t>再进入用户态，</w:t>
      </w:r>
      <w:r w:rsidR="00243958" w:rsidRPr="002D2BCF">
        <w:rPr>
          <w:rFonts w:hint="eastAsia"/>
          <w:iCs/>
          <w:sz w:val="24"/>
        </w:rPr>
        <w:t>用户态的断点</w:t>
      </w:r>
      <w:r w:rsidR="00243958">
        <w:rPr>
          <w:rFonts w:hint="eastAsia"/>
          <w:iCs/>
          <w:sz w:val="24"/>
        </w:rPr>
        <w:t>将</w:t>
      </w:r>
      <w:r w:rsidR="00243958" w:rsidRPr="002D2BCF">
        <w:rPr>
          <w:rFonts w:hint="eastAsia"/>
          <w:iCs/>
          <w:sz w:val="24"/>
        </w:rPr>
        <w:t>不会被触发。</w:t>
      </w:r>
    </w:p>
    <w:p w14:paraId="6E8EE432" w14:textId="4085F6A4" w:rsidR="0061076B" w:rsidRDefault="0061076B" w:rsidP="0061076B">
      <w:pPr>
        <w:spacing w:line="480" w:lineRule="exact"/>
        <w:ind w:firstLine="560"/>
        <w:rPr>
          <w:sz w:val="24"/>
        </w:rPr>
      </w:pPr>
      <w:r>
        <w:rPr>
          <w:rFonts w:hint="eastAsia"/>
          <w:sz w:val="24"/>
        </w:rPr>
        <w:t>其次，</w:t>
      </w:r>
      <w:r>
        <w:rPr>
          <w:rFonts w:hint="eastAsia"/>
          <w:iCs/>
          <w:sz w:val="24"/>
        </w:rPr>
        <w:t>用户态中的多个用户进程分别对应不同的符号表，在</w:t>
      </w:r>
      <w:r>
        <w:rPr>
          <w:rFonts w:hint="eastAsia"/>
          <w:iCs/>
          <w:sz w:val="24"/>
        </w:rPr>
        <w:t>CPU</w:t>
      </w:r>
      <w:r>
        <w:rPr>
          <w:rFonts w:hint="eastAsia"/>
          <w:iCs/>
          <w:sz w:val="24"/>
        </w:rPr>
        <w:t>对用户进程进行调度切换运行状态时同样存在上述的调试信息失效的问题。如何解决操作系统中多符号表切换导致的调试信息失效是本专利解决的关键问题。</w:t>
      </w:r>
    </w:p>
    <w:p w14:paraId="3916F1C0" w14:textId="77777777" w:rsidR="00243958" w:rsidRDefault="00243958" w:rsidP="00243958">
      <w:pPr>
        <w:pStyle w:val="1"/>
        <w:spacing w:line="480" w:lineRule="exact"/>
        <w:rPr>
          <w:rFonts w:ascii="Times New Roman" w:hAnsi="Times New Roman"/>
        </w:rPr>
      </w:pPr>
      <w:r>
        <w:rPr>
          <w:rFonts w:ascii="Times New Roman" w:hAnsi="Times New Roman"/>
        </w:rPr>
        <w:t>二、技术方案</w:t>
      </w:r>
    </w:p>
    <w:p w14:paraId="404516EF" w14:textId="77777777" w:rsidR="00243958" w:rsidRDefault="00243958" w:rsidP="00243958">
      <w:pPr>
        <w:spacing w:line="480" w:lineRule="exact"/>
        <w:ind w:firstLine="560"/>
        <w:rPr>
          <w:sz w:val="24"/>
        </w:rPr>
      </w:pPr>
      <w:r>
        <w:rPr>
          <w:sz w:val="24"/>
        </w:rPr>
        <w:t>1</w:t>
      </w:r>
      <w:r>
        <w:rPr>
          <w:sz w:val="24"/>
        </w:rPr>
        <w:t>、本申请的关键点</w:t>
      </w:r>
    </w:p>
    <w:p w14:paraId="2F81AE6C" w14:textId="3817B970" w:rsidR="001E45BF" w:rsidRDefault="00243958" w:rsidP="00A13B89">
      <w:pPr>
        <w:spacing w:line="480" w:lineRule="exact"/>
        <w:ind w:firstLine="560"/>
        <w:rPr>
          <w:i/>
          <w:sz w:val="24"/>
        </w:rPr>
      </w:pPr>
      <w:r>
        <w:rPr>
          <w:i/>
          <w:sz w:val="24"/>
        </w:rPr>
        <w:t>本申请主要的改进点是什么，并解释技术原理，即为什么能解决上面的技</w:t>
      </w:r>
      <w:r>
        <w:rPr>
          <w:i/>
          <w:sz w:val="24"/>
        </w:rPr>
        <w:lastRenderedPageBreak/>
        <w:t>术缺陷。如果有多个改进点，请逐一列出</w:t>
      </w:r>
      <w:r>
        <w:rPr>
          <w:rFonts w:hint="eastAsia"/>
          <w:i/>
          <w:sz w:val="24"/>
        </w:rPr>
        <w:t>。</w:t>
      </w:r>
    </w:p>
    <w:p w14:paraId="6FFBAD24" w14:textId="7D1F762D" w:rsidR="001E45BF" w:rsidRPr="002A70AD" w:rsidRDefault="00243958" w:rsidP="002A70AD">
      <w:pPr>
        <w:spacing w:line="480" w:lineRule="exact"/>
        <w:ind w:firstLine="560"/>
        <w:rPr>
          <w:iCs/>
          <w:sz w:val="24"/>
        </w:rPr>
      </w:pPr>
      <w:r w:rsidRPr="002D2BCF">
        <w:rPr>
          <w:rFonts w:hint="eastAsia"/>
          <w:iCs/>
          <w:sz w:val="24"/>
        </w:rPr>
        <w:t>关键点包括</w:t>
      </w:r>
    </w:p>
    <w:p w14:paraId="21D2248A" w14:textId="557F9835" w:rsidR="00833C99" w:rsidRDefault="00833C99" w:rsidP="00833C99">
      <w:pPr>
        <w:pStyle w:val="af7"/>
        <w:numPr>
          <w:ilvl w:val="0"/>
          <w:numId w:val="5"/>
        </w:numPr>
        <w:spacing w:line="480" w:lineRule="exact"/>
        <w:ind w:firstLineChars="0"/>
        <w:rPr>
          <w:iCs/>
          <w:sz w:val="24"/>
        </w:rPr>
      </w:pPr>
      <w:r w:rsidRPr="00833C99">
        <w:rPr>
          <w:rFonts w:hint="eastAsia"/>
          <w:iCs/>
          <w:sz w:val="24"/>
        </w:rPr>
        <w:t>跨特权级源代码断点设置</w:t>
      </w:r>
    </w:p>
    <w:p w14:paraId="1AFF1D2C" w14:textId="4BF442DA" w:rsidR="00833C99" w:rsidRPr="00C52BF8" w:rsidRDefault="00833C99" w:rsidP="00812704">
      <w:pPr>
        <w:spacing w:line="480" w:lineRule="exact"/>
        <w:ind w:firstLineChars="200" w:firstLine="480"/>
        <w:rPr>
          <w:iCs/>
          <w:sz w:val="24"/>
        </w:rPr>
      </w:pPr>
      <w:r w:rsidRPr="00C52BF8">
        <w:rPr>
          <w:rFonts w:hint="eastAsia"/>
          <w:iCs/>
          <w:sz w:val="24"/>
        </w:rPr>
        <w:t>由于操作系统中内核态代码和用户态代码的符号表是分开，在操作系统</w:t>
      </w:r>
      <w:r w:rsidR="00851FFE" w:rsidRPr="00C52BF8">
        <w:rPr>
          <w:rFonts w:hint="eastAsia"/>
          <w:iCs/>
          <w:sz w:val="24"/>
        </w:rPr>
        <w:t>切换特权级的时候，</w:t>
      </w:r>
      <w:r w:rsidRPr="00C52BF8">
        <w:rPr>
          <w:rFonts w:hint="eastAsia"/>
          <w:iCs/>
          <w:sz w:val="24"/>
        </w:rPr>
        <w:t>符号表</w:t>
      </w:r>
      <w:r w:rsidR="00851FFE" w:rsidRPr="00C52BF8">
        <w:rPr>
          <w:rFonts w:hint="eastAsia"/>
          <w:iCs/>
          <w:sz w:val="24"/>
        </w:rPr>
        <w:t>也会切换，</w:t>
      </w:r>
      <w:r w:rsidR="00650C4F">
        <w:rPr>
          <w:rFonts w:hint="eastAsia"/>
          <w:iCs/>
          <w:sz w:val="24"/>
        </w:rPr>
        <w:t>使得断点等调试信息失效</w:t>
      </w:r>
      <w:r w:rsidRPr="00C52BF8">
        <w:rPr>
          <w:rFonts w:hint="eastAsia"/>
          <w:iCs/>
          <w:sz w:val="24"/>
        </w:rPr>
        <w:t>，</w:t>
      </w:r>
      <w:r w:rsidR="00650C4F">
        <w:rPr>
          <w:rFonts w:hint="eastAsia"/>
          <w:iCs/>
          <w:sz w:val="24"/>
        </w:rPr>
        <w:t>因此</w:t>
      </w:r>
      <w:r w:rsidRPr="00C52BF8">
        <w:rPr>
          <w:rFonts w:hint="eastAsia"/>
          <w:iCs/>
          <w:sz w:val="24"/>
        </w:rPr>
        <w:t>同时设置内核态、用户态的断点会产生冲突，</w:t>
      </w:r>
      <w:r w:rsidR="00851FFE" w:rsidRPr="00C52BF8">
        <w:rPr>
          <w:rFonts w:hint="eastAsia"/>
          <w:iCs/>
          <w:sz w:val="24"/>
        </w:rPr>
        <w:t>无法跨越特权设置断点。</w:t>
      </w:r>
      <w:r w:rsidRPr="00C52BF8">
        <w:rPr>
          <w:rFonts w:hint="eastAsia"/>
          <w:iCs/>
          <w:sz w:val="24"/>
        </w:rPr>
        <w:t>为了解决这个问题，我们新增了一个断点组管理模块。断点组管理模块会先缓存</w:t>
      </w:r>
      <w:r w:rsidR="00650C4F">
        <w:rPr>
          <w:rFonts w:hint="eastAsia"/>
          <w:iCs/>
          <w:sz w:val="24"/>
        </w:rPr>
        <w:t>设置的异常断点</w:t>
      </w:r>
      <w:r w:rsidR="00650C4F" w:rsidRPr="00650C4F">
        <w:rPr>
          <w:rFonts w:hint="eastAsia"/>
          <w:iCs/>
          <w:sz w:val="24"/>
        </w:rPr>
        <w:t>（例如当前操作系统处在内核态代码的运行中，操作人员</w:t>
      </w:r>
      <w:r w:rsidR="006F34FE">
        <w:rPr>
          <w:rFonts w:hint="eastAsia"/>
          <w:iCs/>
          <w:sz w:val="24"/>
        </w:rPr>
        <w:t>在用户态代码中设置了断点</w:t>
      </w:r>
      <w:r w:rsidR="00650C4F" w:rsidRPr="00650C4F">
        <w:rPr>
          <w:rFonts w:hint="eastAsia"/>
          <w:iCs/>
          <w:sz w:val="24"/>
        </w:rPr>
        <w:t>，该断点即为异常断点）</w:t>
      </w:r>
      <w:r w:rsidRPr="00C52BF8">
        <w:rPr>
          <w:rFonts w:hint="eastAsia"/>
          <w:iCs/>
          <w:sz w:val="24"/>
        </w:rPr>
        <w:t>，等到</w:t>
      </w:r>
      <w:r w:rsidR="00812704">
        <w:rPr>
          <w:rFonts w:hint="eastAsia"/>
          <w:iCs/>
          <w:sz w:val="24"/>
        </w:rPr>
        <w:t>特权级切换到对应的状态</w:t>
      </w:r>
      <w:r w:rsidR="00DB6CC3">
        <w:rPr>
          <w:rFonts w:hint="eastAsia"/>
          <w:iCs/>
          <w:sz w:val="24"/>
        </w:rPr>
        <w:t>时，</w:t>
      </w:r>
      <w:r w:rsidR="00812704">
        <w:rPr>
          <w:rFonts w:hint="eastAsia"/>
          <w:iCs/>
          <w:sz w:val="24"/>
        </w:rPr>
        <w:t>再将缓存的断点信息进行激活，</w:t>
      </w:r>
      <w:r w:rsidRPr="00C52BF8">
        <w:rPr>
          <w:rFonts w:hint="eastAsia"/>
          <w:iCs/>
          <w:sz w:val="24"/>
        </w:rPr>
        <w:t>即在用户态运行时，缓存用户设置的内核态断点，等到程序运行到内核态时，再</w:t>
      </w:r>
      <w:r w:rsidR="00812704">
        <w:rPr>
          <w:rFonts w:hint="eastAsia"/>
          <w:iCs/>
          <w:sz w:val="24"/>
        </w:rPr>
        <w:t>激活缓存的内核态</w:t>
      </w:r>
      <w:r w:rsidRPr="00C52BF8">
        <w:rPr>
          <w:rFonts w:hint="eastAsia"/>
          <w:iCs/>
          <w:sz w:val="24"/>
        </w:rPr>
        <w:t>断点；在内核态运行时，缓存用户设置的用户态断点，等运行到用户态时，再</w:t>
      </w:r>
      <w:r w:rsidR="00812704">
        <w:rPr>
          <w:rFonts w:hint="eastAsia"/>
          <w:iCs/>
          <w:sz w:val="24"/>
        </w:rPr>
        <w:t>激活用户态</w:t>
      </w:r>
      <w:r w:rsidRPr="00C52BF8">
        <w:rPr>
          <w:rFonts w:hint="eastAsia"/>
          <w:iCs/>
          <w:sz w:val="24"/>
        </w:rPr>
        <w:t>断点。通过这种方法，</w:t>
      </w:r>
      <w:r w:rsidR="00812704">
        <w:rPr>
          <w:rFonts w:hint="eastAsia"/>
          <w:iCs/>
          <w:sz w:val="24"/>
        </w:rPr>
        <w:t>操作人员可以在任意状态下对被调试操作系统的任意代码行</w:t>
      </w:r>
      <w:r w:rsidR="00290F95">
        <w:rPr>
          <w:rFonts w:hint="eastAsia"/>
          <w:iCs/>
          <w:sz w:val="24"/>
        </w:rPr>
        <w:t>设置断点，</w:t>
      </w:r>
      <w:r w:rsidR="00065448">
        <w:rPr>
          <w:rFonts w:hint="eastAsia"/>
          <w:iCs/>
          <w:sz w:val="24"/>
        </w:rPr>
        <w:t>从而实现跨特权级的源代码调试</w:t>
      </w:r>
      <w:r w:rsidRPr="00C52BF8">
        <w:rPr>
          <w:rFonts w:hint="eastAsia"/>
          <w:iCs/>
          <w:sz w:val="24"/>
        </w:rPr>
        <w:t>。</w:t>
      </w:r>
    </w:p>
    <w:p w14:paraId="30307CD9" w14:textId="5726A1AE" w:rsidR="00833C99" w:rsidRDefault="00833C99" w:rsidP="00833C99">
      <w:pPr>
        <w:pStyle w:val="af7"/>
        <w:numPr>
          <w:ilvl w:val="0"/>
          <w:numId w:val="5"/>
        </w:numPr>
        <w:spacing w:line="480" w:lineRule="exact"/>
        <w:ind w:firstLineChars="0"/>
        <w:rPr>
          <w:iCs/>
          <w:sz w:val="24"/>
        </w:rPr>
      </w:pPr>
      <w:r w:rsidRPr="00833C99">
        <w:rPr>
          <w:rFonts w:hint="eastAsia"/>
          <w:iCs/>
          <w:sz w:val="24"/>
        </w:rPr>
        <w:t>多</w:t>
      </w:r>
      <w:r w:rsidR="00851FFE">
        <w:rPr>
          <w:rFonts w:hint="eastAsia"/>
          <w:iCs/>
          <w:sz w:val="24"/>
        </w:rPr>
        <w:t>个</w:t>
      </w:r>
      <w:r w:rsidRPr="00833C99">
        <w:rPr>
          <w:rFonts w:hint="eastAsia"/>
          <w:iCs/>
          <w:sz w:val="24"/>
        </w:rPr>
        <w:t>用户进程符号表切换</w:t>
      </w:r>
    </w:p>
    <w:p w14:paraId="1A13AE52" w14:textId="7DAEBD32" w:rsidR="00496BA4" w:rsidRPr="00496BA4" w:rsidRDefault="00290F95" w:rsidP="00290F95">
      <w:pPr>
        <w:spacing w:line="480" w:lineRule="exact"/>
        <w:ind w:firstLineChars="200" w:firstLine="480"/>
        <w:rPr>
          <w:iCs/>
          <w:sz w:val="24"/>
        </w:rPr>
      </w:pPr>
      <w:r>
        <w:rPr>
          <w:rFonts w:hint="eastAsia"/>
          <w:iCs/>
          <w:sz w:val="24"/>
        </w:rPr>
        <w:t>操作系统通常允许在用户态创建多个进程对应不同的工作，即用户进程，多个用户进程会抢占有限的中央处理器运行资源，即调度执行或用户进程切换。类似于用户态与内核态，</w:t>
      </w:r>
      <w:r w:rsidR="00C52BF8">
        <w:rPr>
          <w:rFonts w:hint="eastAsia"/>
          <w:iCs/>
          <w:sz w:val="24"/>
        </w:rPr>
        <w:t>每个</w:t>
      </w:r>
      <w:r w:rsidR="00851FFE">
        <w:rPr>
          <w:rFonts w:hint="eastAsia"/>
          <w:iCs/>
          <w:sz w:val="24"/>
        </w:rPr>
        <w:t>用户进程都有自己的符号表，</w:t>
      </w:r>
      <w:r w:rsidR="00C52BF8">
        <w:rPr>
          <w:rFonts w:hint="eastAsia"/>
          <w:iCs/>
          <w:sz w:val="24"/>
        </w:rPr>
        <w:t>每次进行用户进程切换的时候都需要通过系统调用进入内核</w:t>
      </w:r>
      <w:r w:rsidR="00090DD6">
        <w:rPr>
          <w:rFonts w:hint="eastAsia"/>
          <w:iCs/>
          <w:sz w:val="24"/>
        </w:rPr>
        <w:t>态</w:t>
      </w:r>
      <w:r w:rsidR="00C52BF8">
        <w:rPr>
          <w:rFonts w:hint="eastAsia"/>
          <w:iCs/>
          <w:sz w:val="24"/>
        </w:rPr>
        <w:t>，更新内存地址空间，然后</w:t>
      </w:r>
      <w:r w:rsidR="00090DD6">
        <w:rPr>
          <w:rFonts w:hint="eastAsia"/>
          <w:iCs/>
          <w:sz w:val="24"/>
        </w:rPr>
        <w:t>返回用户态执行</w:t>
      </w:r>
      <w:r w:rsidR="00C52BF8">
        <w:rPr>
          <w:rFonts w:hint="eastAsia"/>
          <w:iCs/>
          <w:sz w:val="24"/>
        </w:rPr>
        <w:t>新</w:t>
      </w:r>
      <w:r w:rsidR="00090DD6">
        <w:rPr>
          <w:rFonts w:hint="eastAsia"/>
          <w:iCs/>
          <w:sz w:val="24"/>
        </w:rPr>
        <w:t>的</w:t>
      </w:r>
      <w:r w:rsidR="00C52BF8">
        <w:rPr>
          <w:rFonts w:hint="eastAsia"/>
          <w:iCs/>
          <w:sz w:val="24"/>
        </w:rPr>
        <w:t>进程</w:t>
      </w:r>
      <w:r w:rsidR="00090DD6">
        <w:rPr>
          <w:rFonts w:hint="eastAsia"/>
          <w:iCs/>
          <w:sz w:val="24"/>
        </w:rPr>
        <w:t>。</w:t>
      </w:r>
      <w:r w:rsidR="000970B3" w:rsidRPr="000970B3">
        <w:rPr>
          <w:rFonts w:hint="eastAsia"/>
          <w:iCs/>
          <w:sz w:val="24"/>
        </w:rPr>
        <w:t>我们设计了通过进程标识的获取对应不同的符号表，并在调试器检测到用户程序切换时对符号表进行切换，以此实现多用户进程的调试。</w:t>
      </w:r>
    </w:p>
    <w:p w14:paraId="145598D7" w14:textId="3F0A65AA" w:rsidR="00243958" w:rsidRPr="00833C99" w:rsidRDefault="00243958" w:rsidP="00833C99">
      <w:pPr>
        <w:spacing w:line="480" w:lineRule="exact"/>
        <w:rPr>
          <w:iCs/>
          <w:sz w:val="24"/>
        </w:rPr>
      </w:pPr>
      <w:r>
        <w:rPr>
          <w:sz w:val="24"/>
        </w:rPr>
        <w:t>2</w:t>
      </w:r>
      <w:r>
        <w:rPr>
          <w:sz w:val="24"/>
        </w:rPr>
        <w:t>、本申请的具体的实施例（我是怎么做的？）</w:t>
      </w:r>
    </w:p>
    <w:p w14:paraId="32D5266E" w14:textId="77777777" w:rsidR="00243958" w:rsidRDefault="00243958" w:rsidP="00243958">
      <w:pPr>
        <w:spacing w:line="480" w:lineRule="exact"/>
        <w:ind w:firstLine="560"/>
        <w:rPr>
          <w:i/>
          <w:sz w:val="24"/>
        </w:rPr>
      </w:pPr>
      <w:r>
        <w:rPr>
          <w:i/>
          <w:sz w:val="24"/>
        </w:rPr>
        <w:t>结合附图说明本申请的技术方案，必要时可加入表格、数据、效果图。电路结构的改进请提供电路图；机械结构的改进，请提供结构图；方法改进，请提供流程图；如果方便请提供可编辑的附图（包括</w:t>
      </w:r>
      <w:r>
        <w:rPr>
          <w:i/>
          <w:sz w:val="24"/>
        </w:rPr>
        <w:t>CAD</w:t>
      </w:r>
      <w:r>
        <w:rPr>
          <w:i/>
          <w:sz w:val="24"/>
        </w:rPr>
        <w:t>、</w:t>
      </w:r>
      <w:r>
        <w:rPr>
          <w:i/>
          <w:sz w:val="24"/>
        </w:rPr>
        <w:t>VISIO</w:t>
      </w:r>
      <w:r>
        <w:rPr>
          <w:i/>
          <w:sz w:val="24"/>
        </w:rPr>
        <w:t>等）</w:t>
      </w:r>
      <w:r>
        <w:rPr>
          <w:rFonts w:hint="eastAsia"/>
          <w:i/>
          <w:sz w:val="24"/>
        </w:rPr>
        <w:t>。</w:t>
      </w:r>
    </w:p>
    <w:p w14:paraId="66CC8073" w14:textId="6F907C78" w:rsidR="008B0E26" w:rsidRPr="00FA6557" w:rsidRDefault="00243958" w:rsidP="008B0E26">
      <w:pPr>
        <w:spacing w:line="360" w:lineRule="auto"/>
        <w:rPr>
          <w:sz w:val="24"/>
        </w:rPr>
      </w:pPr>
      <w:r w:rsidRPr="00FA6557">
        <w:rPr>
          <w:rFonts w:hint="eastAsia"/>
          <w:sz w:val="24"/>
        </w:rPr>
        <w:t>方案设计</w:t>
      </w:r>
    </w:p>
    <w:p w14:paraId="50F4A830" w14:textId="65829CD1" w:rsidR="00243958" w:rsidRDefault="00243958" w:rsidP="00587405">
      <w:pPr>
        <w:pStyle w:val="af7"/>
        <w:numPr>
          <w:ilvl w:val="0"/>
          <w:numId w:val="8"/>
        </w:numPr>
        <w:spacing w:line="360" w:lineRule="auto"/>
        <w:ind w:firstLineChars="0"/>
        <w:rPr>
          <w:sz w:val="24"/>
        </w:rPr>
      </w:pPr>
      <w:r w:rsidRPr="00587405">
        <w:rPr>
          <w:rFonts w:hint="eastAsia"/>
          <w:sz w:val="24"/>
        </w:rPr>
        <w:t>解决</w:t>
      </w:r>
      <w:r w:rsidR="00721FF0" w:rsidRPr="00587405">
        <w:rPr>
          <w:rFonts w:hint="eastAsia"/>
          <w:sz w:val="24"/>
        </w:rPr>
        <w:t>跨特权级</w:t>
      </w:r>
      <w:r w:rsidR="00587405" w:rsidRPr="00587405">
        <w:rPr>
          <w:rFonts w:hint="eastAsia"/>
          <w:sz w:val="24"/>
        </w:rPr>
        <w:t>源代码</w:t>
      </w:r>
      <w:r w:rsidR="00721FF0" w:rsidRPr="00587405">
        <w:rPr>
          <w:rFonts w:hint="eastAsia"/>
          <w:sz w:val="24"/>
        </w:rPr>
        <w:t>断点设置问题</w:t>
      </w:r>
    </w:p>
    <w:p w14:paraId="6D247562" w14:textId="2751B0D7" w:rsidR="00C93E80" w:rsidRDefault="00C93E80" w:rsidP="00A125F1">
      <w:pPr>
        <w:spacing w:line="360" w:lineRule="auto"/>
        <w:ind w:firstLineChars="200" w:firstLine="480"/>
        <w:rPr>
          <w:sz w:val="24"/>
        </w:rPr>
      </w:pPr>
      <w:r w:rsidRPr="00C93E80">
        <w:rPr>
          <w:rFonts w:hint="eastAsia"/>
          <w:sz w:val="24"/>
        </w:rPr>
        <w:lastRenderedPageBreak/>
        <w:t>设置断点组数据结构，用于保存因为特权级切换失效的断点调试信息：使用一个词典缓存了用户要求设置的所有断点（包括内核态和用户态）。词典中的每个元素都是一个键值对，其中键是程序运行所占内存地址空间的代号，值是该代号对应的断点组，包括用户态断点组和内核态断点组，分别保存了用户态和内核态对应内存地址空间内的所有断点。除此以外，为了满足调试需求，设置了一个当前有效断点组变量，即被调试操作系统当前执行的进程</w:t>
      </w:r>
      <w:r w:rsidR="00A125F1">
        <w:rPr>
          <w:rFonts w:hint="eastAsia"/>
          <w:sz w:val="24"/>
        </w:rPr>
        <w:t>地址空间</w:t>
      </w:r>
      <w:r w:rsidRPr="00C93E80">
        <w:rPr>
          <w:rFonts w:hint="eastAsia"/>
          <w:sz w:val="24"/>
        </w:rPr>
        <w:t>对应的断点组，只有当前有效断点组中的断点才会被激活，随后</w:t>
      </w:r>
      <w:r w:rsidR="006373EA">
        <w:rPr>
          <w:rFonts w:hint="eastAsia"/>
          <w:sz w:val="24"/>
        </w:rPr>
        <w:t>会</w:t>
      </w:r>
      <w:r w:rsidRPr="00C93E80">
        <w:rPr>
          <w:rFonts w:hint="eastAsia"/>
          <w:sz w:val="24"/>
        </w:rPr>
        <w:t>被触发，不是当前有效断点组的断点只会被缓存到其他</w:t>
      </w:r>
      <w:r w:rsidR="008C6015">
        <w:rPr>
          <w:rFonts w:hint="eastAsia"/>
          <w:sz w:val="24"/>
        </w:rPr>
        <w:t>地址空间的</w:t>
      </w:r>
      <w:r w:rsidRPr="00C93E80">
        <w:rPr>
          <w:rFonts w:hint="eastAsia"/>
          <w:sz w:val="24"/>
        </w:rPr>
        <w:t>断点组中，不会被触发。</w:t>
      </w:r>
    </w:p>
    <w:p w14:paraId="03FA0180" w14:textId="3753E89B" w:rsidR="006373EA" w:rsidRPr="00A125F1" w:rsidRDefault="006373EA" w:rsidP="00A125F1">
      <w:pPr>
        <w:spacing w:line="360" w:lineRule="auto"/>
        <w:ind w:firstLineChars="200" w:firstLine="480"/>
        <w:rPr>
          <w:sz w:val="24"/>
        </w:rPr>
      </w:pPr>
      <w:r w:rsidRPr="00CF5626">
        <w:rPr>
          <w:rFonts w:hint="eastAsia"/>
          <w:sz w:val="24"/>
        </w:rPr>
        <w:t>当用户在</w:t>
      </w:r>
      <w:r>
        <w:rPr>
          <w:rFonts w:hint="eastAsia"/>
          <w:sz w:val="24"/>
        </w:rPr>
        <w:t>调试器</w:t>
      </w:r>
      <w:r w:rsidRPr="00CF5626">
        <w:rPr>
          <w:rFonts w:hint="eastAsia"/>
          <w:sz w:val="24"/>
        </w:rPr>
        <w:t>中设置新断点时，</w:t>
      </w:r>
      <w:r>
        <w:rPr>
          <w:rFonts w:hint="eastAsia"/>
          <w:sz w:val="24"/>
        </w:rPr>
        <w:t>调试器</w:t>
      </w:r>
      <w:r w:rsidRPr="00CF5626">
        <w:rPr>
          <w:rFonts w:hint="eastAsia"/>
          <w:sz w:val="24"/>
        </w:rPr>
        <w:t>的断点组管理模块会先将这个断点的信息存储在对应的断点组中，然后判断这个断点所在的断点组是否为当前</w:t>
      </w:r>
      <w:r>
        <w:rPr>
          <w:rFonts w:hint="eastAsia"/>
          <w:sz w:val="24"/>
        </w:rPr>
        <w:t>有效</w:t>
      </w:r>
      <w:r w:rsidRPr="00CF5626">
        <w:rPr>
          <w:rFonts w:hint="eastAsia"/>
          <w:sz w:val="24"/>
        </w:rPr>
        <w:t>断点组。如果是，就立即</w:t>
      </w:r>
      <w:r>
        <w:rPr>
          <w:rFonts w:hint="eastAsia"/>
          <w:sz w:val="24"/>
        </w:rPr>
        <w:t>激活</w:t>
      </w:r>
      <w:r w:rsidRPr="00CF5626">
        <w:rPr>
          <w:rFonts w:hint="eastAsia"/>
          <w:sz w:val="24"/>
        </w:rPr>
        <w:t>这个断点。如果不是，那么这个断点暂时不会被</w:t>
      </w:r>
      <w:r>
        <w:rPr>
          <w:rFonts w:hint="eastAsia"/>
          <w:sz w:val="24"/>
        </w:rPr>
        <w:t>激活，将会被保存到断点组中。</w:t>
      </w:r>
      <w:r w:rsidRPr="00CF5626">
        <w:rPr>
          <w:rFonts w:hint="eastAsia"/>
          <w:sz w:val="24"/>
        </w:rPr>
        <w:t>在这种缓存机制下，</w:t>
      </w:r>
      <w:r>
        <w:rPr>
          <w:rFonts w:hint="eastAsia"/>
          <w:sz w:val="24"/>
        </w:rPr>
        <w:t>用户态断点和内核态断点不会同时被激活，</w:t>
      </w:r>
      <w:r w:rsidRPr="00CF5626">
        <w:rPr>
          <w:rFonts w:hint="eastAsia"/>
          <w:sz w:val="24"/>
        </w:rPr>
        <w:t>从而避免了内核态和用户态断点的冲突。</w:t>
      </w:r>
    </w:p>
    <w:p w14:paraId="6D65C227" w14:textId="6EA6F6C0" w:rsidR="003D689D" w:rsidRPr="00A125F1" w:rsidRDefault="003D689D" w:rsidP="00A125F1">
      <w:pPr>
        <w:spacing w:line="360" w:lineRule="auto"/>
        <w:ind w:firstLineChars="200" w:firstLine="480"/>
        <w:rPr>
          <w:sz w:val="24"/>
        </w:rPr>
      </w:pPr>
      <w:r w:rsidRPr="003D689D">
        <w:rPr>
          <w:rFonts w:hint="eastAsia"/>
          <w:sz w:val="24"/>
        </w:rPr>
        <w:t>调试器检测到被调试操作系统的特权级切换：通过人工分析找到被调试操作系统的用户态和内核态切换的边界代码位置，并设置检测点。当操作系统运行到</w:t>
      </w:r>
      <w:r w:rsidR="00C93E80">
        <w:rPr>
          <w:rFonts w:hint="eastAsia"/>
          <w:sz w:val="24"/>
        </w:rPr>
        <w:t>边界</w:t>
      </w:r>
      <w:r w:rsidRPr="003D689D">
        <w:rPr>
          <w:rFonts w:hint="eastAsia"/>
          <w:sz w:val="24"/>
        </w:rPr>
        <w:t>检测点时说明马上就会进行特权级的切换，此时调试器自动中断操作系统的运行，并进行对应符号表的切换以及断点组的切换，最后恢复操作系统的运行。</w:t>
      </w:r>
      <w:r w:rsidR="008750C2">
        <w:rPr>
          <w:rFonts w:hint="eastAsia"/>
          <w:sz w:val="24"/>
        </w:rPr>
        <w:t>如下图所示，</w:t>
      </w:r>
      <w:r>
        <w:rPr>
          <w:rFonts w:hint="eastAsia"/>
          <w:sz w:val="24"/>
        </w:rPr>
        <w:t>当用户进程</w:t>
      </w:r>
      <w:r>
        <w:rPr>
          <w:rFonts w:hint="eastAsia"/>
          <w:sz w:val="24"/>
        </w:rPr>
        <w:t>A</w:t>
      </w:r>
      <w:r w:rsidR="00C93E80">
        <w:rPr>
          <w:rFonts w:hint="eastAsia"/>
          <w:sz w:val="24"/>
        </w:rPr>
        <w:t>想要</w:t>
      </w:r>
      <w:r>
        <w:rPr>
          <w:rFonts w:hint="eastAsia"/>
          <w:sz w:val="24"/>
        </w:rPr>
        <w:t>通过系统调用进入内核态时，会触发</w:t>
      </w:r>
      <w:r w:rsidR="00C93E80">
        <w:rPr>
          <w:rFonts w:hint="eastAsia"/>
          <w:sz w:val="24"/>
        </w:rPr>
        <w:t>边界检测点</w:t>
      </w:r>
      <w:r>
        <w:rPr>
          <w:rFonts w:hint="eastAsia"/>
          <w:sz w:val="24"/>
        </w:rPr>
        <w:t>，</w:t>
      </w:r>
      <w:r w:rsidR="00A342D9">
        <w:rPr>
          <w:rFonts w:hint="eastAsia"/>
          <w:sz w:val="24"/>
        </w:rPr>
        <w:t>这时调试器就会检测到被调试操作系统发生了特权级切换，接下来就会进行符号表切换、断点组切换，</w:t>
      </w:r>
      <w:r w:rsidRPr="003D689D">
        <w:rPr>
          <w:rFonts w:hint="eastAsia"/>
          <w:sz w:val="24"/>
        </w:rPr>
        <w:t>在切换过程中，调试器会删除原</w:t>
      </w:r>
      <w:r w:rsidR="00A125F1">
        <w:rPr>
          <w:rFonts w:hint="eastAsia"/>
          <w:sz w:val="24"/>
        </w:rPr>
        <w:t>进程对应的地址空间</w:t>
      </w:r>
      <w:r w:rsidRPr="003D689D">
        <w:rPr>
          <w:rFonts w:hint="eastAsia"/>
          <w:sz w:val="24"/>
        </w:rPr>
        <w:t>中设置的断点，设置新</w:t>
      </w:r>
      <w:r w:rsidR="00A125F1">
        <w:rPr>
          <w:rFonts w:hint="eastAsia"/>
          <w:sz w:val="24"/>
        </w:rPr>
        <w:t>进程地址空间</w:t>
      </w:r>
      <w:r w:rsidRPr="003D689D">
        <w:rPr>
          <w:rFonts w:hint="eastAsia"/>
          <w:sz w:val="24"/>
        </w:rPr>
        <w:t>中断点组的断点</w:t>
      </w:r>
      <w:r w:rsidR="00A342D9">
        <w:rPr>
          <w:rFonts w:hint="eastAsia"/>
          <w:sz w:val="24"/>
        </w:rPr>
        <w:t>，从内核态回到用户态也是一样的流程</w:t>
      </w:r>
      <w:r w:rsidRPr="003D689D">
        <w:rPr>
          <w:rFonts w:hint="eastAsia"/>
          <w:sz w:val="24"/>
        </w:rPr>
        <w:t>。</w:t>
      </w:r>
      <w:r w:rsidR="00146623">
        <w:rPr>
          <w:rFonts w:hint="eastAsia"/>
          <w:sz w:val="24"/>
        </w:rPr>
        <w:t>边界监测点不属于任何断点组，如果设置了边界监测点，就会立即被激活然后等待被触发。</w:t>
      </w:r>
    </w:p>
    <w:p w14:paraId="63C1ABA4" w14:textId="2A06E41D" w:rsidR="003D689D" w:rsidRDefault="00146623" w:rsidP="00A342D9">
      <w:pPr>
        <w:spacing w:line="360" w:lineRule="auto"/>
        <w:jc w:val="center"/>
        <w:rPr>
          <w:sz w:val="24"/>
        </w:rPr>
      </w:pPr>
      <w:r>
        <w:rPr>
          <w:noProof/>
        </w:rPr>
        <w:lastRenderedPageBreak/>
        <w:drawing>
          <wp:inline distT="0" distB="0" distL="0" distR="0" wp14:anchorId="7C7AF0FA" wp14:editId="5B0BD1AA">
            <wp:extent cx="4332171" cy="17019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8662" cy="1704531"/>
                    </a:xfrm>
                    <a:prstGeom prst="rect">
                      <a:avLst/>
                    </a:prstGeom>
                    <a:noFill/>
                    <a:ln>
                      <a:noFill/>
                    </a:ln>
                  </pic:spPr>
                </pic:pic>
              </a:graphicData>
            </a:graphic>
          </wp:inline>
        </w:drawing>
      </w:r>
    </w:p>
    <w:p w14:paraId="28552F14" w14:textId="5DBA70F9" w:rsidR="00A342D9" w:rsidRDefault="00A342D9" w:rsidP="00A342D9">
      <w:pPr>
        <w:spacing w:line="360" w:lineRule="auto"/>
        <w:jc w:val="center"/>
        <w:rPr>
          <w:sz w:val="24"/>
        </w:rPr>
      </w:pPr>
      <w:r>
        <w:rPr>
          <w:rFonts w:hint="eastAsia"/>
          <w:sz w:val="24"/>
        </w:rPr>
        <w:t>特权级切换示意图</w:t>
      </w:r>
    </w:p>
    <w:p w14:paraId="179CE8A0" w14:textId="6E7BE335" w:rsidR="00121A2B" w:rsidRDefault="00815B2D" w:rsidP="00864D82">
      <w:pPr>
        <w:spacing w:line="360" w:lineRule="auto"/>
        <w:ind w:firstLineChars="200" w:firstLine="480"/>
        <w:rPr>
          <w:sz w:val="24"/>
        </w:rPr>
      </w:pPr>
      <w:r>
        <w:rPr>
          <w:rFonts w:hint="eastAsia"/>
          <w:sz w:val="24"/>
        </w:rPr>
        <w:t>如下面流程图所展示的，</w:t>
      </w:r>
      <w:r w:rsidR="00864D82">
        <w:rPr>
          <w:rFonts w:hint="eastAsia"/>
          <w:sz w:val="24"/>
        </w:rPr>
        <w:t>操作者需要先找到边界监测点的位置，并进行配置，随后就可以启动调试。</w:t>
      </w:r>
      <w:r w:rsidR="00C93E80">
        <w:rPr>
          <w:rFonts w:hint="eastAsia"/>
          <w:sz w:val="24"/>
        </w:rPr>
        <w:t>在调试过程中，</w:t>
      </w:r>
      <w:r w:rsidR="00121A2B">
        <w:rPr>
          <w:rFonts w:hint="eastAsia"/>
          <w:sz w:val="24"/>
        </w:rPr>
        <w:t>被调试操作系统启动以后会先进入内核态，</w:t>
      </w:r>
      <w:r w:rsidR="00102AF5">
        <w:rPr>
          <w:rFonts w:hint="eastAsia"/>
          <w:sz w:val="24"/>
        </w:rPr>
        <w:t>接着被调试操作系统继续运行，会暂停到边界监测点的位置，这时用户就可以在源代码的任意位置设置断点，但是只有内核态中的断点会被激活，随后被触发，最后会暂停到内核出口检测点的位置，</w:t>
      </w:r>
      <w:r w:rsidR="00864D82">
        <w:rPr>
          <w:rFonts w:hint="eastAsia"/>
          <w:sz w:val="24"/>
        </w:rPr>
        <w:t>调试器进行符号表和断点组的切换。</w:t>
      </w:r>
      <w:r w:rsidR="00102AF5">
        <w:rPr>
          <w:rFonts w:hint="eastAsia"/>
          <w:sz w:val="24"/>
        </w:rPr>
        <w:t>接下来就会进入</w:t>
      </w:r>
      <w:r w:rsidR="007B417F">
        <w:rPr>
          <w:rFonts w:hint="eastAsia"/>
          <w:sz w:val="24"/>
        </w:rPr>
        <w:t>指定的</w:t>
      </w:r>
      <w:r w:rsidR="00102AF5">
        <w:rPr>
          <w:rFonts w:hint="eastAsia"/>
          <w:sz w:val="24"/>
        </w:rPr>
        <w:t>用户进程，</w:t>
      </w:r>
      <w:r w:rsidR="007B417F">
        <w:rPr>
          <w:rFonts w:hint="eastAsia"/>
          <w:sz w:val="24"/>
        </w:rPr>
        <w:t>该用户进程中的所有断点都被激活，</w:t>
      </w:r>
      <w:r w:rsidR="00102AF5">
        <w:rPr>
          <w:rFonts w:hint="eastAsia"/>
          <w:sz w:val="24"/>
        </w:rPr>
        <w:t>并暂停到用户进程中设置的</w:t>
      </w:r>
      <w:r w:rsidR="007B417F">
        <w:rPr>
          <w:rFonts w:hint="eastAsia"/>
          <w:sz w:val="24"/>
        </w:rPr>
        <w:t>第一个</w:t>
      </w:r>
      <w:r w:rsidR="00102AF5">
        <w:rPr>
          <w:rFonts w:hint="eastAsia"/>
          <w:sz w:val="24"/>
        </w:rPr>
        <w:t>断点，在用户进程中，用户可以通过设置好的调试选项，在任意时刻进入内核态，</w:t>
      </w:r>
      <w:r>
        <w:rPr>
          <w:rFonts w:hint="eastAsia"/>
          <w:sz w:val="24"/>
        </w:rPr>
        <w:t>在这个过程中，用户可以在任意时刻、任意代码行设置断点，观测各种变量信息，</w:t>
      </w:r>
      <w:r w:rsidR="007B417F">
        <w:rPr>
          <w:rFonts w:hint="eastAsia"/>
          <w:sz w:val="24"/>
        </w:rPr>
        <w:t>最终完成整个操作系统的调试。</w:t>
      </w:r>
    </w:p>
    <w:p w14:paraId="5F9E74AE" w14:textId="55C06B88" w:rsidR="0049020B" w:rsidRDefault="0094011B" w:rsidP="00A125F1">
      <w:pPr>
        <w:spacing w:line="360" w:lineRule="auto"/>
        <w:jc w:val="center"/>
        <w:rPr>
          <w:sz w:val="24"/>
        </w:rPr>
      </w:pPr>
      <w:r>
        <w:rPr>
          <w:noProof/>
        </w:rPr>
        <w:lastRenderedPageBreak/>
        <w:drawing>
          <wp:inline distT="0" distB="0" distL="0" distR="0" wp14:anchorId="10FFE847" wp14:editId="2C276168">
            <wp:extent cx="2293328" cy="65598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7354" cy="6599946"/>
                    </a:xfrm>
                    <a:prstGeom prst="rect">
                      <a:avLst/>
                    </a:prstGeom>
                    <a:noFill/>
                    <a:ln>
                      <a:noFill/>
                    </a:ln>
                  </pic:spPr>
                </pic:pic>
              </a:graphicData>
            </a:graphic>
          </wp:inline>
        </w:drawing>
      </w:r>
    </w:p>
    <w:p w14:paraId="55A1DFDB" w14:textId="3C343514" w:rsidR="00A60F86" w:rsidRPr="0049020B" w:rsidRDefault="00A60F86" w:rsidP="00A125F1">
      <w:pPr>
        <w:spacing w:line="360" w:lineRule="auto"/>
        <w:jc w:val="center"/>
        <w:rPr>
          <w:sz w:val="24"/>
        </w:rPr>
      </w:pPr>
      <w:r>
        <w:rPr>
          <w:rFonts w:hint="eastAsia"/>
          <w:sz w:val="24"/>
        </w:rPr>
        <w:t>调试器</w:t>
      </w:r>
      <w:r w:rsidR="0094011B">
        <w:rPr>
          <w:rFonts w:hint="eastAsia"/>
          <w:sz w:val="24"/>
        </w:rPr>
        <w:t>配置</w:t>
      </w:r>
      <w:r>
        <w:rPr>
          <w:rFonts w:hint="eastAsia"/>
          <w:sz w:val="24"/>
        </w:rPr>
        <w:t>、</w:t>
      </w:r>
      <w:r w:rsidR="0094011B">
        <w:rPr>
          <w:rFonts w:hint="eastAsia"/>
          <w:sz w:val="24"/>
        </w:rPr>
        <w:t>使用</w:t>
      </w:r>
      <w:r>
        <w:rPr>
          <w:rFonts w:hint="eastAsia"/>
          <w:sz w:val="24"/>
        </w:rPr>
        <w:t>流程图</w:t>
      </w:r>
    </w:p>
    <w:p w14:paraId="7A81F120" w14:textId="546905D8" w:rsidR="00243958" w:rsidRDefault="00243958" w:rsidP="00243958">
      <w:pPr>
        <w:spacing w:line="360" w:lineRule="auto"/>
        <w:ind w:firstLineChars="200" w:firstLine="480"/>
        <w:rPr>
          <w:sz w:val="24"/>
        </w:rPr>
      </w:pPr>
      <w:r>
        <w:rPr>
          <w:rFonts w:hint="eastAsia"/>
          <w:sz w:val="24"/>
        </w:rPr>
        <w:t>通过断点组对断点的缓存机制，用户可以在</w:t>
      </w:r>
      <w:r w:rsidR="00927B59">
        <w:rPr>
          <w:rFonts w:hint="eastAsia"/>
          <w:sz w:val="24"/>
        </w:rPr>
        <w:t>被调试操作系统</w:t>
      </w:r>
      <w:r>
        <w:rPr>
          <w:rFonts w:hint="eastAsia"/>
          <w:sz w:val="24"/>
        </w:rPr>
        <w:t>任意</w:t>
      </w:r>
      <w:r w:rsidR="00A01D18">
        <w:rPr>
          <w:rFonts w:hint="eastAsia"/>
          <w:sz w:val="24"/>
        </w:rPr>
        <w:t>特权级</w:t>
      </w:r>
      <w:r w:rsidR="00927B59">
        <w:rPr>
          <w:rFonts w:hint="eastAsia"/>
          <w:sz w:val="24"/>
        </w:rPr>
        <w:t>下</w:t>
      </w:r>
      <w:r>
        <w:rPr>
          <w:rFonts w:hint="eastAsia"/>
          <w:sz w:val="24"/>
        </w:rPr>
        <w:t>的任意代码中设置断点，这些断点都会被保存，只有操作系统</w:t>
      </w:r>
      <w:r w:rsidR="00A125F1">
        <w:rPr>
          <w:rFonts w:hint="eastAsia"/>
          <w:sz w:val="24"/>
        </w:rPr>
        <w:t>运行到某个</w:t>
      </w:r>
      <w:r w:rsidR="008C6015">
        <w:rPr>
          <w:rFonts w:hint="eastAsia"/>
          <w:sz w:val="24"/>
        </w:rPr>
        <w:t>进程</w:t>
      </w:r>
      <w:r>
        <w:rPr>
          <w:rFonts w:hint="eastAsia"/>
          <w:sz w:val="24"/>
        </w:rPr>
        <w:t>的时候，相应的</w:t>
      </w:r>
      <w:r w:rsidR="008C6015">
        <w:rPr>
          <w:rFonts w:hint="eastAsia"/>
          <w:sz w:val="24"/>
        </w:rPr>
        <w:t>地址空间中的</w:t>
      </w:r>
      <w:r>
        <w:rPr>
          <w:rFonts w:hint="eastAsia"/>
          <w:sz w:val="24"/>
        </w:rPr>
        <w:t>断点组的断点才会</w:t>
      </w:r>
      <w:r w:rsidR="00CF0E25">
        <w:rPr>
          <w:rFonts w:hint="eastAsia"/>
          <w:sz w:val="24"/>
        </w:rPr>
        <w:t>被激活</w:t>
      </w:r>
      <w:r>
        <w:rPr>
          <w:rFonts w:hint="eastAsia"/>
          <w:sz w:val="24"/>
        </w:rPr>
        <w:t>，最终被触发，从而解决了</w:t>
      </w:r>
      <w:r w:rsidR="00721FF0">
        <w:rPr>
          <w:rFonts w:hint="eastAsia"/>
          <w:sz w:val="24"/>
        </w:rPr>
        <w:t>跨特权级</w:t>
      </w:r>
      <w:r w:rsidR="00587405">
        <w:rPr>
          <w:rFonts w:hint="eastAsia"/>
          <w:sz w:val="24"/>
        </w:rPr>
        <w:t>源代码断点设置的</w:t>
      </w:r>
      <w:r w:rsidRPr="007951D5">
        <w:rPr>
          <w:rFonts w:hint="eastAsia"/>
          <w:sz w:val="24"/>
        </w:rPr>
        <w:t>问题</w:t>
      </w:r>
      <w:r>
        <w:rPr>
          <w:rFonts w:hint="eastAsia"/>
          <w:sz w:val="24"/>
        </w:rPr>
        <w:t>。</w:t>
      </w:r>
    </w:p>
    <w:p w14:paraId="6A63CE79" w14:textId="5BEC85A5" w:rsidR="00E957C5" w:rsidRPr="00273D5B" w:rsidRDefault="00587405" w:rsidP="00E957C5">
      <w:pPr>
        <w:pStyle w:val="af7"/>
        <w:numPr>
          <w:ilvl w:val="0"/>
          <w:numId w:val="6"/>
        </w:numPr>
        <w:spacing w:line="360" w:lineRule="auto"/>
        <w:ind w:firstLineChars="0"/>
        <w:rPr>
          <w:sz w:val="24"/>
        </w:rPr>
      </w:pPr>
      <w:r w:rsidRPr="00587405">
        <w:rPr>
          <w:rFonts w:hint="eastAsia"/>
          <w:sz w:val="24"/>
        </w:rPr>
        <w:lastRenderedPageBreak/>
        <w:t>解决多个</w:t>
      </w:r>
      <w:r w:rsidR="004A7816">
        <w:rPr>
          <w:rFonts w:hint="eastAsia"/>
          <w:sz w:val="24"/>
        </w:rPr>
        <w:t>用户</w:t>
      </w:r>
      <w:r w:rsidRPr="00587405">
        <w:rPr>
          <w:rFonts w:hint="eastAsia"/>
          <w:sz w:val="24"/>
        </w:rPr>
        <w:t>进程符号表切换的问题</w:t>
      </w:r>
    </w:p>
    <w:p w14:paraId="3F44E534" w14:textId="61F89B0E" w:rsidR="003A3655" w:rsidRDefault="00273D5B" w:rsidP="00810D71">
      <w:pPr>
        <w:spacing w:line="360" w:lineRule="auto"/>
        <w:ind w:firstLineChars="200" w:firstLine="480"/>
        <w:rPr>
          <w:sz w:val="24"/>
        </w:rPr>
      </w:pPr>
      <w:r>
        <w:rPr>
          <w:rFonts w:hint="eastAsia"/>
          <w:sz w:val="24"/>
        </w:rPr>
        <w:t>获取</w:t>
      </w:r>
      <w:r w:rsidR="0016226D">
        <w:rPr>
          <w:rFonts w:hint="eastAsia"/>
          <w:sz w:val="24"/>
        </w:rPr>
        <w:t>进程标识符：</w:t>
      </w:r>
      <w:r w:rsidR="00065448">
        <w:rPr>
          <w:rFonts w:hint="eastAsia"/>
          <w:sz w:val="24"/>
        </w:rPr>
        <w:t>调试器</w:t>
      </w:r>
      <w:r w:rsidR="006B1CE9">
        <w:rPr>
          <w:rFonts w:hint="eastAsia"/>
          <w:sz w:val="24"/>
        </w:rPr>
        <w:t>是根据进程</w:t>
      </w:r>
      <w:r w:rsidR="007C44AA">
        <w:rPr>
          <w:rFonts w:hint="eastAsia"/>
          <w:sz w:val="24"/>
        </w:rPr>
        <w:t>标识符，</w:t>
      </w:r>
      <w:r w:rsidR="006B1CE9">
        <w:rPr>
          <w:rFonts w:hint="eastAsia"/>
          <w:sz w:val="24"/>
        </w:rPr>
        <w:t>来进行符号表切换的，我们在</w:t>
      </w:r>
      <w:r w:rsidR="00065448">
        <w:rPr>
          <w:rFonts w:hint="eastAsia"/>
          <w:sz w:val="24"/>
        </w:rPr>
        <w:t>调试器</w:t>
      </w:r>
      <w:r w:rsidR="006B1CE9">
        <w:rPr>
          <w:rFonts w:hint="eastAsia"/>
          <w:sz w:val="24"/>
        </w:rPr>
        <w:t>中使用一个变量来保存被调试进程</w:t>
      </w:r>
      <w:r w:rsidR="00FC1316">
        <w:rPr>
          <w:rFonts w:hint="eastAsia"/>
          <w:sz w:val="24"/>
        </w:rPr>
        <w:t>的</w:t>
      </w:r>
      <w:r w:rsidR="007C44AA">
        <w:rPr>
          <w:rFonts w:hint="eastAsia"/>
          <w:sz w:val="24"/>
        </w:rPr>
        <w:t>标识符</w:t>
      </w:r>
      <w:r w:rsidR="006B1CE9">
        <w:rPr>
          <w:rFonts w:hint="eastAsia"/>
          <w:sz w:val="24"/>
        </w:rPr>
        <w:t>。</w:t>
      </w:r>
      <w:r w:rsidR="00E77780">
        <w:rPr>
          <w:rFonts w:hint="eastAsia"/>
          <w:sz w:val="24"/>
        </w:rPr>
        <w:t>在操作系统中，切换</w:t>
      </w:r>
      <w:r>
        <w:rPr>
          <w:rFonts w:hint="eastAsia"/>
          <w:sz w:val="24"/>
        </w:rPr>
        <w:t>用户</w:t>
      </w:r>
      <w:r w:rsidR="00E77780">
        <w:rPr>
          <w:rFonts w:hint="eastAsia"/>
          <w:sz w:val="24"/>
        </w:rPr>
        <w:t>进程都需要经过系统调用进入内核态，在内核态中可以获取到下一个运行的进程标识符。</w:t>
      </w:r>
      <w:r w:rsidR="00F01A39">
        <w:rPr>
          <w:rFonts w:hint="eastAsia"/>
          <w:sz w:val="24"/>
        </w:rPr>
        <w:t>操作者</w:t>
      </w:r>
      <w:r w:rsidR="0016226D">
        <w:rPr>
          <w:rFonts w:hint="eastAsia"/>
          <w:sz w:val="24"/>
        </w:rPr>
        <w:t>需要在被调试操作系统的</w:t>
      </w:r>
      <w:r w:rsidR="00720B57">
        <w:rPr>
          <w:rFonts w:hint="eastAsia"/>
          <w:sz w:val="24"/>
        </w:rPr>
        <w:t>内核态</w:t>
      </w:r>
      <w:r w:rsidR="0016226D">
        <w:rPr>
          <w:rFonts w:hint="eastAsia"/>
          <w:sz w:val="24"/>
        </w:rPr>
        <w:t>源代码中，含有进程标识符变量的代码行设置断点，如</w:t>
      </w:r>
      <w:proofErr w:type="spellStart"/>
      <w:r w:rsidR="0016226D">
        <w:rPr>
          <w:rFonts w:hint="eastAsia"/>
          <w:sz w:val="24"/>
        </w:rPr>
        <w:t>sys</w:t>
      </w:r>
      <w:r w:rsidR="0016226D">
        <w:rPr>
          <w:sz w:val="24"/>
        </w:rPr>
        <w:t>_exec</w:t>
      </w:r>
      <w:proofErr w:type="spellEnd"/>
      <w:r w:rsidR="0016226D">
        <w:rPr>
          <w:rFonts w:hint="eastAsia"/>
          <w:sz w:val="24"/>
        </w:rPr>
        <w:t>函数中，通过给</w:t>
      </w:r>
      <w:r w:rsidR="0016226D">
        <w:rPr>
          <w:rFonts w:hint="eastAsia"/>
          <w:sz w:val="24"/>
        </w:rPr>
        <w:t>G</w:t>
      </w:r>
      <w:r w:rsidR="0016226D">
        <w:rPr>
          <w:sz w:val="24"/>
        </w:rPr>
        <w:t>DB</w:t>
      </w:r>
      <w:r w:rsidR="0016226D">
        <w:rPr>
          <w:rFonts w:hint="eastAsia"/>
          <w:sz w:val="24"/>
        </w:rPr>
        <w:t>发送获取变量信息的命令，并解析返回信息，来获取进程标识符</w:t>
      </w:r>
      <w:r w:rsidR="00E77780">
        <w:rPr>
          <w:rFonts w:hint="eastAsia"/>
          <w:sz w:val="24"/>
        </w:rPr>
        <w:t>。</w:t>
      </w:r>
    </w:p>
    <w:p w14:paraId="70EA8102" w14:textId="60B7F9C9" w:rsidR="00C57306" w:rsidRDefault="00810D71" w:rsidP="00810D71">
      <w:pPr>
        <w:spacing w:line="360" w:lineRule="auto"/>
        <w:ind w:firstLineChars="200" w:firstLine="480"/>
        <w:rPr>
          <w:sz w:val="24"/>
        </w:rPr>
      </w:pPr>
      <w:r>
        <w:rPr>
          <w:rFonts w:hint="eastAsia"/>
          <w:sz w:val="24"/>
        </w:rPr>
        <w:t>多个用户进程</w:t>
      </w:r>
      <w:r w:rsidR="00273D5B">
        <w:rPr>
          <w:rFonts w:hint="eastAsia"/>
          <w:sz w:val="24"/>
        </w:rPr>
        <w:t>切换</w:t>
      </w:r>
      <w:r w:rsidR="0016226D">
        <w:rPr>
          <w:rFonts w:hint="eastAsia"/>
          <w:sz w:val="24"/>
        </w:rPr>
        <w:t>符号表：</w:t>
      </w:r>
      <w:r w:rsidR="00EB2DC4">
        <w:rPr>
          <w:rFonts w:hint="eastAsia"/>
          <w:sz w:val="24"/>
        </w:rPr>
        <w:t>在被调试操作系统刚刚运行起来的时候都是先从内核态开始运行的，然后会指定一个第一个要运行的用户态进程，</w:t>
      </w:r>
      <w:r w:rsidR="00CF0E25">
        <w:rPr>
          <w:rFonts w:hint="eastAsia"/>
          <w:sz w:val="24"/>
        </w:rPr>
        <w:t>如用户进程</w:t>
      </w:r>
      <w:r w:rsidR="00CF0E25">
        <w:rPr>
          <w:rFonts w:hint="eastAsia"/>
          <w:sz w:val="24"/>
        </w:rPr>
        <w:t>A</w:t>
      </w:r>
      <w:r w:rsidR="00CF0E25">
        <w:rPr>
          <w:rFonts w:hint="eastAsia"/>
          <w:sz w:val="24"/>
        </w:rPr>
        <w:t>，</w:t>
      </w:r>
      <w:r w:rsidR="00EB2DC4">
        <w:rPr>
          <w:rFonts w:hint="eastAsia"/>
          <w:sz w:val="24"/>
        </w:rPr>
        <w:t>在</w:t>
      </w:r>
      <w:r w:rsidR="006B1CE9">
        <w:rPr>
          <w:rFonts w:hint="eastAsia"/>
          <w:sz w:val="24"/>
        </w:rPr>
        <w:t>调试器</w:t>
      </w:r>
      <w:r w:rsidR="0009203A">
        <w:rPr>
          <w:rFonts w:hint="eastAsia"/>
          <w:sz w:val="24"/>
        </w:rPr>
        <w:t>触发边界检测点</w:t>
      </w:r>
      <w:r w:rsidR="00EB2DC4">
        <w:rPr>
          <w:rFonts w:hint="eastAsia"/>
          <w:sz w:val="24"/>
        </w:rPr>
        <w:t>的时候，</w:t>
      </w:r>
      <w:r w:rsidR="006B1CE9">
        <w:rPr>
          <w:rFonts w:hint="eastAsia"/>
          <w:sz w:val="24"/>
        </w:rPr>
        <w:t>调试器就会</w:t>
      </w:r>
      <w:r w:rsidR="007C44AA">
        <w:rPr>
          <w:rFonts w:hint="eastAsia"/>
          <w:sz w:val="24"/>
        </w:rPr>
        <w:t>根据用户进程</w:t>
      </w:r>
      <w:r w:rsidR="007C44AA">
        <w:rPr>
          <w:rFonts w:hint="eastAsia"/>
          <w:sz w:val="24"/>
        </w:rPr>
        <w:t>A</w:t>
      </w:r>
      <w:r w:rsidR="007C44AA">
        <w:rPr>
          <w:rFonts w:hint="eastAsia"/>
          <w:sz w:val="24"/>
        </w:rPr>
        <w:t>的进程标识符</w:t>
      </w:r>
      <w:r w:rsidR="0009203A">
        <w:rPr>
          <w:rFonts w:hint="eastAsia"/>
          <w:sz w:val="24"/>
        </w:rPr>
        <w:t>进行符号表的切换，</w:t>
      </w:r>
      <w:r w:rsidR="00EB2DC4">
        <w:rPr>
          <w:rFonts w:hint="eastAsia"/>
          <w:sz w:val="24"/>
        </w:rPr>
        <w:t>切换到指定</w:t>
      </w:r>
      <w:r w:rsidR="006B1CE9">
        <w:rPr>
          <w:rFonts w:hint="eastAsia"/>
          <w:sz w:val="24"/>
        </w:rPr>
        <w:t>的</w:t>
      </w:r>
      <w:r w:rsidR="00CF0E25">
        <w:rPr>
          <w:rFonts w:hint="eastAsia"/>
          <w:sz w:val="24"/>
        </w:rPr>
        <w:t>用户进程</w:t>
      </w:r>
      <w:r w:rsidR="00CF0E25">
        <w:rPr>
          <w:rFonts w:hint="eastAsia"/>
          <w:sz w:val="24"/>
        </w:rPr>
        <w:t>A</w:t>
      </w:r>
      <w:r w:rsidR="006B1CE9">
        <w:rPr>
          <w:rFonts w:hint="eastAsia"/>
          <w:sz w:val="24"/>
        </w:rPr>
        <w:t>的符号表</w:t>
      </w:r>
      <w:r w:rsidR="00CF0E25">
        <w:rPr>
          <w:rFonts w:hint="eastAsia"/>
          <w:sz w:val="24"/>
        </w:rPr>
        <w:t>，切换断点组，激活在用户进程</w:t>
      </w:r>
      <w:r w:rsidR="00CF0E25">
        <w:rPr>
          <w:rFonts w:hint="eastAsia"/>
          <w:sz w:val="24"/>
        </w:rPr>
        <w:t>A</w:t>
      </w:r>
      <w:r w:rsidR="00CF0E25">
        <w:rPr>
          <w:rFonts w:hint="eastAsia"/>
          <w:sz w:val="24"/>
        </w:rPr>
        <w:t>中设置的断点</w:t>
      </w:r>
      <w:r w:rsidR="006B1CE9">
        <w:rPr>
          <w:rFonts w:hint="eastAsia"/>
          <w:sz w:val="24"/>
        </w:rPr>
        <w:t>。接下来要进行进程切换的话，就需要</w:t>
      </w:r>
      <w:r w:rsidR="00E50268">
        <w:rPr>
          <w:rFonts w:hint="eastAsia"/>
          <w:sz w:val="24"/>
        </w:rPr>
        <w:t>从当前进程</w:t>
      </w:r>
      <w:r w:rsidR="00CF0E25">
        <w:rPr>
          <w:rFonts w:hint="eastAsia"/>
          <w:sz w:val="24"/>
        </w:rPr>
        <w:t>A</w:t>
      </w:r>
      <w:r w:rsidR="00E50268">
        <w:rPr>
          <w:rFonts w:hint="eastAsia"/>
          <w:sz w:val="24"/>
        </w:rPr>
        <w:t>进入内核态，</w:t>
      </w:r>
      <w:r w:rsidR="00FC1316">
        <w:rPr>
          <w:rFonts w:hint="eastAsia"/>
          <w:sz w:val="24"/>
        </w:rPr>
        <w:t>当</w:t>
      </w:r>
      <w:r w:rsidR="007C44AA">
        <w:rPr>
          <w:rFonts w:hint="eastAsia"/>
          <w:sz w:val="24"/>
        </w:rPr>
        <w:t>边界检测点被触发</w:t>
      </w:r>
      <w:r w:rsidR="00FC1316">
        <w:rPr>
          <w:rFonts w:hint="eastAsia"/>
          <w:sz w:val="24"/>
        </w:rPr>
        <w:t>时</w:t>
      </w:r>
      <w:r w:rsidR="007C44AA">
        <w:rPr>
          <w:rFonts w:hint="eastAsia"/>
          <w:sz w:val="24"/>
        </w:rPr>
        <w:t>，切换到内核的符号表，</w:t>
      </w:r>
      <w:r w:rsidR="00CF0E25">
        <w:rPr>
          <w:rFonts w:hint="eastAsia"/>
          <w:sz w:val="24"/>
        </w:rPr>
        <w:t>切换断点组，</w:t>
      </w:r>
      <w:r w:rsidR="0009203A">
        <w:rPr>
          <w:rFonts w:hint="eastAsia"/>
          <w:sz w:val="24"/>
        </w:rPr>
        <w:t>在内核态运行的时候，</w:t>
      </w:r>
      <w:r w:rsidR="006B1CE9">
        <w:rPr>
          <w:rFonts w:hint="eastAsia"/>
          <w:sz w:val="24"/>
        </w:rPr>
        <w:t>获取到下一个要执行的用户进程</w:t>
      </w:r>
      <w:r w:rsidR="007C44AA">
        <w:rPr>
          <w:rFonts w:hint="eastAsia"/>
          <w:sz w:val="24"/>
        </w:rPr>
        <w:t>标识符</w:t>
      </w:r>
      <w:r w:rsidR="00CF0E25">
        <w:rPr>
          <w:rFonts w:hint="eastAsia"/>
          <w:sz w:val="24"/>
        </w:rPr>
        <w:t>，如用户进程</w:t>
      </w:r>
      <w:r w:rsidR="00CF0E25">
        <w:rPr>
          <w:rFonts w:hint="eastAsia"/>
          <w:sz w:val="24"/>
        </w:rPr>
        <w:t>C</w:t>
      </w:r>
      <w:r w:rsidR="006B1CE9">
        <w:rPr>
          <w:rFonts w:hint="eastAsia"/>
          <w:sz w:val="24"/>
        </w:rPr>
        <w:t>。</w:t>
      </w:r>
      <w:r w:rsidR="00A01D18">
        <w:rPr>
          <w:rFonts w:hint="eastAsia"/>
          <w:sz w:val="24"/>
        </w:rPr>
        <w:t>在</w:t>
      </w:r>
      <w:r w:rsidR="006B1CE9">
        <w:rPr>
          <w:rFonts w:hint="eastAsia"/>
          <w:sz w:val="24"/>
        </w:rPr>
        <w:t>获取到</w:t>
      </w:r>
      <w:r w:rsidR="00CF0E25">
        <w:rPr>
          <w:rFonts w:hint="eastAsia"/>
          <w:sz w:val="24"/>
        </w:rPr>
        <w:t>用户进程</w:t>
      </w:r>
      <w:r w:rsidR="00CF0E25">
        <w:rPr>
          <w:rFonts w:hint="eastAsia"/>
          <w:sz w:val="24"/>
        </w:rPr>
        <w:t>C</w:t>
      </w:r>
      <w:r w:rsidR="007C44AA">
        <w:rPr>
          <w:rFonts w:hint="eastAsia"/>
          <w:sz w:val="24"/>
        </w:rPr>
        <w:t>的标识符</w:t>
      </w:r>
      <w:r w:rsidR="00A01D18">
        <w:rPr>
          <w:rFonts w:hint="eastAsia"/>
          <w:sz w:val="24"/>
        </w:rPr>
        <w:t>以后</w:t>
      </w:r>
      <w:r w:rsidR="00E50268">
        <w:rPr>
          <w:rFonts w:hint="eastAsia"/>
          <w:sz w:val="24"/>
        </w:rPr>
        <w:t>，赋值给保存</w:t>
      </w:r>
      <w:r w:rsidR="007C44AA">
        <w:rPr>
          <w:rFonts w:hint="eastAsia"/>
          <w:sz w:val="24"/>
        </w:rPr>
        <w:t>进程</w:t>
      </w:r>
      <w:r w:rsidR="00E50268">
        <w:rPr>
          <w:rFonts w:hint="eastAsia"/>
          <w:sz w:val="24"/>
        </w:rPr>
        <w:t>标识</w:t>
      </w:r>
      <w:r w:rsidR="007C44AA">
        <w:rPr>
          <w:rFonts w:hint="eastAsia"/>
          <w:sz w:val="24"/>
        </w:rPr>
        <w:t>符</w:t>
      </w:r>
      <w:r w:rsidR="00E50268">
        <w:rPr>
          <w:rFonts w:hint="eastAsia"/>
          <w:sz w:val="24"/>
        </w:rPr>
        <w:t>的变量，</w:t>
      </w:r>
      <w:r w:rsidR="007C44AA">
        <w:rPr>
          <w:rFonts w:hint="eastAsia"/>
          <w:sz w:val="24"/>
        </w:rPr>
        <w:t>这样调试器就能够知道下一个要运行的进程</w:t>
      </w:r>
      <w:r w:rsidR="00FC1316">
        <w:rPr>
          <w:rFonts w:hint="eastAsia"/>
          <w:sz w:val="24"/>
        </w:rPr>
        <w:t>是</w:t>
      </w:r>
      <w:r w:rsidR="007C44AA">
        <w:rPr>
          <w:rFonts w:hint="eastAsia"/>
          <w:sz w:val="24"/>
        </w:rPr>
        <w:t>用户进程</w:t>
      </w:r>
      <w:r w:rsidR="007C44AA">
        <w:rPr>
          <w:rFonts w:hint="eastAsia"/>
          <w:sz w:val="24"/>
        </w:rPr>
        <w:t>C</w:t>
      </w:r>
      <w:r w:rsidR="007C44AA">
        <w:rPr>
          <w:rFonts w:hint="eastAsia"/>
          <w:sz w:val="24"/>
        </w:rPr>
        <w:t>。接下来</w:t>
      </w:r>
      <w:r w:rsidR="00EA3794">
        <w:rPr>
          <w:rFonts w:hint="eastAsia"/>
          <w:sz w:val="24"/>
        </w:rPr>
        <w:t>从内核态进入用户态，</w:t>
      </w:r>
      <w:r w:rsidR="00E50268">
        <w:rPr>
          <w:rFonts w:hint="eastAsia"/>
          <w:sz w:val="24"/>
        </w:rPr>
        <w:t>在</w:t>
      </w:r>
      <w:r w:rsidR="007C44AA">
        <w:rPr>
          <w:rFonts w:hint="eastAsia"/>
          <w:sz w:val="24"/>
        </w:rPr>
        <w:t>边界检测点</w:t>
      </w:r>
      <w:r w:rsidR="00E50268">
        <w:rPr>
          <w:rFonts w:hint="eastAsia"/>
          <w:sz w:val="24"/>
        </w:rPr>
        <w:t>进行符号表切换，</w:t>
      </w:r>
      <w:r w:rsidR="007C44AA">
        <w:rPr>
          <w:rFonts w:hint="eastAsia"/>
          <w:sz w:val="24"/>
        </w:rPr>
        <w:t>此时要切换的符号表就是用户进程</w:t>
      </w:r>
      <w:r w:rsidR="007C44AA">
        <w:rPr>
          <w:rFonts w:hint="eastAsia"/>
          <w:sz w:val="24"/>
        </w:rPr>
        <w:t>C</w:t>
      </w:r>
      <w:r w:rsidR="007C44AA">
        <w:rPr>
          <w:rFonts w:hint="eastAsia"/>
          <w:sz w:val="24"/>
        </w:rPr>
        <w:t>的符号表，</w:t>
      </w:r>
      <w:r w:rsidR="00A26447">
        <w:rPr>
          <w:rFonts w:hint="eastAsia"/>
          <w:sz w:val="24"/>
        </w:rPr>
        <w:t>断点组切换，激活用户进程</w:t>
      </w:r>
      <w:r w:rsidR="00A26447">
        <w:rPr>
          <w:rFonts w:hint="eastAsia"/>
          <w:sz w:val="24"/>
        </w:rPr>
        <w:t>C</w:t>
      </w:r>
      <w:r w:rsidR="00A26447">
        <w:rPr>
          <w:rFonts w:hint="eastAsia"/>
          <w:sz w:val="24"/>
        </w:rPr>
        <w:t>中设置的断点，</w:t>
      </w:r>
      <w:r w:rsidR="004A7816">
        <w:rPr>
          <w:rFonts w:hint="eastAsia"/>
          <w:sz w:val="24"/>
        </w:rPr>
        <w:t>最终实现了多个用户进程的符号表切换</w:t>
      </w:r>
      <w:r w:rsidR="000E496F">
        <w:rPr>
          <w:rFonts w:hint="eastAsia"/>
          <w:sz w:val="24"/>
        </w:rPr>
        <w:t>，如下图所示</w:t>
      </w:r>
      <w:r w:rsidR="004A7816">
        <w:rPr>
          <w:rFonts w:hint="eastAsia"/>
          <w:sz w:val="24"/>
        </w:rPr>
        <w:t>。</w:t>
      </w:r>
    </w:p>
    <w:p w14:paraId="4F504E39" w14:textId="39D19F95" w:rsidR="00E35CC8" w:rsidRDefault="007C44AA" w:rsidP="00815B2D">
      <w:pPr>
        <w:spacing w:line="360" w:lineRule="auto"/>
        <w:ind w:firstLine="480"/>
        <w:jc w:val="center"/>
        <w:rPr>
          <w:sz w:val="24"/>
        </w:rPr>
      </w:pPr>
      <w:r>
        <w:rPr>
          <w:noProof/>
        </w:rPr>
        <w:drawing>
          <wp:inline distT="0" distB="0" distL="0" distR="0" wp14:anchorId="34329B0C" wp14:editId="5C2F9D39">
            <wp:extent cx="4138368" cy="1882841"/>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2116" cy="1898196"/>
                    </a:xfrm>
                    <a:prstGeom prst="rect">
                      <a:avLst/>
                    </a:prstGeom>
                    <a:noFill/>
                    <a:ln>
                      <a:noFill/>
                    </a:ln>
                  </pic:spPr>
                </pic:pic>
              </a:graphicData>
            </a:graphic>
          </wp:inline>
        </w:drawing>
      </w:r>
    </w:p>
    <w:p w14:paraId="04945FC2" w14:textId="0CF6767B" w:rsidR="000E496F" w:rsidRDefault="008A3146" w:rsidP="00E35CC8">
      <w:pPr>
        <w:spacing w:line="360" w:lineRule="auto"/>
        <w:ind w:firstLine="480"/>
        <w:jc w:val="center"/>
        <w:rPr>
          <w:sz w:val="24"/>
        </w:rPr>
      </w:pPr>
      <w:r>
        <w:rPr>
          <w:rFonts w:hint="eastAsia"/>
          <w:sz w:val="24"/>
        </w:rPr>
        <w:t>多个用户进程的符号表切换</w:t>
      </w:r>
      <w:r w:rsidR="000E496F">
        <w:rPr>
          <w:rFonts w:hint="eastAsia"/>
          <w:sz w:val="24"/>
        </w:rPr>
        <w:t>示意图</w:t>
      </w:r>
    </w:p>
    <w:p w14:paraId="662BF3B8" w14:textId="4F485E83" w:rsidR="00810D71" w:rsidRPr="00587405" w:rsidRDefault="00810D71" w:rsidP="00810D71">
      <w:pPr>
        <w:spacing w:line="360" w:lineRule="auto"/>
        <w:ind w:firstLine="480"/>
        <w:rPr>
          <w:sz w:val="24"/>
        </w:rPr>
      </w:pPr>
      <w:r>
        <w:rPr>
          <w:rFonts w:hint="eastAsia"/>
          <w:sz w:val="24"/>
        </w:rPr>
        <w:t>调试器通过在内核态给</w:t>
      </w:r>
      <w:r>
        <w:rPr>
          <w:rFonts w:hint="eastAsia"/>
          <w:sz w:val="24"/>
        </w:rPr>
        <w:t>G</w:t>
      </w:r>
      <w:r>
        <w:rPr>
          <w:sz w:val="24"/>
        </w:rPr>
        <w:t>DB</w:t>
      </w:r>
      <w:r>
        <w:rPr>
          <w:rFonts w:hint="eastAsia"/>
          <w:sz w:val="24"/>
        </w:rPr>
        <w:t>发送指定命令来获取到下一个要运行的进程标</w:t>
      </w:r>
      <w:r>
        <w:rPr>
          <w:rFonts w:hint="eastAsia"/>
          <w:sz w:val="24"/>
        </w:rPr>
        <w:lastRenderedPageBreak/>
        <w:t>识符，获取到以后调试器就可以根据该标识符切换到正确的用户进程中，并对新进程进行调试。</w:t>
      </w:r>
    </w:p>
    <w:p w14:paraId="701134F3" w14:textId="77777777" w:rsidR="00243958" w:rsidRDefault="00243958" w:rsidP="00243958">
      <w:pPr>
        <w:pStyle w:val="1"/>
        <w:spacing w:line="480" w:lineRule="exact"/>
        <w:rPr>
          <w:rFonts w:ascii="Times New Roman" w:hAnsi="Times New Roman"/>
        </w:rPr>
      </w:pPr>
      <w:r>
        <w:rPr>
          <w:rFonts w:ascii="Times New Roman" w:hAnsi="Times New Roman"/>
        </w:rPr>
        <w:t>三、技术效果</w:t>
      </w:r>
    </w:p>
    <w:p w14:paraId="5F294F27" w14:textId="451FF9E3" w:rsidR="00243958" w:rsidRDefault="00243958" w:rsidP="00243958">
      <w:pPr>
        <w:spacing w:line="480" w:lineRule="exact"/>
        <w:ind w:firstLine="560"/>
        <w:rPr>
          <w:sz w:val="24"/>
        </w:rPr>
      </w:pPr>
      <w:r>
        <w:rPr>
          <w:sz w:val="24"/>
        </w:rPr>
        <w:t>本申请的技术方案</w:t>
      </w:r>
      <w:r>
        <w:rPr>
          <w:rFonts w:hint="eastAsia"/>
          <w:sz w:val="24"/>
        </w:rPr>
        <w:t>的</w:t>
      </w:r>
      <w:r>
        <w:rPr>
          <w:sz w:val="24"/>
        </w:rPr>
        <w:t>技术优势（我做的有什么好处？）</w:t>
      </w:r>
    </w:p>
    <w:p w14:paraId="74353231" w14:textId="2AFEA114" w:rsidR="009E5E77" w:rsidRPr="00B75827" w:rsidRDefault="008F7835" w:rsidP="00100B2C">
      <w:pPr>
        <w:spacing w:line="480" w:lineRule="exact"/>
        <w:ind w:firstLine="560"/>
        <w:rPr>
          <w:sz w:val="24"/>
        </w:rPr>
      </w:pPr>
      <w:r>
        <w:rPr>
          <w:rFonts w:hint="eastAsia"/>
          <w:sz w:val="24"/>
        </w:rPr>
        <w:t>本申请</w:t>
      </w:r>
      <w:r w:rsidR="00B75827">
        <w:rPr>
          <w:rFonts w:hint="eastAsia"/>
          <w:sz w:val="24"/>
        </w:rPr>
        <w:t>提供了一种</w:t>
      </w:r>
      <w:r w:rsidR="00B75827" w:rsidRPr="00A01645">
        <w:rPr>
          <w:rFonts w:hint="eastAsia"/>
          <w:sz w:val="24"/>
        </w:rPr>
        <w:t>支持跨内核态和用户态的操作系统源代码调试方法</w:t>
      </w:r>
      <w:r w:rsidR="00B75827">
        <w:rPr>
          <w:rFonts w:hint="eastAsia"/>
          <w:sz w:val="24"/>
        </w:rPr>
        <w:t>，</w:t>
      </w:r>
      <w:r w:rsidR="00492EB4">
        <w:rPr>
          <w:rFonts w:hint="eastAsia"/>
          <w:sz w:val="24"/>
        </w:rPr>
        <w:t>在该方法中，我们设置了断点组管理模块，缓存用户设置的不在当前进程地址空间的断点，并在被调试操作系统运行到对应的地址空间的时候再激活断点，</w:t>
      </w:r>
      <w:r w:rsidR="00053FE0">
        <w:rPr>
          <w:rFonts w:hint="eastAsia"/>
          <w:sz w:val="24"/>
        </w:rPr>
        <w:t>实现断点组的切换，</w:t>
      </w:r>
      <w:r>
        <w:rPr>
          <w:rFonts w:hint="eastAsia"/>
          <w:sz w:val="24"/>
        </w:rPr>
        <w:t>解决了</w:t>
      </w:r>
      <w:r w:rsidR="00250D4E" w:rsidRPr="00B75827">
        <w:rPr>
          <w:rFonts w:hint="eastAsia"/>
          <w:sz w:val="24"/>
        </w:rPr>
        <w:t>跨特权级的源代码断点设置</w:t>
      </w:r>
      <w:r w:rsidR="00CA3E84">
        <w:rPr>
          <w:rFonts w:hint="eastAsia"/>
          <w:sz w:val="24"/>
        </w:rPr>
        <w:t>冲突的问题</w:t>
      </w:r>
      <w:r w:rsidR="00492EB4">
        <w:rPr>
          <w:rFonts w:hint="eastAsia"/>
          <w:sz w:val="24"/>
        </w:rPr>
        <w:t>；</w:t>
      </w:r>
      <w:r w:rsidR="00CA3E84">
        <w:rPr>
          <w:rFonts w:hint="eastAsia"/>
          <w:sz w:val="24"/>
        </w:rPr>
        <w:t>其次</w:t>
      </w:r>
      <w:r w:rsidR="00492EB4">
        <w:rPr>
          <w:rFonts w:hint="eastAsia"/>
          <w:sz w:val="24"/>
        </w:rPr>
        <w:t>设置了边界检测点，使调试器能够识别被调试操作系统当前在哪个特权级中运行，并根据特权级切换不同的符号表，从而能够让使用者</w:t>
      </w:r>
      <w:r w:rsidR="00053FE0">
        <w:rPr>
          <w:rFonts w:hint="eastAsia"/>
          <w:sz w:val="24"/>
        </w:rPr>
        <w:t>进行跨特权级的调试</w:t>
      </w:r>
      <w:r w:rsidR="00492EB4">
        <w:rPr>
          <w:rFonts w:hint="eastAsia"/>
          <w:sz w:val="24"/>
        </w:rPr>
        <w:t>；</w:t>
      </w:r>
      <w:r w:rsidR="00CA3E84">
        <w:rPr>
          <w:rFonts w:hint="eastAsia"/>
          <w:sz w:val="24"/>
        </w:rPr>
        <w:t>最后</w:t>
      </w:r>
      <w:r w:rsidR="00492EB4">
        <w:rPr>
          <w:rFonts w:hint="eastAsia"/>
          <w:sz w:val="24"/>
        </w:rPr>
        <w:t>为了支持多个用户进程的调试，</w:t>
      </w:r>
      <w:r w:rsidR="00053FE0">
        <w:rPr>
          <w:rFonts w:hint="eastAsia"/>
          <w:sz w:val="24"/>
        </w:rPr>
        <w:t>我们在内核代码中获取下一个要运行进程的标识符，并告知调试器，</w:t>
      </w:r>
      <w:r w:rsidR="007053D7">
        <w:rPr>
          <w:rFonts w:hint="eastAsia"/>
          <w:sz w:val="24"/>
        </w:rPr>
        <w:t>调试器根据进程标识符来确定下一个要切换的符号表，获取到新进程的调试信息，</w:t>
      </w:r>
      <w:r w:rsidR="00E94946">
        <w:rPr>
          <w:rFonts w:hint="eastAsia"/>
          <w:sz w:val="24"/>
        </w:rPr>
        <w:t>对新进程进行调试，</w:t>
      </w:r>
      <w:r w:rsidR="009D265E">
        <w:rPr>
          <w:rFonts w:hint="eastAsia"/>
          <w:sz w:val="24"/>
        </w:rPr>
        <w:t>也</w:t>
      </w:r>
      <w:r w:rsidR="009E5E77" w:rsidRPr="00B75827">
        <w:rPr>
          <w:rFonts w:hint="eastAsia"/>
          <w:sz w:val="24"/>
        </w:rPr>
        <w:t>能够支持多个用户进程的符号表切换</w:t>
      </w:r>
      <w:r w:rsidR="00053FE0">
        <w:rPr>
          <w:rFonts w:hint="eastAsia"/>
          <w:sz w:val="24"/>
        </w:rPr>
        <w:t>，从而实现了对多个用户进程的调试</w:t>
      </w:r>
      <w:r w:rsidR="000E36C3" w:rsidRPr="00B75827">
        <w:rPr>
          <w:rFonts w:hint="eastAsia"/>
          <w:sz w:val="24"/>
        </w:rPr>
        <w:t>。</w:t>
      </w:r>
    </w:p>
    <w:p w14:paraId="244163A6" w14:textId="77777777" w:rsidR="00243958" w:rsidRDefault="00243958" w:rsidP="00243958">
      <w:pPr>
        <w:pStyle w:val="1"/>
        <w:spacing w:line="480" w:lineRule="exact"/>
        <w:rPr>
          <w:rFonts w:ascii="Times New Roman" w:hAnsi="Times New Roman"/>
        </w:rPr>
      </w:pPr>
      <w:r>
        <w:rPr>
          <w:rFonts w:ascii="Times New Roman" w:hAnsi="Times New Roman"/>
        </w:rPr>
        <w:t>四、替代方案</w:t>
      </w:r>
    </w:p>
    <w:p w14:paraId="7B98A6CD" w14:textId="77777777" w:rsidR="00243958" w:rsidRDefault="00243958" w:rsidP="00243958">
      <w:pPr>
        <w:spacing w:line="480" w:lineRule="exact"/>
        <w:ind w:firstLine="560"/>
        <w:rPr>
          <w:sz w:val="24"/>
        </w:rPr>
      </w:pPr>
      <w:r>
        <w:rPr>
          <w:rFonts w:hint="eastAsia"/>
          <w:sz w:val="24"/>
        </w:rPr>
        <w:t>本方案的</w:t>
      </w:r>
      <w:r>
        <w:rPr>
          <w:sz w:val="24"/>
        </w:rPr>
        <w:t>其他</w:t>
      </w:r>
      <w:r>
        <w:rPr>
          <w:rFonts w:hint="eastAsia"/>
          <w:sz w:val="24"/>
        </w:rPr>
        <w:t>拓展方案或</w:t>
      </w:r>
      <w:r>
        <w:rPr>
          <w:sz w:val="24"/>
        </w:rPr>
        <w:t>替代性解决方案</w:t>
      </w:r>
    </w:p>
    <w:p w14:paraId="3E4BEAEB" w14:textId="77777777" w:rsidR="00BC3D36" w:rsidRPr="00243958" w:rsidRDefault="00BC3D36"/>
    <w:sectPr w:rsidR="00BC3D36" w:rsidRPr="00243958">
      <w:headerReference w:type="default" r:id="rId11"/>
      <w:footerReference w:type="default" r:id="rId12"/>
      <w:pgSz w:w="11906" w:h="16838"/>
      <w:pgMar w:top="972" w:right="1800" w:bottom="1440" w:left="1800" w:header="940" w:footer="5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E33F" w14:textId="77777777" w:rsidR="00927FCF" w:rsidRDefault="00927FCF" w:rsidP="00243958">
      <w:r>
        <w:separator/>
      </w:r>
    </w:p>
  </w:endnote>
  <w:endnote w:type="continuationSeparator" w:id="0">
    <w:p w14:paraId="510A01F9" w14:textId="77777777" w:rsidR="00927FCF" w:rsidRDefault="00927FCF" w:rsidP="0024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02DA" w14:textId="63476F44" w:rsidR="00000000" w:rsidRDefault="00243958">
    <w:pPr>
      <w:pStyle w:val="a5"/>
      <w:spacing w:line="120" w:lineRule="exact"/>
      <w:jc w:val="center"/>
    </w:pPr>
    <w:r>
      <w:rPr>
        <w:rFonts w:hint="eastAsia"/>
        <w:noProof/>
        <w:szCs w:val="21"/>
      </w:rPr>
      <w:drawing>
        <wp:inline distT="0" distB="0" distL="0" distR="0" wp14:anchorId="00E95D58" wp14:editId="0A2908E8">
          <wp:extent cx="5274310" cy="29210"/>
          <wp:effectExtent l="0" t="0" r="2540" b="889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9210"/>
                  </a:xfrm>
                  <a:prstGeom prst="rect">
                    <a:avLst/>
                  </a:prstGeom>
                  <a:noFill/>
                  <a:ln>
                    <a:noFill/>
                  </a:ln>
                </pic:spPr>
              </pic:pic>
            </a:graphicData>
          </a:graphic>
        </wp:inline>
      </w:drawing>
    </w:r>
  </w:p>
  <w:p w14:paraId="4BF91932" w14:textId="77777777" w:rsidR="00000000" w:rsidRDefault="00B45DA9">
    <w:pPr>
      <w:pStyle w:val="a5"/>
      <w:spacing w:line="280" w:lineRule="exact"/>
      <w:ind w:right="26"/>
      <w:rPr>
        <w:rFonts w:eastAsia="幼圆"/>
        <w:kern w:val="0"/>
      </w:rPr>
    </w:pPr>
    <w:r>
      <w:rPr>
        <w:rFonts w:eastAsia="幼圆" w:hint="eastAsia"/>
        <w:kern w:val="0"/>
      </w:rPr>
      <w:t>地址：北京市丰台区万丰路</w:t>
    </w:r>
    <w:r>
      <w:rPr>
        <w:rFonts w:eastAsia="幼圆" w:hint="eastAsia"/>
        <w:kern w:val="0"/>
      </w:rPr>
      <w:t>68</w:t>
    </w:r>
    <w:r>
      <w:rPr>
        <w:rFonts w:eastAsia="幼圆" w:hint="eastAsia"/>
        <w:kern w:val="0"/>
      </w:rPr>
      <w:t>号银座和谐广场写字楼</w:t>
    </w:r>
    <w:r>
      <w:rPr>
        <w:rFonts w:eastAsia="幼圆" w:hint="eastAsia"/>
        <w:kern w:val="0"/>
      </w:rPr>
      <w:t>20</w:t>
    </w:r>
    <w:r>
      <w:rPr>
        <w:rFonts w:eastAsia="幼圆" w:hint="eastAsia"/>
        <w:kern w:val="0"/>
      </w:rPr>
      <w:t>层（</w:t>
    </w:r>
    <w:r>
      <w:rPr>
        <w:rFonts w:eastAsia="幼圆"/>
        <w:kern w:val="0"/>
      </w:rPr>
      <w:t>100161</w:t>
    </w:r>
    <w:r>
      <w:rPr>
        <w:rFonts w:eastAsia="幼圆" w:hint="eastAsia"/>
        <w:kern w:val="0"/>
      </w:rPr>
      <w:t>）</w:t>
    </w:r>
    <w:r>
      <w:rPr>
        <w:rFonts w:eastAsia="幼圆" w:hint="eastAsia"/>
        <w:kern w:val="0"/>
      </w:rPr>
      <w:t xml:space="preserve">                  </w:t>
    </w:r>
    <w:r>
      <w:rPr>
        <w:rFonts w:eastAsia="幼圆" w:hint="eastAsia"/>
        <w:kern w:val="0"/>
      </w:rPr>
      <w:t>第</w:t>
    </w:r>
    <w:r>
      <w:rPr>
        <w:rFonts w:eastAsia="幼圆" w:hint="eastAsia"/>
        <w:kern w:val="0"/>
      </w:rPr>
      <w:t xml:space="preserve"> </w:t>
    </w:r>
    <w:r>
      <w:rPr>
        <w:rFonts w:eastAsia="幼圆"/>
        <w:kern w:val="0"/>
      </w:rPr>
      <w:fldChar w:fldCharType="begin"/>
    </w:r>
    <w:r>
      <w:rPr>
        <w:rFonts w:eastAsia="幼圆"/>
        <w:kern w:val="0"/>
      </w:rPr>
      <w:instrText xml:space="preserve"> PAGE </w:instrText>
    </w:r>
    <w:r>
      <w:rPr>
        <w:rFonts w:eastAsia="幼圆"/>
        <w:kern w:val="0"/>
      </w:rPr>
      <w:fldChar w:fldCharType="separate"/>
    </w:r>
    <w:r>
      <w:rPr>
        <w:rFonts w:eastAsia="幼圆"/>
        <w:kern w:val="0"/>
      </w:rPr>
      <w:t>1</w:t>
    </w:r>
    <w:r>
      <w:rPr>
        <w:rFonts w:eastAsia="幼圆"/>
        <w:kern w:val="0"/>
      </w:rPr>
      <w:fldChar w:fldCharType="end"/>
    </w:r>
    <w:r>
      <w:rPr>
        <w:rFonts w:eastAsia="幼圆" w:hint="eastAsia"/>
        <w:kern w:val="0"/>
      </w:rPr>
      <w:t xml:space="preserve"> </w:t>
    </w:r>
    <w:r>
      <w:rPr>
        <w:rFonts w:eastAsia="幼圆" w:hint="eastAsia"/>
        <w:kern w:val="0"/>
      </w:rPr>
      <w:t>页</w:t>
    </w:r>
    <w:r>
      <w:rPr>
        <w:rFonts w:eastAsia="幼圆" w:hint="eastAsia"/>
        <w:kern w:val="0"/>
      </w:rPr>
      <w:t xml:space="preserve"> </w:t>
    </w:r>
    <w:r>
      <w:rPr>
        <w:rFonts w:eastAsia="幼圆" w:hint="eastAsia"/>
        <w:kern w:val="0"/>
      </w:rPr>
      <w:t>共</w:t>
    </w:r>
    <w:r>
      <w:rPr>
        <w:rFonts w:eastAsia="幼圆" w:hint="eastAsia"/>
        <w:kern w:val="0"/>
      </w:rPr>
      <w:t xml:space="preserve"> </w:t>
    </w:r>
    <w:r>
      <w:rPr>
        <w:rFonts w:eastAsia="幼圆"/>
        <w:kern w:val="0"/>
      </w:rPr>
      <w:t>2</w:t>
    </w:r>
    <w:r>
      <w:rPr>
        <w:rFonts w:eastAsia="幼圆" w:hint="eastAsia"/>
        <w:kern w:val="0"/>
      </w:rPr>
      <w:t xml:space="preserve"> </w:t>
    </w:r>
    <w:r>
      <w:rPr>
        <w:rFonts w:eastAsia="幼圆" w:hint="eastAsia"/>
        <w:kern w:val="0"/>
      </w:rPr>
      <w:t>页</w:t>
    </w:r>
  </w:p>
  <w:p w14:paraId="2E486F41" w14:textId="77777777" w:rsidR="00000000" w:rsidRDefault="00B45DA9">
    <w:pPr>
      <w:pStyle w:val="a5"/>
      <w:spacing w:line="280" w:lineRule="exact"/>
      <w:ind w:right="360"/>
      <w:jc w:val="both"/>
    </w:pPr>
    <w:r>
      <w:rPr>
        <w:rFonts w:eastAsia="幼圆" w:hint="eastAsia"/>
        <w:kern w:val="0"/>
      </w:rPr>
      <w:t>电话：</w:t>
    </w:r>
    <w:r>
      <w:rPr>
        <w:rFonts w:eastAsia="幼圆"/>
        <w:kern w:val="0"/>
      </w:rPr>
      <w:t>010</w:t>
    </w:r>
    <w:r>
      <w:rPr>
        <w:rFonts w:eastAsia="幼圆" w:hint="eastAsia"/>
        <w:kern w:val="0"/>
      </w:rPr>
      <w:t xml:space="preserve">-62126218  </w:t>
    </w:r>
    <w:r>
      <w:rPr>
        <w:rFonts w:eastAsia="幼圆" w:hint="eastAsia"/>
        <w:kern w:val="0"/>
      </w:rPr>
      <w:t>传真：</w:t>
    </w:r>
    <w:r>
      <w:rPr>
        <w:rFonts w:eastAsia="幼圆"/>
        <w:kern w:val="0"/>
      </w:rPr>
      <w:t>010-</w:t>
    </w:r>
    <w:r>
      <w:rPr>
        <w:rFonts w:eastAsia="幼圆" w:hint="eastAsia"/>
        <w:kern w:val="0"/>
      </w:rPr>
      <w:t xml:space="preserve">62198011  </w:t>
    </w:r>
    <w:r>
      <w:rPr>
        <w:rFonts w:eastAsia="幼圆" w:hint="eastAsia"/>
        <w:kern w:val="0"/>
      </w:rPr>
      <w:t>网址：</w:t>
    </w:r>
    <w:r>
      <w:rPr>
        <w:rFonts w:eastAsia="幼圆"/>
        <w:kern w:val="0"/>
      </w:rPr>
      <w:t>www.cnkip.com</w:t>
    </w:r>
    <w:r>
      <w:rPr>
        <w:rFonts w:eastAsia="幼圆" w:hint="eastAsia"/>
        <w:kern w:val="0"/>
      </w:rPr>
      <w:t xml:space="preserve">  </w:t>
    </w:r>
    <w:r>
      <w:rPr>
        <w:rFonts w:eastAsia="幼圆" w:hint="eastAsia"/>
        <w:kern w:val="0"/>
      </w:rPr>
      <w:t>电邮：</w:t>
    </w:r>
    <w:r>
      <w:rPr>
        <w:rFonts w:eastAsia="幼圆" w:hint="eastAsia"/>
        <w:kern w:val="0"/>
      </w:rPr>
      <w:t>kip@cnkip.com</w:t>
    </w:r>
  </w:p>
  <w:p w14:paraId="2BE0CD28"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639B" w14:textId="77777777" w:rsidR="00927FCF" w:rsidRDefault="00927FCF" w:rsidP="00243958">
      <w:r>
        <w:separator/>
      </w:r>
    </w:p>
  </w:footnote>
  <w:footnote w:type="continuationSeparator" w:id="0">
    <w:p w14:paraId="2DC17749" w14:textId="77777777" w:rsidR="00927FCF" w:rsidRDefault="00927FCF" w:rsidP="0024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B7FD" w14:textId="1083AFAE" w:rsidR="00000000" w:rsidRDefault="00243958">
    <w:pPr>
      <w:tabs>
        <w:tab w:val="left" w:pos="6375"/>
      </w:tabs>
      <w:rPr>
        <w:rFonts w:ascii="幼圆" w:eastAsia="幼圆"/>
        <w:sz w:val="18"/>
        <w:szCs w:val="18"/>
      </w:rPr>
    </w:pPr>
    <w:r>
      <w:rPr>
        <w:noProof/>
      </w:rPr>
      <w:drawing>
        <wp:anchor distT="0" distB="0" distL="114300" distR="114300" simplePos="0" relativeHeight="251659264" behindDoc="0" locked="0" layoutInCell="1" allowOverlap="1" wp14:anchorId="2A43FBF6" wp14:editId="28639CD0">
          <wp:simplePos x="0" y="0"/>
          <wp:positionH relativeFrom="column">
            <wp:posOffset>68580</wp:posOffset>
          </wp:positionH>
          <wp:positionV relativeFrom="paragraph">
            <wp:posOffset>125095</wp:posOffset>
          </wp:positionV>
          <wp:extent cx="1190625" cy="314325"/>
          <wp:effectExtent l="0" t="0" r="952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A9">
      <w:rPr>
        <w:rFonts w:hint="eastAsia"/>
      </w:rPr>
      <w:t xml:space="preserve">                                            </w:t>
    </w:r>
    <w:r w:rsidR="00B45DA9">
      <w:rPr>
        <w:rFonts w:ascii="幼圆" w:eastAsia="幼圆" w:hint="eastAsia"/>
        <w:sz w:val="18"/>
        <w:szCs w:val="18"/>
      </w:rPr>
      <w:t xml:space="preserve"> </w:t>
    </w:r>
    <w:r w:rsidR="00B45DA9">
      <w:rPr>
        <w:rFonts w:ascii="幼圆" w:eastAsia="幼圆"/>
        <w:sz w:val="18"/>
        <w:szCs w:val="18"/>
      </w:rPr>
      <w:tab/>
    </w:r>
  </w:p>
  <w:p w14:paraId="30D50F2C" w14:textId="77777777" w:rsidR="00000000" w:rsidRDefault="00B45DA9">
    <w:pPr>
      <w:tabs>
        <w:tab w:val="left" w:pos="330"/>
        <w:tab w:val="right" w:pos="8306"/>
      </w:tabs>
      <w:spacing w:after="40" w:line="240" w:lineRule="exact"/>
      <w:jc w:val="left"/>
      <w:rPr>
        <w:rFonts w:ascii="幼圆" w:eastAsia="幼圆"/>
        <w:szCs w:val="18"/>
      </w:rPr>
    </w:pPr>
    <w:r>
      <w:rPr>
        <w:rFonts w:eastAsia="幼圆"/>
      </w:rPr>
      <w:tab/>
    </w:r>
    <w:r>
      <w:rPr>
        <w:rFonts w:eastAsia="幼圆"/>
      </w:rPr>
      <w:tab/>
    </w:r>
    <w:r>
      <w:rPr>
        <w:rFonts w:eastAsia="幼圆" w:hint="eastAsia"/>
      </w:rPr>
      <w:t>技术交底书</w:t>
    </w:r>
  </w:p>
  <w:p w14:paraId="78B3DB0B" w14:textId="134E2D3E" w:rsidR="00000000" w:rsidRDefault="00243958">
    <w:pPr>
      <w:spacing w:afterLines="50" w:after="120" w:line="240" w:lineRule="exact"/>
      <w:jc w:val="right"/>
    </w:pPr>
    <w:r>
      <w:rPr>
        <w:rFonts w:hint="eastAsia"/>
        <w:noProof/>
      </w:rPr>
      <w:drawing>
        <wp:inline distT="0" distB="0" distL="0" distR="0" wp14:anchorId="0D25DF04" wp14:editId="4A6EAF76">
          <wp:extent cx="3850640" cy="66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50640" cy="66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97"/>
    <w:multiLevelType w:val="hybridMultilevel"/>
    <w:tmpl w:val="2A66E6DC"/>
    <w:lvl w:ilvl="0" w:tplc="4020856C">
      <w:start w:val="1"/>
      <w:numFmt w:val="decimal"/>
      <w:lvlText w:val="（%1）"/>
      <w:lvlJc w:val="left"/>
      <w:pPr>
        <w:ind w:left="1760" w:hanging="720"/>
      </w:pPr>
      <w:rPr>
        <w:rFonts w:hint="default"/>
      </w:rPr>
    </w:lvl>
    <w:lvl w:ilvl="1" w:tplc="4020856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8D13A7D"/>
    <w:multiLevelType w:val="hybridMultilevel"/>
    <w:tmpl w:val="B23658C6"/>
    <w:lvl w:ilvl="0" w:tplc="7A383F6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D0D20DA"/>
    <w:multiLevelType w:val="hybridMultilevel"/>
    <w:tmpl w:val="1538841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7D73009"/>
    <w:multiLevelType w:val="hybridMultilevel"/>
    <w:tmpl w:val="1E945C4E"/>
    <w:lvl w:ilvl="0" w:tplc="4020856C">
      <w:start w:val="1"/>
      <w:numFmt w:val="decimal"/>
      <w:lvlText w:val="（%1）"/>
      <w:lvlJc w:val="left"/>
      <w:pPr>
        <w:ind w:left="162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4" w15:restartNumberingAfterBreak="0">
    <w:nsid w:val="3F182C4D"/>
    <w:multiLevelType w:val="hybridMultilevel"/>
    <w:tmpl w:val="922E5E46"/>
    <w:lvl w:ilvl="0" w:tplc="00122BD6">
      <w:start w:val="2"/>
      <w:numFmt w:val="decimal"/>
      <w:lvlText w:val="%1）"/>
      <w:lvlJc w:val="left"/>
      <w:pPr>
        <w:ind w:left="134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FEA3297"/>
    <w:multiLevelType w:val="hybridMultilevel"/>
    <w:tmpl w:val="1538841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65B2454"/>
    <w:multiLevelType w:val="hybridMultilevel"/>
    <w:tmpl w:val="002C1A22"/>
    <w:lvl w:ilvl="0" w:tplc="00122BD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5C3EBC"/>
    <w:multiLevelType w:val="hybridMultilevel"/>
    <w:tmpl w:val="0FFC7E12"/>
    <w:lvl w:ilvl="0" w:tplc="717C275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A9D5ACA"/>
    <w:multiLevelType w:val="hybridMultilevel"/>
    <w:tmpl w:val="79D2F066"/>
    <w:lvl w:ilvl="0" w:tplc="4020856C">
      <w:start w:val="1"/>
      <w:numFmt w:val="decimal"/>
      <w:lvlText w:val="（%1）"/>
      <w:lvlJc w:val="left"/>
      <w:pPr>
        <w:ind w:left="1840" w:hanging="72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134878662">
    <w:abstractNumId w:val="1"/>
  </w:num>
  <w:num w:numId="2" w16cid:durableId="2029940197">
    <w:abstractNumId w:val="8"/>
  </w:num>
  <w:num w:numId="3" w16cid:durableId="13578224">
    <w:abstractNumId w:val="0"/>
  </w:num>
  <w:num w:numId="4" w16cid:durableId="815607966">
    <w:abstractNumId w:val="3"/>
  </w:num>
  <w:num w:numId="5" w16cid:durableId="1846046518">
    <w:abstractNumId w:val="2"/>
  </w:num>
  <w:num w:numId="6" w16cid:durableId="653068644">
    <w:abstractNumId w:val="6"/>
  </w:num>
  <w:num w:numId="7" w16cid:durableId="344141058">
    <w:abstractNumId w:val="4"/>
  </w:num>
  <w:num w:numId="8" w16cid:durableId="406651848">
    <w:abstractNumId w:val="7"/>
  </w:num>
  <w:num w:numId="9" w16cid:durableId="92559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9B"/>
    <w:rsid w:val="00021D95"/>
    <w:rsid w:val="000249C4"/>
    <w:rsid w:val="00042A8D"/>
    <w:rsid w:val="00043D3F"/>
    <w:rsid w:val="00053FE0"/>
    <w:rsid w:val="00060B76"/>
    <w:rsid w:val="00065448"/>
    <w:rsid w:val="00067732"/>
    <w:rsid w:val="0008023D"/>
    <w:rsid w:val="00090DD6"/>
    <w:rsid w:val="0009203A"/>
    <w:rsid w:val="000970B3"/>
    <w:rsid w:val="000B6FC5"/>
    <w:rsid w:val="000D0BFD"/>
    <w:rsid w:val="000D2577"/>
    <w:rsid w:val="000D7886"/>
    <w:rsid w:val="000E36C3"/>
    <w:rsid w:val="000E496F"/>
    <w:rsid w:val="000F0785"/>
    <w:rsid w:val="00100B2C"/>
    <w:rsid w:val="00102AF5"/>
    <w:rsid w:val="00102BE9"/>
    <w:rsid w:val="00113488"/>
    <w:rsid w:val="0011789D"/>
    <w:rsid w:val="00121A2B"/>
    <w:rsid w:val="00146623"/>
    <w:rsid w:val="0016226D"/>
    <w:rsid w:val="001D62DA"/>
    <w:rsid w:val="001E45BF"/>
    <w:rsid w:val="00214F49"/>
    <w:rsid w:val="00243958"/>
    <w:rsid w:val="00250D4E"/>
    <w:rsid w:val="00256F83"/>
    <w:rsid w:val="00273D5B"/>
    <w:rsid w:val="00290F95"/>
    <w:rsid w:val="00295DFA"/>
    <w:rsid w:val="002A70AD"/>
    <w:rsid w:val="002D1855"/>
    <w:rsid w:val="002D38EF"/>
    <w:rsid w:val="002E0189"/>
    <w:rsid w:val="002F3A4F"/>
    <w:rsid w:val="003206B9"/>
    <w:rsid w:val="003261AA"/>
    <w:rsid w:val="00341054"/>
    <w:rsid w:val="00353034"/>
    <w:rsid w:val="00355634"/>
    <w:rsid w:val="003614F2"/>
    <w:rsid w:val="00361F58"/>
    <w:rsid w:val="0038184A"/>
    <w:rsid w:val="0038699E"/>
    <w:rsid w:val="003A3655"/>
    <w:rsid w:val="003C0EFC"/>
    <w:rsid w:val="003D689D"/>
    <w:rsid w:val="003E6D20"/>
    <w:rsid w:val="00420B89"/>
    <w:rsid w:val="0045094C"/>
    <w:rsid w:val="00474540"/>
    <w:rsid w:val="0049020B"/>
    <w:rsid w:val="00492EB4"/>
    <w:rsid w:val="00496BA4"/>
    <w:rsid w:val="004A7816"/>
    <w:rsid w:val="004C65E7"/>
    <w:rsid w:val="004C7E88"/>
    <w:rsid w:val="004E0BDD"/>
    <w:rsid w:val="004F2D42"/>
    <w:rsid w:val="004F4B7C"/>
    <w:rsid w:val="0050103C"/>
    <w:rsid w:val="00541BA5"/>
    <w:rsid w:val="00587405"/>
    <w:rsid w:val="005A4574"/>
    <w:rsid w:val="005A6929"/>
    <w:rsid w:val="005F2C6A"/>
    <w:rsid w:val="005F3C0F"/>
    <w:rsid w:val="005F5132"/>
    <w:rsid w:val="0061076B"/>
    <w:rsid w:val="006215E1"/>
    <w:rsid w:val="00622CB7"/>
    <w:rsid w:val="00623513"/>
    <w:rsid w:val="0062499C"/>
    <w:rsid w:val="0063261B"/>
    <w:rsid w:val="006338D6"/>
    <w:rsid w:val="006373EA"/>
    <w:rsid w:val="00650C4F"/>
    <w:rsid w:val="006742D0"/>
    <w:rsid w:val="006B1CE9"/>
    <w:rsid w:val="006D35EA"/>
    <w:rsid w:val="006F0E95"/>
    <w:rsid w:val="006F34FE"/>
    <w:rsid w:val="007053D7"/>
    <w:rsid w:val="00720B57"/>
    <w:rsid w:val="00721FF0"/>
    <w:rsid w:val="00767A4C"/>
    <w:rsid w:val="00774D02"/>
    <w:rsid w:val="007A4993"/>
    <w:rsid w:val="007B417F"/>
    <w:rsid w:val="007C44AA"/>
    <w:rsid w:val="007E4DFC"/>
    <w:rsid w:val="0080299B"/>
    <w:rsid w:val="00810D71"/>
    <w:rsid w:val="00812704"/>
    <w:rsid w:val="00815B2D"/>
    <w:rsid w:val="00833C99"/>
    <w:rsid w:val="00836683"/>
    <w:rsid w:val="00851951"/>
    <w:rsid w:val="00851FFE"/>
    <w:rsid w:val="00853909"/>
    <w:rsid w:val="00864D82"/>
    <w:rsid w:val="008750C2"/>
    <w:rsid w:val="00883557"/>
    <w:rsid w:val="008A3146"/>
    <w:rsid w:val="008B0E26"/>
    <w:rsid w:val="008C51AA"/>
    <w:rsid w:val="008C6015"/>
    <w:rsid w:val="008D584E"/>
    <w:rsid w:val="008D7B95"/>
    <w:rsid w:val="008F7835"/>
    <w:rsid w:val="0090597C"/>
    <w:rsid w:val="00912281"/>
    <w:rsid w:val="009239E7"/>
    <w:rsid w:val="00927B59"/>
    <w:rsid w:val="00927FCF"/>
    <w:rsid w:val="0094011B"/>
    <w:rsid w:val="0095710D"/>
    <w:rsid w:val="00963192"/>
    <w:rsid w:val="009773EC"/>
    <w:rsid w:val="00980577"/>
    <w:rsid w:val="00987C99"/>
    <w:rsid w:val="0099517C"/>
    <w:rsid w:val="009D265E"/>
    <w:rsid w:val="009E5E77"/>
    <w:rsid w:val="00A01645"/>
    <w:rsid w:val="00A01C87"/>
    <w:rsid w:val="00A01D18"/>
    <w:rsid w:val="00A125F1"/>
    <w:rsid w:val="00A13B89"/>
    <w:rsid w:val="00A21150"/>
    <w:rsid w:val="00A21154"/>
    <w:rsid w:val="00A263F9"/>
    <w:rsid w:val="00A26447"/>
    <w:rsid w:val="00A342D9"/>
    <w:rsid w:val="00A60F86"/>
    <w:rsid w:val="00A640F2"/>
    <w:rsid w:val="00B45DA9"/>
    <w:rsid w:val="00B50544"/>
    <w:rsid w:val="00B51CE4"/>
    <w:rsid w:val="00B75827"/>
    <w:rsid w:val="00B84ABF"/>
    <w:rsid w:val="00B96AFA"/>
    <w:rsid w:val="00BC3D36"/>
    <w:rsid w:val="00BD2405"/>
    <w:rsid w:val="00BE78C5"/>
    <w:rsid w:val="00C22DAA"/>
    <w:rsid w:val="00C52BF8"/>
    <w:rsid w:val="00C57306"/>
    <w:rsid w:val="00C93E80"/>
    <w:rsid w:val="00CA3E84"/>
    <w:rsid w:val="00CC0005"/>
    <w:rsid w:val="00CF0E25"/>
    <w:rsid w:val="00D13FDA"/>
    <w:rsid w:val="00D16153"/>
    <w:rsid w:val="00D970C6"/>
    <w:rsid w:val="00DB6CC3"/>
    <w:rsid w:val="00E20D85"/>
    <w:rsid w:val="00E35CC8"/>
    <w:rsid w:val="00E37338"/>
    <w:rsid w:val="00E45D74"/>
    <w:rsid w:val="00E50268"/>
    <w:rsid w:val="00E77780"/>
    <w:rsid w:val="00E94946"/>
    <w:rsid w:val="00E957C5"/>
    <w:rsid w:val="00EA3794"/>
    <w:rsid w:val="00EB2DC4"/>
    <w:rsid w:val="00EC3971"/>
    <w:rsid w:val="00ED6CC9"/>
    <w:rsid w:val="00EF24CD"/>
    <w:rsid w:val="00F01A39"/>
    <w:rsid w:val="00F37C65"/>
    <w:rsid w:val="00F90772"/>
    <w:rsid w:val="00FA1C27"/>
    <w:rsid w:val="00FC0CC4"/>
    <w:rsid w:val="00FC1316"/>
    <w:rsid w:val="00FE61C6"/>
    <w:rsid w:val="00FF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FB9EC"/>
  <w15:chartTrackingRefBased/>
  <w15:docId w15:val="{8395BB0B-7D63-4467-9FBE-71E46218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95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43958"/>
    <w:pPr>
      <w:keepNext/>
      <w:keepLines/>
      <w:spacing w:line="480" w:lineRule="atLeast"/>
      <w:outlineLvl w:val="0"/>
    </w:pPr>
    <w:rPr>
      <w:rFonts w:ascii="DengXian" w:hAnsi="DengXi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439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958"/>
    <w:rPr>
      <w:sz w:val="18"/>
      <w:szCs w:val="18"/>
    </w:rPr>
  </w:style>
  <w:style w:type="paragraph" w:styleId="a5">
    <w:name w:val="footer"/>
    <w:basedOn w:val="a"/>
    <w:link w:val="a6"/>
    <w:unhideWhenUsed/>
    <w:rsid w:val="00243958"/>
    <w:pPr>
      <w:tabs>
        <w:tab w:val="center" w:pos="4153"/>
        <w:tab w:val="right" w:pos="8306"/>
      </w:tabs>
      <w:snapToGrid w:val="0"/>
      <w:jc w:val="left"/>
    </w:pPr>
    <w:rPr>
      <w:sz w:val="18"/>
      <w:szCs w:val="18"/>
    </w:rPr>
  </w:style>
  <w:style w:type="character" w:customStyle="1" w:styleId="a6">
    <w:name w:val="页脚 字符"/>
    <w:basedOn w:val="a0"/>
    <w:link w:val="a5"/>
    <w:uiPriority w:val="99"/>
    <w:rsid w:val="00243958"/>
    <w:rPr>
      <w:sz w:val="18"/>
      <w:szCs w:val="18"/>
    </w:rPr>
  </w:style>
  <w:style w:type="character" w:customStyle="1" w:styleId="10">
    <w:name w:val="标题 1 字符"/>
    <w:basedOn w:val="a0"/>
    <w:link w:val="1"/>
    <w:uiPriority w:val="9"/>
    <w:rsid w:val="00243958"/>
    <w:rPr>
      <w:rFonts w:ascii="DengXian" w:eastAsia="宋体" w:hAnsi="DengXian" w:cs="Times New Roman"/>
      <w:b/>
      <w:bCs/>
      <w:kern w:val="44"/>
      <w:sz w:val="28"/>
      <w:szCs w:val="44"/>
    </w:rPr>
  </w:style>
  <w:style w:type="character" w:styleId="a7">
    <w:name w:val="Emphasis"/>
    <w:qFormat/>
    <w:rsid w:val="00243958"/>
    <w:rPr>
      <w:i/>
      <w:iCs/>
    </w:rPr>
  </w:style>
  <w:style w:type="character" w:styleId="a8">
    <w:name w:val="Hyperlink"/>
    <w:rsid w:val="00243958"/>
    <w:rPr>
      <w:color w:val="0000FF"/>
      <w:u w:val="single"/>
    </w:rPr>
  </w:style>
  <w:style w:type="paragraph" w:styleId="a9">
    <w:name w:val="Body Text"/>
    <w:basedOn w:val="a"/>
    <w:link w:val="aa"/>
    <w:rsid w:val="00243958"/>
    <w:rPr>
      <w:sz w:val="24"/>
    </w:rPr>
  </w:style>
  <w:style w:type="character" w:customStyle="1" w:styleId="aa">
    <w:name w:val="正文文本 字符"/>
    <w:basedOn w:val="a0"/>
    <w:link w:val="a9"/>
    <w:rsid w:val="00243958"/>
    <w:rPr>
      <w:rFonts w:ascii="Times New Roman" w:eastAsia="宋体" w:hAnsi="Times New Roman" w:cs="Times New Roman"/>
      <w:sz w:val="24"/>
      <w:szCs w:val="24"/>
    </w:rPr>
  </w:style>
  <w:style w:type="paragraph" w:styleId="ab">
    <w:name w:val="Body Text Indent"/>
    <w:basedOn w:val="a"/>
    <w:link w:val="ac"/>
    <w:rsid w:val="00243958"/>
    <w:pPr>
      <w:spacing w:line="500" w:lineRule="exact"/>
      <w:ind w:firstLineChars="200" w:firstLine="560"/>
    </w:pPr>
    <w:rPr>
      <w:rFonts w:eastAsia="仿宋_GB2312"/>
      <w:sz w:val="28"/>
    </w:rPr>
  </w:style>
  <w:style w:type="character" w:customStyle="1" w:styleId="ac">
    <w:name w:val="正文文本缩进 字符"/>
    <w:basedOn w:val="a0"/>
    <w:link w:val="ab"/>
    <w:rsid w:val="00243958"/>
    <w:rPr>
      <w:rFonts w:ascii="Times New Roman" w:eastAsia="仿宋_GB2312" w:hAnsi="Times New Roman" w:cs="Times New Roman"/>
      <w:sz w:val="28"/>
      <w:szCs w:val="24"/>
    </w:rPr>
  </w:style>
  <w:style w:type="paragraph" w:styleId="2">
    <w:name w:val="Body Text Indent 2"/>
    <w:basedOn w:val="a"/>
    <w:link w:val="20"/>
    <w:rsid w:val="00243958"/>
    <w:pPr>
      <w:adjustRightInd w:val="0"/>
      <w:snapToGrid w:val="0"/>
      <w:spacing w:line="520" w:lineRule="exact"/>
      <w:ind w:firstLineChars="200" w:firstLine="560"/>
    </w:pPr>
    <w:rPr>
      <w:rFonts w:eastAsia="仿宋_GB2312"/>
      <w:color w:val="000000"/>
      <w:sz w:val="28"/>
    </w:rPr>
  </w:style>
  <w:style w:type="character" w:customStyle="1" w:styleId="20">
    <w:name w:val="正文文本缩进 2 字符"/>
    <w:basedOn w:val="a0"/>
    <w:link w:val="2"/>
    <w:rsid w:val="00243958"/>
    <w:rPr>
      <w:rFonts w:ascii="Times New Roman" w:eastAsia="仿宋_GB2312" w:hAnsi="Times New Roman" w:cs="Times New Roman"/>
      <w:color w:val="000000"/>
      <w:sz w:val="28"/>
      <w:szCs w:val="24"/>
    </w:rPr>
  </w:style>
  <w:style w:type="paragraph" w:styleId="ad">
    <w:name w:val="Date"/>
    <w:basedOn w:val="a"/>
    <w:next w:val="a"/>
    <w:link w:val="ae"/>
    <w:rsid w:val="00243958"/>
    <w:pPr>
      <w:adjustRightInd w:val="0"/>
      <w:spacing w:line="312" w:lineRule="atLeast"/>
    </w:pPr>
    <w:rPr>
      <w:kern w:val="0"/>
      <w:szCs w:val="20"/>
    </w:rPr>
  </w:style>
  <w:style w:type="character" w:customStyle="1" w:styleId="ae">
    <w:name w:val="日期 字符"/>
    <w:basedOn w:val="a0"/>
    <w:link w:val="ad"/>
    <w:rsid w:val="00243958"/>
    <w:rPr>
      <w:rFonts w:ascii="Times New Roman" w:eastAsia="宋体" w:hAnsi="Times New Roman" w:cs="Times New Roman"/>
      <w:kern w:val="0"/>
      <w:szCs w:val="20"/>
    </w:rPr>
  </w:style>
  <w:style w:type="paragraph" w:customStyle="1" w:styleId="af">
    <w:name w:val="路浩正文"/>
    <w:basedOn w:val="a"/>
    <w:qFormat/>
    <w:rsid w:val="00243958"/>
    <w:pPr>
      <w:spacing w:line="500" w:lineRule="exact"/>
      <w:ind w:firstLineChars="200" w:firstLine="560"/>
    </w:pPr>
    <w:rPr>
      <w:rFonts w:eastAsia="仿宋"/>
      <w:kern w:val="0"/>
      <w:sz w:val="28"/>
      <w:szCs w:val="22"/>
    </w:rPr>
  </w:style>
  <w:style w:type="paragraph" w:customStyle="1" w:styleId="af0">
    <w:name w:val="路浩四级标题"/>
    <w:basedOn w:val="a"/>
    <w:qFormat/>
    <w:rsid w:val="00243958"/>
    <w:pPr>
      <w:spacing w:line="500" w:lineRule="exact"/>
      <w:jc w:val="center"/>
      <w:outlineLvl w:val="3"/>
    </w:pPr>
    <w:rPr>
      <w:rFonts w:eastAsia="黑体"/>
      <w:kern w:val="0"/>
      <w:sz w:val="28"/>
      <w:szCs w:val="22"/>
    </w:rPr>
  </w:style>
  <w:style w:type="paragraph" w:customStyle="1" w:styleId="af1">
    <w:name w:val="路浩二级标题"/>
    <w:basedOn w:val="a"/>
    <w:qFormat/>
    <w:rsid w:val="00243958"/>
    <w:pPr>
      <w:spacing w:beforeLines="50" w:before="156" w:afterLines="50" w:after="156" w:line="500" w:lineRule="exact"/>
      <w:ind w:firstLineChars="200" w:firstLine="560"/>
      <w:jc w:val="left"/>
      <w:outlineLvl w:val="1"/>
    </w:pPr>
    <w:rPr>
      <w:rFonts w:eastAsia="黑体"/>
      <w:kern w:val="0"/>
      <w:sz w:val="28"/>
      <w:szCs w:val="22"/>
    </w:rPr>
  </w:style>
  <w:style w:type="paragraph" w:customStyle="1" w:styleId="af2">
    <w:name w:val="表格项目"/>
    <w:basedOn w:val="a"/>
    <w:qFormat/>
    <w:rsid w:val="00243958"/>
    <w:pPr>
      <w:spacing w:line="440" w:lineRule="exact"/>
      <w:jc w:val="center"/>
    </w:pPr>
    <w:rPr>
      <w:rFonts w:eastAsia="黑体"/>
      <w:kern w:val="0"/>
      <w:sz w:val="24"/>
      <w:szCs w:val="22"/>
    </w:rPr>
  </w:style>
  <w:style w:type="paragraph" w:customStyle="1" w:styleId="af3">
    <w:name w:val="表格正文"/>
    <w:basedOn w:val="a"/>
    <w:qFormat/>
    <w:rsid w:val="00243958"/>
    <w:pPr>
      <w:framePr w:hSpace="180" w:wrap="around" w:vAnchor="text" w:hAnchor="margin" w:xAlign="center" w:y="265"/>
      <w:jc w:val="center"/>
    </w:pPr>
    <w:rPr>
      <w:rFonts w:eastAsia="仿宋"/>
      <w:kern w:val="0"/>
      <w:sz w:val="24"/>
      <w:szCs w:val="22"/>
    </w:rPr>
  </w:style>
  <w:style w:type="paragraph" w:customStyle="1" w:styleId="af4">
    <w:name w:val="路浩一级标题"/>
    <w:basedOn w:val="a"/>
    <w:qFormat/>
    <w:rsid w:val="00243958"/>
    <w:pPr>
      <w:spacing w:beforeLines="50" w:before="156"/>
      <w:jc w:val="center"/>
      <w:outlineLvl w:val="0"/>
    </w:pPr>
    <w:rPr>
      <w:rFonts w:eastAsia="黑体"/>
      <w:kern w:val="0"/>
      <w:sz w:val="28"/>
      <w:szCs w:val="48"/>
    </w:rPr>
  </w:style>
  <w:style w:type="paragraph" w:customStyle="1" w:styleId="af5">
    <w:name w:val="路浩三级标题"/>
    <w:basedOn w:val="a"/>
    <w:qFormat/>
    <w:rsid w:val="00243958"/>
    <w:pPr>
      <w:spacing w:line="500" w:lineRule="exact"/>
      <w:jc w:val="left"/>
      <w:outlineLvl w:val="2"/>
    </w:pPr>
    <w:rPr>
      <w:rFonts w:eastAsia="黑体"/>
      <w:kern w:val="0"/>
      <w:sz w:val="28"/>
      <w:szCs w:val="22"/>
    </w:rPr>
  </w:style>
  <w:style w:type="paragraph" w:styleId="af6">
    <w:name w:val="Normal (Web)"/>
    <w:basedOn w:val="a"/>
    <w:uiPriority w:val="99"/>
    <w:unhideWhenUsed/>
    <w:rsid w:val="00243958"/>
    <w:pPr>
      <w:widowControl/>
      <w:spacing w:before="100" w:beforeAutospacing="1" w:after="100" w:afterAutospacing="1"/>
      <w:jc w:val="left"/>
    </w:pPr>
    <w:rPr>
      <w:rFonts w:ascii="宋体" w:hAnsi="宋体" w:cs="宋体"/>
      <w:kern w:val="0"/>
      <w:sz w:val="24"/>
    </w:rPr>
  </w:style>
  <w:style w:type="paragraph" w:styleId="af7">
    <w:name w:val="List Paragraph"/>
    <w:basedOn w:val="a"/>
    <w:uiPriority w:val="34"/>
    <w:qFormat/>
    <w:rsid w:val="001E45BF"/>
    <w:pPr>
      <w:ind w:firstLineChars="200" w:firstLine="420"/>
    </w:pPr>
  </w:style>
  <w:style w:type="character" w:styleId="af8">
    <w:name w:val="Unresolved Mention"/>
    <w:basedOn w:val="a0"/>
    <w:uiPriority w:val="99"/>
    <w:semiHidden/>
    <w:unhideWhenUsed/>
    <w:rsid w:val="000B6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067C-890D-41D6-A089-74A37444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露元</dc:creator>
  <cp:keywords/>
  <dc:description/>
  <cp:lastModifiedBy>志扬 陈</cp:lastModifiedBy>
  <cp:revision>2</cp:revision>
  <dcterms:created xsi:type="dcterms:W3CDTF">2024-04-21T05:44:00Z</dcterms:created>
  <dcterms:modified xsi:type="dcterms:W3CDTF">2024-04-21T05:44:00Z</dcterms:modified>
</cp:coreProperties>
</file>