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lineRule="auto" w:line="336"/>
        <w:jc w:val="center"/>
      </w:pPr>
      <w:r>
        <w:rPr>
          <w:rFonts w:ascii="Calibri" w:hAnsi="Calibri" w:eastAsia="微软雅黑"/>
          <w:b/>
          <w:i w:val="0"/>
          <w:color w:val="1A5276"/>
          <w:sz w:val="60"/>
        </w:rPr>
        <w:t>SnStick 权限管理二开方案</w:t>
      </w:r>
    </w:p>
    <w:p>
      <w:pPr>
        <w:spacing w:lineRule="auto" w:line="336"/>
        <w:jc w:val="center"/>
      </w:pPr>
      <w:r>
        <w:rPr>
          <w:rFonts w:ascii="Calibri" w:hAnsi="Calibri" w:eastAsia="微软雅黑"/>
          <w:b w:val="0"/>
          <w:i w:val="0"/>
          <w:color w:val="5D6D7E"/>
          <w:sz w:val="32"/>
        </w:rPr>
        <w:t>融合 AGTi-Backend RBAC 权限体系</w:t>
      </w:r>
    </w:p>
    <w:p/>
    <w:p>
      <w:pPr>
        <w:spacing w:lineRule="auto" w:line="336"/>
        <w:jc w:val="center"/>
      </w:pPr>
      <w:r>
        <w:rPr>
          <w:rFonts w:ascii="Calibri" w:hAnsi="Calibri" w:eastAsia="微软雅黑"/>
          <w:b w:val="0"/>
          <w:i/>
          <w:color w:val="808B96"/>
          <w:sz w:val="24"/>
        </w:rPr>
        <w:t>账号互通 · 只读生产库 · 分层门控</w:t>
      </w:r>
    </w:p>
    <w:p/>
    <w:p/>
    <w:p/>
    <w:p/>
    <w:p/>
    <w:p/>
    <w:p/>
    <w:p/>
    <w:p>
      <w:pPr>
        <w:spacing w:lineRule="auto" w:line="336"/>
        <w:jc w:val="center"/>
      </w:pPr>
      <w:r>
        <w:rPr>
          <w:rFonts w:ascii="Calibri" w:hAnsi="Calibri" w:eastAsia="微软雅黑"/>
          <w:b w:val="0"/>
          <w:i w:val="0"/>
          <w:color w:val="5D6D7E"/>
          <w:sz w:val="24"/>
        </w:rPr>
        <w:t>2026 年 9 月</w:t>
      </w:r>
    </w:p>
    <w:p>
      <w:pPr>
        <w:spacing w:lineRule="auto" w:line="336"/>
        <w:jc w:val="center"/>
      </w:pPr>
      <w:r>
        <w:rPr>
          <w:rFonts w:ascii="Calibri" w:hAnsi="Calibri" w:eastAsia="微软雅黑"/>
          <w:b w:val="0"/>
          <w:i w:val="0"/>
          <w:color w:val="808B96"/>
          <w:sz w:val="20"/>
        </w:rPr>
        <w:t>文档版本：v1.0（对齐稿）</w:t>
      </w:r>
    </w:p>
    <w:p>
      <w:r>
        <w:br w:type="page"/>
      </w:r>
    </w:p>
    <w:p>
      <w:pPr>
        <w:pStyle w:val="Heading1"/>
      </w:pPr>
      <w:r>
        <w:t>一、背景与现状</w:t>
      </w:r>
    </w:p>
    <w:p>
      <w:pPr>
        <w:pStyle w:val="Heading2"/>
      </w:pPr>
      <w:r>
        <w:t>1.1 SnStick 现状（融合前）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技术栈：FastAPI + React 18（TanStack Query + react-router v6），数据层 Polars + DuckDB + Parquet/JSON 文件，无数据库、无 ORM。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登录方式：单一密码（无用户名、无用户表），PBKDF2 哈希存 data/user_data/auth.json，会话为随机 opaque token + HttpOnly Cookie（tf_session），30 天 TTL。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认证闸口：main.py 全局 auth_middleware，只判断"过/不过"，不传递身份，下游接口拿不到当前用户。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权限：零实现。仅有的门控是 TickFlow 套餐 Capability（none/free/starter/pro/expert 五档），管数据源吞吐能力，与用户无关。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前端：无路由守卫，靠 Query 全局 onError 拦截 401 跳 /login；无角色/权限上下文。</w:t>
      </w:r>
    </w:p>
    <w:p>
      <w:pPr>
        <w:pStyle w:val="Heading2"/>
      </w:pPr>
      <w:r>
        <w:t>1.2 AGTi-Backend 现状（参考蓝本）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技术栈：RuoYi-Vue3-FastAPI 二开（FastAPI + SQLAlchemy 2.0 异步 + PostgreSQL + Redis + Vue3/Pinia）。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RBAC 模型：sys_user / sys_role / sys_menu / sys_dept / sys_post + 四张关联表。逻辑外键，无数据库级 FK 约束。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认证：用户名+密码（bcrypt），JWT HS256（72h），token 存 Redis 比对；Depends(get_current_user) 注入身份。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权限切面：CheckUserInterfaceAuth(perms) 依赖注入，按 sys_menu.perms 权限串校验。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数据权限：data_scope 5 档（全部/自定义/本部门/本部门及以下/仅本人），find_in_set 为 MySQL 方言，PG 下需兼容处理。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生产库：47.236.149.88:27095/agti（PostgreSQL），3585 个真实用户，7 档订阅角色（体验/标准/高级/企业/导师/服务商/超管）。</w:t>
      </w:r>
    </w:p>
    <w:p>
      <w:pPr>
        <w:pStyle w:val="Heading2"/>
      </w:pPr>
      <w:r>
        <w:t>1.3 决策记录（已拍板）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567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1814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决策点</w:t>
            </w:r>
          </w:p>
        </w:tc>
        <w:tc>
          <w:tcPr>
            <w:tcW w:type="dxa" w:w="6690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结论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1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微软雅黑"/>
                <w:sz w:val="19"/>
              </w:rPr>
              <w:t>账号体系</w:t>
            </w:r>
          </w:p>
        </w:tc>
        <w:tc>
          <w:tcPr>
            <w:tcW w:type="dxa" w:w="6690"/>
          </w:tcPr>
          <w:p>
            <w:r>
              <w:rPr>
                <w:rFonts w:ascii="Calibri" w:hAnsi="Calibri" w:eastAsia="微软雅黑"/>
                <w:sz w:val="19"/>
              </w:rPr>
              <w:t>账号互通 agti 生产库，SnStick 不建自己的用户表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2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微软雅黑"/>
                <w:sz w:val="19"/>
              </w:rPr>
              <w:t>存储</w:t>
            </w:r>
          </w:p>
        </w:tc>
        <w:tc>
          <w:tcPr>
            <w:tcW w:type="dxa" w:w="6690"/>
          </w:tcPr>
          <w:p>
            <w:r>
              <w:rPr>
                <w:rFonts w:ascii="Calibri" w:hAnsi="Calibri" w:eastAsia="微软雅黑"/>
                <w:sz w:val="19"/>
              </w:rPr>
              <w:t>直连现有 agti 库（PostgreSQL），只读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3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微软雅黑"/>
                <w:sz w:val="19"/>
              </w:rPr>
              <w:t>融合范围</w:t>
            </w:r>
          </w:p>
        </w:tc>
        <w:tc>
          <w:tcPr>
            <w:tcW w:type="dxa" w:w="6690"/>
          </w:tcPr>
          <w:p>
            <w:r>
              <w:rPr>
                <w:rFonts w:ascii="Calibri" w:hAnsi="Calibri" w:eastAsia="微软雅黑"/>
                <w:sz w:val="19"/>
              </w:rPr>
              <w:t>标准 RBAC（用户+角色+按钮级权限），不搬部门/岗位/权益到期机制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4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微软雅黑"/>
                <w:sz w:val="19"/>
              </w:rPr>
              <w:t>业务数据隔离</w:t>
            </w:r>
          </w:p>
        </w:tc>
        <w:tc>
          <w:tcPr>
            <w:tcW w:type="dxa" w:w="6690"/>
          </w:tcPr>
          <w:p>
            <w:r>
              <w:rPr>
                <w:rFonts w:ascii="Calibri" w:hAnsi="Calibri" w:eastAsia="微软雅黑"/>
                <w:sz w:val="19"/>
              </w:rPr>
              <w:t>暂不隔离，后续另立项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5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微软雅黑"/>
                <w:sz w:val="19"/>
              </w:rPr>
              <w:t>角色映射</w:t>
            </w:r>
          </w:p>
        </w:tc>
        <w:tc>
          <w:tcPr>
            <w:tcW w:type="dxa" w:w="6690"/>
          </w:tcPr>
          <w:p>
            <w:r>
              <w:rPr>
                <w:rFonts w:ascii="Calibri" w:hAnsi="Calibri" w:eastAsia="微软雅黑"/>
                <w:sz w:val="19"/>
              </w:rPr>
              <w:t>按建议表初版，role_map 随代码版本管理、后续可调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6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微软雅黑"/>
                <w:sz w:val="19"/>
              </w:rPr>
              <w:t>桌面版</w:t>
            </w:r>
          </w:p>
        </w:tc>
        <w:tc>
          <w:tcPr>
            <w:tcW w:type="dxa" w:w="6690"/>
          </w:tcPr>
          <w:p>
            <w:r>
              <w:rPr>
                <w:rFonts w:ascii="Calibri" w:hAnsi="Calibri" w:eastAsia="微软雅黑"/>
                <w:sz w:val="19"/>
              </w:rPr>
              <w:t>只改服务端部署形态，桌面版不动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7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微软雅黑"/>
                <w:sz w:val="19"/>
              </w:rPr>
              <w:t>合伙人模块</w:t>
            </w:r>
          </w:p>
        </w:tc>
        <w:tc>
          <w:tcPr>
            <w:tcW w:type="dxa" w:w="6690"/>
          </w:tcPr>
          <w:p>
            <w:r>
              <w:rPr>
                <w:rFonts w:ascii="Calibri" w:hAnsi="Calibri" w:eastAsia="微软雅黑"/>
                <w:sz w:val="19"/>
              </w:rPr>
              <w:t>不搬代码，靠账号+订阅档位打通实现商业闭环（P3 加只读展示页）</w:t>
            </w:r>
          </w:p>
        </w:tc>
      </w:tr>
    </w:tbl>
    <w:p>
      <w:r>
        <w:br w:type="page"/>
      </w:r>
    </w:p>
    <w:p>
      <w:pPr>
        <w:pStyle w:val="Heading1"/>
      </w:pPr>
      <w:r>
        <w:t>二、总体架构</w:t>
      </w:r>
    </w:p>
    <w:p>
      <w:pPr>
        <w:spacing w:lineRule="auto" w:line="336"/>
      </w:pPr>
      <w:r>
        <w:rPr>
          <w:rFonts w:ascii="Calibri" w:hAnsi="Calibri" w:eastAsia="微软雅黑"/>
          <w:b/>
          <w:i w:val="0"/>
          <w:sz w:val="22"/>
        </w:rPr>
        <w:t>架构图（文字版）：</w:t>
      </w:r>
    </w:p>
    <w:p>
      <w:pPr>
        <w:spacing w:lineRule="auto" w:line="336"/>
      </w:pPr>
      <w:r>
        <w:rPr>
          <w:rFonts w:ascii="Calibri" w:hAnsi="Calibri" w:eastAsia="微软雅黑"/>
          <w:b/>
          <w:i w:val="0"/>
          <w:color w:val="1A5276"/>
          <w:sz w:val="22"/>
        </w:rPr>
        <w:t>SnStick 服务端（FastAPI + React，Docker 部署）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 xml:space="preserve">  前端 React：登录页改用户名+密码 → UserContext(roles/perms) → 路由守卫 + usePerm 按钮 hook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 xml:space="preserve">  后端 FastAPI：/api/auth/login → agti 库 SELECT sys_user → bcrypt 校验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 xml:space="preserve">  auth_middleware → 解析会话 → 注入 request.state.current_user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 xml:space="preserve">  权限切面 Depends(RequirePerm("stick:backtest:run"))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 xml:space="preserve">  本地存储：sessions.json（会话） + role_map.yaml（角色→功能映射，随代码版本管理）</w:t>
      </w:r>
    </w:p>
    <w:p/>
    <w:p>
      <w:pPr>
        <w:spacing w:lineRule="auto" w:line="336"/>
      </w:pPr>
      <w:r>
        <w:rPr>
          <w:rFonts w:ascii="Calibri" w:hAnsi="Calibri" w:eastAsia="微软雅黑"/>
          <w:b/>
          <w:i w:val="0"/>
          <w:color w:val="7D6608"/>
          <w:sz w:val="22"/>
        </w:rPr>
        <w:t>只读 SELECT（建议建专用只读账号）</w:t>
      </w:r>
    </w:p>
    <w:p/>
    <w:p>
      <w:pPr>
        <w:spacing w:lineRule="auto" w:line="336"/>
      </w:pPr>
      <w:r>
        <w:rPr>
          <w:rFonts w:ascii="Calibri" w:hAnsi="Calibri" w:eastAsia="微软雅黑"/>
          <w:b/>
          <w:i w:val="0"/>
          <w:color w:val="1A5276"/>
          <w:sz w:val="22"/>
        </w:rPr>
        <w:t>agti 生产库 PostgreSQL 47.236.149.88:27095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 xml:space="preserve">  sys_user ──&lt; sys_user_role（含 expire_time）&gt;── sys_role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 xml:space="preserve">  7 档订阅角色：体验 / 标准 / 高级 / 企业 / 导师 / 服务商 / 超管</w:t>
      </w:r>
    </w:p>
    <w:p>
      <w:pPr>
        <w:pStyle w:val="Heading1"/>
      </w:pPr>
      <w:r>
        <w:t>三、核心设计决策</w:t>
      </w:r>
    </w:p>
    <w:p>
      <w:pPr>
        <w:pStyle w:val="Heading2"/>
      </w:pPr>
      <w:r>
        <w:t>3.1 认证：查库校验，会话留在本地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登录时按用户名查 agti 库 sys_user（del_flag="0" AND status="0"），用与 AGTi 一致的 passlib bcrypt（$2b$ 前缀）校验密码。通过后 SnStick 签发自己的 opaque token + HttpOnly Cookie，存本地 sessions.json——保留现有轻量机制，不引入 Redis、不往生产库写任何数据。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会话有效性校验发生在每次请求的 auth_middleware 中：本地 sessions.json 校验 token →（缓存 TTL 内直通）→ 查库确认用户 status/del_flag 未变、角色未过期。</w:t>
      </w:r>
    </w:p>
    <w:p>
      <w:pPr>
        <w:pStyle w:val="Heading2"/>
      </w:pPr>
      <w:r>
        <w:t>3.2 权限模型：砍掉 sys_menu，本地静态映射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裁剪理由：AGTi 的菜单树服务于 Vue 动态路由（getRouters），SnStick 是 React 固定路由，不需要菜单表；且绝不能往生产库 sys_menu 塞 SnStick 的权限点。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做法：SnStick 仓库新建 role_map.yaml，定义 7 个 role_key → perms 集合的静态映射（含角色名、全功能角色标记、数据权限预留位）。权限切面在登录与每次会话校验时从库中实时读角色（必须复刻 expire_time IS NULL OR &gt;= now() 过滤，防过期订阅白嫖），再映射为 perms 挂到 request.state.current_user。</w:t>
      </w:r>
    </w:p>
    <w:p>
      <w:pPr>
        <w:pStyle w:val="Heading2"/>
      </w:pPr>
      <w:r>
        <w:t>3.3 角色映射初版（待调）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701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role_key</w:t>
            </w:r>
          </w:p>
        </w:tc>
        <w:tc>
          <w:tcPr>
            <w:tcW w:type="dxa" w:w="1701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角色名</w:t>
            </w:r>
          </w:p>
        </w:tc>
        <w:tc>
          <w:tcPr>
            <w:tcW w:type="dxa" w:w="5669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SnStick 功能权限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admin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超级管理员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*:*:* 全功能 + 管理页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enterprise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企业版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全功能 + 管理页（查看）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mentor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导师版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全功能 + 团队数据（P3 数据权限）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agent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服务商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全功能 + 下线数据（P3 数据权限）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premium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高级版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回测/因子挖掘/分钟K/深度五档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standard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标准版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选股/自定义信号/策略库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common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体验版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自选股 + 日K，无回测/挖掘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（未登录/无角色）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—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拒绝登录，提示"请联系管理员开通"</w:t>
            </w:r>
          </w:p>
        </w:tc>
      </w:tr>
    </w:tbl>
    <w:p>
      <w:pPr>
        <w:spacing w:lineRule="auto" w:line="336"/>
      </w:pPr>
      <w:r>
        <w:rPr>
          <w:rFonts w:ascii="Calibri" w:hAnsi="Calibri" w:eastAsia="微软雅黑"/>
          <w:b w:val="0"/>
          <w:i/>
          <w:sz w:val="20"/>
        </w:rPr>
        <w:t>说明：agti 库中 data_scope 实际值为 "1"（全部）或 "4"（本部门及以下），数据权限语义留待 P3 引入。</w:t>
      </w:r>
    </w:p>
    <w:p>
      <w:pPr>
        <w:pStyle w:val="Heading2"/>
      </w:pPr>
      <w:r>
        <w:t>3.4 两层门控对齐（商业闭环支点）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角色门控（新增）：管"业务功能"——哪些模块可见可用（体验/标准/高级/企业等）。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Capability 门控（现有）：管"数据吞吐"——TickFlow 档位（none/free/starter/pro/expert）决定频率与批量能力。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两层正交：角色档位决定功能，TickFlow 档位决定能力。这正是合伙人融合的支点（见 3.5）。</w:t>
      </w:r>
    </w:p>
    <w:p>
      <w:pPr>
        <w:pStyle w:val="Heading2"/>
      </w:pPr>
      <w:r>
        <w:t>3.5 合伙人模块的巧妙融合：不搬代码，靠订阅打通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合伙人模块（zwx_partner_* 8 张表）已开发完成未上线，依赖很重（10 个 sys_config 键、3 个定时任务、agti_bill 流水、邮件通知），整体搬进 SnStick 不划算。但账号互通后形成天然闭环：</w:t>
      </w:r>
    </w:p>
    <w:p>
      <w:pPr>
        <w:spacing w:lineRule="auto" w:line="336"/>
      </w:pPr>
      <w:r>
        <w:rPr>
          <w:rFonts w:ascii="Calibri" w:hAnsi="Calibri" w:eastAsia="微软雅黑"/>
          <w:b/>
          <w:i w:val="0"/>
          <w:color w:val="145A32"/>
          <w:sz w:val="22"/>
        </w:rPr>
        <w:t>合伙人在 AGTi 体系卖订阅 → 用户角色升为高级版/企业版 → 同一账号登录 SnStick 自动解锁对应功能档 → SnStick 成为订阅交付的价值载体。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SnStick 一行合伙人代码都不用搬，就接入推广-售卖-交付链路。若合伙人本人要在 SnStick 里看分润/团队数据，P3 加只读展示页（SELECT zwx_partner_* 表）即可。录单、结算、提现审核等管理操作留在 AGTi，两系统不做同一件事。</w:t>
      </w:r>
    </w:p>
    <w:p>
      <w:pPr>
        <w:pStyle w:val="Heading2"/>
      </w:pPr>
      <w:r>
        <w:t>3.6 写库红线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SnStick 对 agti 库只读。改密码、用户管理、订阅购买全部留在 AGTi 系统。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为 SnStick 建专用只读数据库账号，禁止使用 postgres 超管账号。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会话数据、审计信息存 SnStick 本地（sessions.json / 审计日志文件），绝不写入生产库。</w:t>
      </w:r>
    </w:p>
    <w:p>
      <w:pPr>
        <w:pStyle w:val="Heading2"/>
      </w:pPr>
      <w:r>
        <w:t>3.7 保留项（不改造）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现有 Capability 门控（TickFlow 套餐）原样保留，与角色门控正交叠加。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业务数据（自选股/策略/偏好）暂不隔离，全局共享。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PyInstaller 桌面版保留单密码模式，不动。</w:t>
      </w:r>
    </w:p>
    <w:p>
      <w:r>
        <w:br w:type="page"/>
      </w:r>
    </w:p>
    <w:p>
      <w:pPr>
        <w:pStyle w:val="Heading1"/>
      </w:pPr>
      <w:r>
        <w:t>四、分期实施计划</w:t>
      </w:r>
    </w:p>
    <w:p>
      <w:pPr>
        <w:pStyle w:val="Heading2"/>
      </w:pPr>
      <w:r>
        <w:t>P1 地基（主体工作，1 个迭代量级）</w:t>
      </w:r>
    </w:p>
    <w:p>
      <w:pPr>
        <w:spacing w:lineRule="auto" w:line="336"/>
      </w:pPr>
      <w:r>
        <w:rPr>
          <w:rFonts w:ascii="Calibri" w:hAnsi="Calibri" w:eastAsia="微软雅黑"/>
          <w:b/>
          <w:i w:val="0"/>
          <w:sz w:val="22"/>
        </w:rPr>
        <w:t>后端：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1. 新增 PG 连接池 + 只读 DAO（asyncpg 或 SQLAlchemy async，轻量起步选 asyncpg）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2. 改造 login：用户名+密码 → 查库 bcrypt 校验 → 签发本地会话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3. 改造 auth_middleware：会话校验 + 身份注入 request.state.current_user（user_id/user_name/roles/perms）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4. 新增 role_map.yaml + RoleMapService（角色→perms 展开 + expire_time 过滤）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5. 新增 RequirePerm 权限切面（Depends 模式，含 *:*:* 通配）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6. 旧单密码登录保留为 fallback（Docker 配置切换）</w:t>
      </w:r>
    </w:p>
    <w:p>
      <w:pPr>
        <w:spacing w:lineRule="auto" w:line="336"/>
      </w:pPr>
      <w:r>
        <w:rPr>
          <w:rFonts w:ascii="Calibri" w:hAnsi="Calibri" w:eastAsia="微软雅黑"/>
          <w:b/>
          <w:i w:val="0"/>
          <w:sz w:val="22"/>
        </w:rPr>
        <w:t>前端：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1. Auth.tsx 改用户名+密码双字段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2. UserContext + usePerm/useRole hooks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3. 路由守卫组件（按 perms 隐/禁页面入口）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4. 403 处理链（全局 onError 补 403 分支 + 页面内提示）</w:t>
      </w:r>
    </w:p>
    <w:p>
      <w:pPr>
        <w:pStyle w:val="Heading2"/>
      </w:pPr>
      <w:r>
        <w:t>P2 管理（小）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只读用户列表页（管理员可见）：角色/到期/状态一览。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登录日志（本地文件 + 页面展示）。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权限被拒提示、订阅到期提醒（读 sys_user_role.expire_time）。</w:t>
      </w:r>
    </w:p>
    <w:p>
      <w:pPr>
        <w:pStyle w:val="Heading2"/>
      </w:pPr>
      <w:r>
        <w:t>P3 合伙人（小）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合伙人角色（mentor/agent）专属展示页：分润/团队只读数据（SELECT zwx_partner_*）。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可选：数据权限（按 parent_id 邀请树过滤）。</w:t>
      </w:r>
    </w:p>
    <w:p>
      <w:pPr>
        <w:pStyle w:val="Heading2"/>
      </w:pPr>
      <w:r>
        <w:t>P4 可选（另立项）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业务数据按 user_id 隔离（大工程），隔离后多用户数据视图。</w:t>
      </w:r>
    </w:p>
    <w:p>
      <w:pPr>
        <w:pStyle w:val="Heading1"/>
      </w:pPr>
      <w:r>
        <w:t>五、安全与风险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567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3402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5102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应对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1</w:t>
            </w:r>
          </w:p>
        </w:tc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数据库凭证泄露=整库沦陷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微软雅黑"/>
                <w:sz w:val="19"/>
              </w:rPr>
              <w:t>建专用只读账号 + 最小权限 + 定期轮换；禁止用 postgres 超管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2</w:t>
            </w:r>
          </w:p>
        </w:tc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SnStick 服务器需可达 47.236.149.88:27095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微软雅黑"/>
                <w:sz w:val="19"/>
              </w:rPr>
              <w:t>部署前确认网络白名单/公网可达性（本机已验证连通）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3</w:t>
            </w:r>
          </w:p>
        </w:tc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AGTi 停用账号后 SnStick 会话仍有效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微软雅黑"/>
                <w:sz w:val="19"/>
              </w:rPr>
              <w:t>会话校验时同步查库确认 status/del_flag/角色过期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4</w:t>
            </w:r>
          </w:p>
        </w:tc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AGTi 生产库 schema 变更影响 SnStick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微软雅黑"/>
                <w:sz w:val="19"/>
              </w:rPr>
              <w:t>只读 SELECT 不改表结构；AGTi 侧变更需提前知会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5</w:t>
            </w:r>
          </w:p>
        </w:tc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网络/数据库故障导致登录不可用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微软雅黑"/>
                <w:sz w:val="19"/>
              </w:rPr>
              <w:t>fallback 至旧单密码模式（环境变量开关，默认关）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6</w:t>
            </w:r>
          </w:p>
        </w:tc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CORS 配置与 cookie 会话的矛盾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微软雅黑"/>
                <w:sz w:val="19"/>
              </w:rPr>
              <w:t>同源部署无碍；改造时统一修正配置注释与实现一致性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7</w:t>
            </w:r>
          </w:p>
        </w:tc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AGTi 硬编码白名单账号问题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微软雅黑"/>
                <w:sz w:val="19"/>
              </w:rPr>
              <w:t>SnStick 不复用该白名单，统一走数据库角色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8</w:t>
            </w:r>
          </w:p>
        </w:tc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Token 暴露风险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微软雅黑"/>
                <w:sz w:val="19"/>
              </w:rPr>
              <w:t>保持 HttpOnly，前端仅通过 UserContext 拿 roles/perms</w:t>
            </w:r>
          </w:p>
        </w:tc>
      </w:tr>
    </w:tbl>
    <w:p>
      <w:pPr>
        <w:pStyle w:val="Heading1"/>
      </w:pPr>
      <w:r>
        <w:t>六、P1 验收标准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体验版账号登录 → 只能看自选股+日K，访问回测/挖掘返回 403。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高级版账号登录 → 回测/因子挖掘可用。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账号在 AGTi 后台被停用（status="1"）→ SnStick 会话在缓存 TTL 内被拒。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账号 sys_user_role.expire_time 过期 → 高级功能立即（或 ≤TTL）降级。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超管账号登录 → 全功能 + 简单管理页。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agti 库连接异常时 → fallback 单密码模式可登录（开关开启时）。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SnStick 对 agti 库全部 SQL 均为 SELECT（代码审查确认零写入）。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无角色用户登录被拒并提示"请联系管理员开通"。</w:t>
      </w:r>
    </w:p>
    <w:p>
      <w:pPr>
        <w:pStyle w:val="Heading1"/>
      </w:pPr>
      <w:r>
        <w:t>七、开放问题（留待开发中确认）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会话校验查库频率与缓存 TTL：初版 5 分钟缓存。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会话失效传播时延 = 缓存 TTL（≤5 分钟），AGTi 侧改角色/停用后最迟 5 分钟生效。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role_map.yaml 管理界面化（远期）：初期随代码版本管理。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桌面版最终形态：本次只改服务端；远期若桌面版也走 agti 账号，需服务端中转或 SaaS 化。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权限点命名规范：stick: 前缀 + 模块:动作（如 stick:backtest:run）。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过渡期兼容：切换新登录后旧 auth.json 单密码会话强制失效（初版策略）。</w:t>
      </w:r>
    </w:p>
    <w:sectPr w:rsidR="00FC693F" w:rsidRPr="0006063C" w:rsidSect="00034616">
      <w:pgSz w:w="12240" w:h="15840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A527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A527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A527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微软雅黑"/>
      <w:b/>
      <w:bCs/>
      <w:i/>
      <w:iCs/>
      <w:color w:val="333333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