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pStyle w:val="Title"/>
      </w:pPr>
      <w:r>
        <w:t>GitHub 中文 AI 视频生成教程精选详解</w:t>
      </w:r>
    </w:p>
    <w:p>
      <w:pPr>
        <w:pStyle w:val="Subtitle"/>
      </w:pPr>
      <w:r>
        <w:t>面向国内用户的优质教程项目整理与详解</w:t>
      </w:r>
    </w:p>
    <w:p>
      <w:pPr>
        <w:pStyle w:val="Subtitle"/>
        <w:spacing w:before="720"/>
      </w:pPr>
      <w:r>
        <w:t>调研日期：2026 年 10 月 7 日</w:t>
      </w:r>
    </w:p>
    <w:p>
      <w:pPr>
        <w:pStyle w:val="Subtitle"/>
      </w:pPr>
      <w:r>
        <w:t>编制说明：本教程在 GitHub 上按统一的五条标准筛选 8 个面向中文用户的 AI 视频生成教程项目，逐仓库完成文件级阅读与信息核对后整理成文，数据为 2026 年 10 月 7 日实测。</w:t>
      </w:r>
    </w:p>
    <w:p>
      <w:pPr>
        <w:sectPr>
          <w:type w:val="nextPage"/>
          <w:pgSz w:w="11906" w:h="16838"/>
          <w:pgMar w:top="1417" w:right="1417" w:bottom="1417" w:left="1417" w:header="850" w:footer="992" w:gutter="0"/>
          <w:cols w:space="720"/>
          <w:docGrid w:linePitch="360"/>
        </w:sectPr>
      </w:pPr>
    </w:p>
    <w:p>
      <w:pPr>
        <w:pStyle w:val="Heading1"/>
      </w:pPr>
      <w:bookmarkStart w:id="1" w:name="_LarkToc00001"/>
      <w:r>
        <w:t>说明</w:t>
      </w:r>
      <w:bookmarkEnd w:id="1"/>
    </w:p>
    <w:p>
      <w:pPr>
        <w:pStyle w:val="Heading2"/>
      </w:pPr>
      <w:bookmarkStart w:id="2" w:name="_LarkToc00002"/>
      <w:r>
        <w:t>调研目的</w:t>
      </w:r>
      <w:bookmarkEnd w:id="2"/>
    </w:p>
    <w:p>
      <w:pPr>
        <w:ind w:firstLineChars="200" w:firstLine="480"/>
      </w:pPr>
      <w:r>
        <w:t>AI 视频生成工具的更新速度远快于文档沉淀速度，中文用户普遍面临两个困难：一是难以判断一个 GitHub 上的教程项目是否还值得投入时间学习，二是缺少把零散的提示词与操作步骤组织成方法的知识。本次调研的目的，是把面向国内用户的优质中文教程项目挑选出来，逐个核实其仓库状态、许可证与内容完整度，并把其中的使用步骤、方法公式、分模型与分场景指南整理成可直接上手的教程，同时如实披露每个项目的限制与风险。</w:t>
      </w:r>
    </w:p>
    <w:p>
      <w:pPr>
        <w:pStyle w:val="Heading2"/>
      </w:pPr>
      <w:bookmarkStart w:id="3" w:name="_LarkToc00003"/>
      <w:r>
        <w:t>调研时间与数据口径</w:t>
      </w:r>
      <w:bookmarkEnd w:id="3"/>
    </w:p>
    <w:p>
      <w:pPr>
        <w:ind w:firstLineChars="200" w:firstLine="480"/>
      </w:pPr>
      <w:r>
        <w:t>调研时间为 2026 年 10 月 7 日。本章及以下各章的 Star 数、许可证类型、最近更新时间等时效性数据，均以当日在 GitHub 上实测所得的仓库元数据或仓库文件为准；受采集环境限制无法实时复核的项目，已在对应章节的“使用与引用注意”中明确标注为已知快照值。所有数据均标注“截至 2026 年 10 月 7 日”，请以实际访问时的仓库页面为准。</w:t>
      </w:r>
    </w:p>
    <w:p>
      <w:pPr>
        <w:pStyle w:val="Heading2"/>
      </w:pPr>
      <w:bookmarkStart w:id="4" w:name="_LarkToc00004"/>
      <w:r>
        <w:t>选型标准</w:t>
      </w:r>
      <w:bookmarkEnd w:id="4"/>
    </w:p>
    <w:p>
      <w:pPr>
        <w:ind w:firstLineChars="200" w:firstLine="480"/>
      </w:pPr>
      <w:r>
        <w:t>入选项目须同时满足以下五条标准：</w:t>
      </w:r>
    </w:p>
    <w:p>
      <w:pPr>
        <w:pStyle w:val="ListBullet"/>
      </w:pPr>
      <w:r>
        <w:t>以中文为主，面向国内用户，正文与说明可直接阅读，不需要额外翻译；</w:t>
      </w:r>
    </w:p>
    <w:p>
      <w:pPr>
        <w:pStyle w:val="ListBullet"/>
      </w:pPr>
      <w:r>
        <w:t>覆盖可灵、即梦、海螺、Vidu、PixVerse、Sora、Runway、Stable Video 等主流 AI 视频生成工具中的一种或多种；</w:t>
      </w:r>
    </w:p>
    <w:p>
      <w:pPr>
        <w:pStyle w:val="ListBullet"/>
      </w:pPr>
      <w:r>
        <w:t>Star 数较高或获得社区认可，具备一定的公开影响力；</w:t>
      </w:r>
    </w:p>
    <w:p>
      <w:pPr>
        <w:pStyle w:val="ListBullet"/>
      </w:pPr>
      <w:r>
        <w:t>近期仍在活跃维护，或属于内容已完整、可作为长期参考的归档项目；</w:t>
      </w:r>
    </w:p>
    <w:p>
      <w:pPr>
        <w:pStyle w:val="ListBullet"/>
      </w:pPr>
      <w:r>
        <w:t>教程内容完整，包含可直接使用的操作步骤、提示词与生成案例。</w:t>
      </w:r>
    </w:p>
    <w:p>
      <w:pPr>
        <w:pStyle w:val="Heading2"/>
      </w:pPr>
      <w:bookmarkStart w:id="5" w:name="_LarkToc00005"/>
      <w:r>
        <w:t>入选项目</w:t>
      </w:r>
      <w:bookmarkEnd w:id="5"/>
    </w:p>
    <w:p>
      <w:pPr>
        <w:ind w:firstLineChars="200" w:firstLine="480"/>
      </w:pPr>
      <w:r>
        <w:t>本次共入选 8 个项目，按第 2 章至第 9 章的固定顺序逐一详解，仓库地址如下。</w:t>
      </w:r>
    </w:p>
    <w:tbl>
      <w:tblPr>
        <w:tblStyle w:val="TableGrid"/>
        <w:tblW w:type="auto" w:w="0"/>
        <w:jc w:val="center"/>
        <w:tblLayout w:type="fixed"/>
        <w:tblLook w:firstColumn="1" w:firstRow="1" w:lastColumn="0" w:lastRow="0" w:noHBand="0" w:noVBand="1" w:val="04A0"/>
      </w:tblPr>
      <w:tblGrid>
        <w:gridCol w:w="567"/>
        <w:gridCol w:w="2608"/>
        <w:gridCol w:w="5896"/>
      </w:tblGrid>
      <w:tr>
        <w:trPr>
          <w:cantSplit/>
          <w:tblHeader/>
        </w:trPr>
        <w:tc>
          <w:tcPr>
            <w:tcW w:type="dxa" w:w="567"/>
            <w:shd w:val="clear" w:color="auto" w:fill="D9D9D9"/>
            <w:vAlign w:val="center"/>
          </w:tcPr>
          <w:p>
            <w:pPr>
              <w:pStyle w:val="TableText"/>
              <w:jc w:val="center"/>
            </w:pPr>
            <w:r>
              <w:rPr>
                <w:rFonts w:ascii="Times New Roman" w:hAnsi="Times New Roman" w:eastAsia="宋体"/>
                <w:b/>
                <w:sz w:val="21"/>
              </w:rPr>
              <w:t>序号</w:t>
            </w:r>
          </w:p>
        </w:tc>
        <w:tc>
          <w:tcPr>
            <w:tcW w:type="dxa" w:w="2608"/>
            <w:shd w:val="clear" w:color="auto" w:fill="D9D9D9"/>
            <w:vAlign w:val="center"/>
          </w:tcPr>
          <w:p>
            <w:pPr>
              <w:pStyle w:val="TableText"/>
              <w:jc w:val="center"/>
            </w:pPr>
            <w:r>
              <w:rPr>
                <w:rFonts w:ascii="Times New Roman" w:hAnsi="Times New Roman" w:eastAsia="宋体"/>
                <w:b/>
                <w:sz w:val="21"/>
              </w:rPr>
              <w:t>项目</w:t>
            </w:r>
          </w:p>
        </w:tc>
        <w:tc>
          <w:tcPr>
            <w:tcW w:type="dxa" w:w="5896"/>
            <w:shd w:val="clear" w:color="auto" w:fill="D9D9D9"/>
            <w:vAlign w:val="center"/>
          </w:tcPr>
          <w:p>
            <w:pPr>
              <w:pStyle w:val="TableText"/>
              <w:jc w:val="center"/>
            </w:pPr>
            <w:r>
              <w:rPr>
                <w:rFonts w:ascii="Times New Roman" w:hAnsi="Times New Roman" w:eastAsia="宋体"/>
                <w:b/>
                <w:sz w:val="21"/>
              </w:rPr>
              <w:t>仓库地址</w:t>
            </w:r>
          </w:p>
        </w:tc>
      </w:tr>
      <w:tr>
        <w:trPr>
          <w:cantSplit/>
        </w:trPr>
        <w:tc>
          <w:tcPr>
            <w:tcW w:type="dxa" w:w="567"/>
            <w:vAlign w:val="center"/>
          </w:tcPr>
          <w:p>
            <w:pPr>
              <w:pStyle w:val="TableText"/>
              <w:jc w:val="center"/>
            </w:pPr>
            <w:r>
              <w:rPr>
                <w:rFonts w:ascii="Times New Roman" w:hAnsi="Times New Roman" w:eastAsia="宋体"/>
                <w:b w:val="0"/>
                <w:sz w:val="21"/>
              </w:rPr>
              <w:t>1</w:t>
            </w:r>
          </w:p>
        </w:tc>
        <w:tc>
          <w:tcPr>
            <w:tcW w:type="dxa" w:w="2608"/>
            <w:vAlign w:val="center"/>
          </w:tcPr>
          <w:p>
            <w:pPr>
              <w:pStyle w:val="TableText"/>
              <w:jc w:val="left"/>
            </w:pPr>
            <w:r>
              <w:rPr>
                <w:rFonts w:ascii="Times New Roman" w:hAnsi="Times New Roman" w:eastAsia="宋体"/>
                <w:b w:val="0"/>
                <w:sz w:val="21"/>
              </w:rPr>
              <w:t>cclank/lanshu-awesome-ai-video-kit</w:t>
            </w:r>
          </w:p>
        </w:tc>
        <w:tc>
          <w:tcPr>
            <w:tcW w:type="dxa" w:w="5896"/>
            <w:vAlign w:val="center"/>
          </w:tcPr>
          <w:p>
            <w:pPr>
              <w:pStyle w:val="TableText"/>
              <w:jc w:val="left"/>
            </w:pPr>
            <w:r>
              <w:rPr>
                <w:rFonts w:ascii="Times New Roman" w:hAnsi="Times New Roman" w:eastAsia="宋体"/>
                <w:b w:val="0"/>
                <w:sz w:val="21"/>
              </w:rPr>
              <w:t>https://github.com/cclank/lanshu-awesome-ai-video-kit</w:t>
            </w:r>
          </w:p>
        </w:tc>
      </w:tr>
      <w:tr>
        <w:trPr>
          <w:cantSplit/>
        </w:trPr>
        <w:tc>
          <w:tcPr>
            <w:tcW w:type="dxa" w:w="567"/>
            <w:vAlign w:val="center"/>
          </w:tcPr>
          <w:p>
            <w:pPr>
              <w:pStyle w:val="TableText"/>
              <w:jc w:val="center"/>
            </w:pPr>
            <w:r>
              <w:rPr>
                <w:rFonts w:ascii="Times New Roman" w:hAnsi="Times New Roman" w:eastAsia="宋体"/>
                <w:b w:val="0"/>
                <w:sz w:val="21"/>
              </w:rPr>
              <w:t>2</w:t>
            </w:r>
          </w:p>
        </w:tc>
        <w:tc>
          <w:tcPr>
            <w:tcW w:type="dxa" w:w="2608"/>
            <w:vAlign w:val="center"/>
          </w:tcPr>
          <w:p>
            <w:pPr>
              <w:pStyle w:val="TableText"/>
              <w:jc w:val="left"/>
            </w:pPr>
            <w:r>
              <w:rPr>
                <w:rFonts w:ascii="Times New Roman" w:hAnsi="Times New Roman" w:eastAsia="宋体"/>
                <w:b w:val="0"/>
                <w:sz w:val="21"/>
              </w:rPr>
              <w:t>songguoxs/seedance-prompt-skill</w:t>
            </w:r>
          </w:p>
        </w:tc>
        <w:tc>
          <w:tcPr>
            <w:tcW w:type="dxa" w:w="5896"/>
            <w:vAlign w:val="center"/>
          </w:tcPr>
          <w:p>
            <w:pPr>
              <w:pStyle w:val="TableText"/>
              <w:jc w:val="left"/>
            </w:pPr>
            <w:r>
              <w:rPr>
                <w:rFonts w:ascii="Times New Roman" w:hAnsi="Times New Roman" w:eastAsia="宋体"/>
                <w:b w:val="0"/>
                <w:sz w:val="21"/>
              </w:rPr>
              <w:t>https://github.com/songguoxs/seedance-prompt-skill</w:t>
            </w:r>
          </w:p>
        </w:tc>
      </w:tr>
      <w:tr>
        <w:trPr>
          <w:cantSplit/>
        </w:trPr>
        <w:tc>
          <w:tcPr>
            <w:tcW w:type="dxa" w:w="567"/>
            <w:vAlign w:val="center"/>
          </w:tcPr>
          <w:p>
            <w:pPr>
              <w:pStyle w:val="TableText"/>
              <w:jc w:val="center"/>
            </w:pPr>
            <w:r>
              <w:rPr>
                <w:rFonts w:ascii="Times New Roman" w:hAnsi="Times New Roman" w:eastAsia="宋体"/>
                <w:b w:val="0"/>
                <w:sz w:val="21"/>
              </w:rPr>
              <w:t>3</w:t>
            </w:r>
          </w:p>
        </w:tc>
        <w:tc>
          <w:tcPr>
            <w:tcW w:type="dxa" w:w="2608"/>
            <w:vAlign w:val="center"/>
          </w:tcPr>
          <w:p>
            <w:pPr>
              <w:pStyle w:val="TableText"/>
              <w:jc w:val="left"/>
            </w:pPr>
            <w:r>
              <w:rPr>
                <w:rFonts w:ascii="Times New Roman" w:hAnsi="Times New Roman" w:eastAsia="宋体"/>
                <w:b w:val="0"/>
                <w:sz w:val="21"/>
              </w:rPr>
              <w:t>dexhunter/seedance2-skill</w:t>
            </w:r>
          </w:p>
        </w:tc>
        <w:tc>
          <w:tcPr>
            <w:tcW w:type="dxa" w:w="5896"/>
            <w:vAlign w:val="center"/>
          </w:tcPr>
          <w:p>
            <w:pPr>
              <w:pStyle w:val="TableText"/>
              <w:jc w:val="left"/>
            </w:pPr>
            <w:r>
              <w:rPr>
                <w:rFonts w:ascii="Times New Roman" w:hAnsi="Times New Roman" w:eastAsia="宋体"/>
                <w:b w:val="0"/>
                <w:sz w:val="21"/>
              </w:rPr>
              <w:t>https://github.com/dexhunter/seedance2-skill</w:t>
            </w:r>
          </w:p>
        </w:tc>
      </w:tr>
      <w:tr>
        <w:trPr>
          <w:cantSplit/>
        </w:trPr>
        <w:tc>
          <w:tcPr>
            <w:tcW w:type="dxa" w:w="567"/>
            <w:vAlign w:val="center"/>
          </w:tcPr>
          <w:p>
            <w:pPr>
              <w:pStyle w:val="TableText"/>
              <w:jc w:val="center"/>
            </w:pPr>
            <w:r>
              <w:rPr>
                <w:rFonts w:ascii="Times New Roman" w:hAnsi="Times New Roman" w:eastAsia="宋体"/>
                <w:b w:val="0"/>
                <w:sz w:val="21"/>
              </w:rPr>
              <w:t>4</w:t>
            </w:r>
          </w:p>
        </w:tc>
        <w:tc>
          <w:tcPr>
            <w:tcW w:type="dxa" w:w="2608"/>
            <w:vAlign w:val="center"/>
          </w:tcPr>
          <w:p>
            <w:pPr>
              <w:pStyle w:val="TableText"/>
              <w:jc w:val="left"/>
            </w:pPr>
            <w:r>
              <w:rPr>
                <w:rFonts w:ascii="Times New Roman" w:hAnsi="Times New Roman" w:eastAsia="宋体"/>
                <w:b w:val="0"/>
                <w:sz w:val="21"/>
              </w:rPr>
              <w:t>YouMind-OpenLab/awesome-seedance-2-prompts</w:t>
            </w:r>
          </w:p>
        </w:tc>
        <w:tc>
          <w:tcPr>
            <w:tcW w:type="dxa" w:w="5896"/>
            <w:vAlign w:val="center"/>
          </w:tcPr>
          <w:p>
            <w:pPr>
              <w:pStyle w:val="TableText"/>
              <w:jc w:val="left"/>
            </w:pPr>
            <w:r>
              <w:rPr>
                <w:rFonts w:ascii="Times New Roman" w:hAnsi="Times New Roman" w:eastAsia="宋体"/>
                <w:b w:val="0"/>
                <w:sz w:val="21"/>
              </w:rPr>
              <w:t>https://github.com/YouMind-OpenLab/awesome-seedance-2-prompts</w:t>
            </w:r>
          </w:p>
        </w:tc>
      </w:tr>
      <w:tr>
        <w:trPr>
          <w:cantSplit/>
        </w:trPr>
        <w:tc>
          <w:tcPr>
            <w:tcW w:type="dxa" w:w="567"/>
            <w:vAlign w:val="center"/>
          </w:tcPr>
          <w:p>
            <w:pPr>
              <w:pStyle w:val="TableText"/>
              <w:jc w:val="center"/>
            </w:pPr>
            <w:r>
              <w:rPr>
                <w:rFonts w:ascii="Times New Roman" w:hAnsi="Times New Roman" w:eastAsia="宋体"/>
                <w:b w:val="0"/>
                <w:sz w:val="21"/>
              </w:rPr>
              <w:t>5</w:t>
            </w:r>
          </w:p>
        </w:tc>
        <w:tc>
          <w:tcPr>
            <w:tcW w:type="dxa" w:w="2608"/>
            <w:vAlign w:val="center"/>
          </w:tcPr>
          <w:p>
            <w:pPr>
              <w:pStyle w:val="TableText"/>
              <w:jc w:val="left"/>
            </w:pPr>
            <w:r>
              <w:rPr>
                <w:rFonts w:ascii="Times New Roman" w:hAnsi="Times New Roman" w:eastAsia="宋体"/>
                <w:b w:val="0"/>
                <w:sz w:val="21"/>
              </w:rPr>
              <w:t>LearnPrompt/awesome-seedance</w:t>
            </w:r>
          </w:p>
        </w:tc>
        <w:tc>
          <w:tcPr>
            <w:tcW w:type="dxa" w:w="5896"/>
            <w:vAlign w:val="center"/>
          </w:tcPr>
          <w:p>
            <w:pPr>
              <w:pStyle w:val="TableText"/>
              <w:jc w:val="left"/>
            </w:pPr>
            <w:r>
              <w:rPr>
                <w:rFonts w:ascii="Times New Roman" w:hAnsi="Times New Roman" w:eastAsia="宋体"/>
                <w:b w:val="0"/>
                <w:sz w:val="21"/>
              </w:rPr>
              <w:t>https://github.com/LearnPrompt/awesome-seedance</w:t>
            </w:r>
          </w:p>
        </w:tc>
      </w:tr>
      <w:tr>
        <w:trPr>
          <w:cantSplit/>
        </w:trPr>
        <w:tc>
          <w:tcPr>
            <w:tcW w:type="dxa" w:w="567"/>
            <w:vAlign w:val="center"/>
          </w:tcPr>
          <w:p>
            <w:pPr>
              <w:pStyle w:val="TableText"/>
              <w:jc w:val="center"/>
            </w:pPr>
            <w:r>
              <w:rPr>
                <w:rFonts w:ascii="Times New Roman" w:hAnsi="Times New Roman" w:eastAsia="宋体"/>
                <w:b w:val="0"/>
                <w:sz w:val="21"/>
              </w:rPr>
              <w:t>6</w:t>
            </w:r>
          </w:p>
        </w:tc>
        <w:tc>
          <w:tcPr>
            <w:tcW w:type="dxa" w:w="2608"/>
            <w:vAlign w:val="center"/>
          </w:tcPr>
          <w:p>
            <w:pPr>
              <w:pStyle w:val="TableText"/>
              <w:jc w:val="left"/>
            </w:pPr>
            <w:r>
              <w:rPr>
                <w:rFonts w:ascii="Times New Roman" w:hAnsi="Times New Roman" w:eastAsia="宋体"/>
                <w:b w:val="0"/>
                <w:sz w:val="21"/>
              </w:rPr>
              <w:t>songguoxs/awesome-video-prompts</w:t>
            </w:r>
          </w:p>
        </w:tc>
        <w:tc>
          <w:tcPr>
            <w:tcW w:type="dxa" w:w="5896"/>
            <w:vAlign w:val="center"/>
          </w:tcPr>
          <w:p>
            <w:pPr>
              <w:pStyle w:val="TableText"/>
              <w:jc w:val="left"/>
            </w:pPr>
            <w:r>
              <w:rPr>
                <w:rFonts w:ascii="Times New Roman" w:hAnsi="Times New Roman" w:eastAsia="宋体"/>
                <w:b w:val="0"/>
                <w:sz w:val="21"/>
              </w:rPr>
              <w:t>https://github.com/songguoxs/awesome-video-prompts</w:t>
            </w:r>
          </w:p>
        </w:tc>
      </w:tr>
      <w:tr>
        <w:trPr>
          <w:cantSplit/>
        </w:trPr>
        <w:tc>
          <w:tcPr>
            <w:tcW w:type="dxa" w:w="567"/>
            <w:vAlign w:val="center"/>
          </w:tcPr>
          <w:p>
            <w:pPr>
              <w:pStyle w:val="TableText"/>
              <w:jc w:val="center"/>
            </w:pPr>
            <w:r>
              <w:rPr>
                <w:rFonts w:ascii="Times New Roman" w:hAnsi="Times New Roman" w:eastAsia="宋体"/>
                <w:b w:val="0"/>
                <w:sz w:val="21"/>
              </w:rPr>
              <w:t>7</w:t>
            </w:r>
          </w:p>
        </w:tc>
        <w:tc>
          <w:tcPr>
            <w:tcW w:type="dxa" w:w="2608"/>
            <w:vAlign w:val="center"/>
          </w:tcPr>
          <w:p>
            <w:pPr>
              <w:pStyle w:val="TableText"/>
              <w:jc w:val="left"/>
            </w:pPr>
            <w:r>
              <w:rPr>
                <w:rFonts w:ascii="Times New Roman" w:hAnsi="Times New Roman" w:eastAsia="宋体"/>
                <w:b w:val="0"/>
                <w:sz w:val="21"/>
              </w:rPr>
              <w:t>SoraEase/sora-prompt-zh</w:t>
            </w:r>
          </w:p>
        </w:tc>
        <w:tc>
          <w:tcPr>
            <w:tcW w:type="dxa" w:w="5896"/>
            <w:vAlign w:val="center"/>
          </w:tcPr>
          <w:p>
            <w:pPr>
              <w:pStyle w:val="TableText"/>
              <w:jc w:val="left"/>
            </w:pPr>
            <w:r>
              <w:rPr>
                <w:rFonts w:ascii="Times New Roman" w:hAnsi="Times New Roman" w:eastAsia="宋体"/>
                <w:b w:val="0"/>
                <w:sz w:val="21"/>
              </w:rPr>
              <w:t>https://github.com/SoraEase/sora-prompt-zh</w:t>
            </w:r>
          </w:p>
        </w:tc>
      </w:tr>
      <w:tr>
        <w:trPr>
          <w:cantSplit/>
        </w:trPr>
        <w:tc>
          <w:tcPr>
            <w:tcW w:type="dxa" w:w="567"/>
            <w:vAlign w:val="center"/>
          </w:tcPr>
          <w:p>
            <w:pPr>
              <w:pStyle w:val="TableText"/>
              <w:jc w:val="center"/>
            </w:pPr>
            <w:r>
              <w:rPr>
                <w:rFonts w:ascii="Times New Roman" w:hAnsi="Times New Roman" w:eastAsia="宋体"/>
                <w:b w:val="0"/>
                <w:sz w:val="21"/>
              </w:rPr>
              <w:t>8</w:t>
            </w:r>
          </w:p>
        </w:tc>
        <w:tc>
          <w:tcPr>
            <w:tcW w:type="dxa" w:w="2608"/>
            <w:vAlign w:val="center"/>
          </w:tcPr>
          <w:p>
            <w:pPr>
              <w:pStyle w:val="TableText"/>
              <w:jc w:val="left"/>
            </w:pPr>
            <w:r>
              <w:rPr>
                <w:rFonts w:ascii="Times New Roman" w:hAnsi="Times New Roman" w:eastAsia="宋体"/>
                <w:b w:val="0"/>
                <w:sz w:val="21"/>
              </w:rPr>
              <w:t>T8mars/Comfyui-zhenzhen</w:t>
            </w:r>
          </w:p>
        </w:tc>
        <w:tc>
          <w:tcPr>
            <w:tcW w:type="dxa" w:w="5896"/>
            <w:vAlign w:val="center"/>
          </w:tcPr>
          <w:p>
            <w:pPr>
              <w:pStyle w:val="TableText"/>
              <w:jc w:val="left"/>
            </w:pPr>
            <w:r>
              <w:rPr>
                <w:rFonts w:ascii="Times New Roman" w:hAnsi="Times New Roman" w:eastAsia="宋体"/>
                <w:b w:val="0"/>
                <w:sz w:val="21"/>
              </w:rPr>
              <w:t>https://github.com/T8mars/Comfyui-zhenzhen</w:t>
            </w:r>
          </w:p>
        </w:tc>
      </w:tr>
    </w:tbl>
    <w:p>
      <w:pPr>
        <w:pStyle w:val="Heading2"/>
      </w:pPr>
      <w:bookmarkStart w:id="6" w:name="_LarkToc00006"/>
      <w:r>
        <w:t>使用建议</w:t>
      </w:r>
      <w:bookmarkEnd w:id="6"/>
    </w:p>
    <w:p>
      <w:pPr>
        <w:ind w:firstLineChars="200" w:firstLine="480"/>
      </w:pPr>
      <w:r>
        <w:t>建议按工具选项目：想建立整体方法论认知的，先读第 2 章的提示词工程知识库；使用即梦系 Seedance 的，可对照第 3 至 6 章的技能包、图库与模板库；使用可灵、海螺、Vidu 等国内模型的，以第 2 章的运镜词典与分模型公式为主；已在用 ComfyUI 的，直接看第 9 章的节点插件与工作流；想了解 Sora 早期官方样例写法与中文词汇表的，看第 7 章与第 8 章。</w:t>
      </w:r>
    </w:p>
    <w:p>
      <w:pPr>
        <w:sectPr>
          <w:type w:val="nextPage"/>
          <w:pgSz w:w="11906" w:h="16838"/>
          <w:pgMar w:top="1417" w:right="1417" w:bottom="1417" w:left="1417" w:header="850" w:footer="992" w:gutter="0"/>
          <w:cols w:space="720"/>
          <w:docGrid w:linePitch="360"/>
        </w:sectPr>
      </w:pPr>
    </w:p>
    <w:p>
      <w:pPr>
        <w:pStyle w:val="FrontTOCLabel"/>
      </w:pPr>
      <w:r>
        <w:t>目录</w:t>
      </w:r>
    </w:p>
    <w:p>
      <w:pPr>
        <w:pStyle w:val="toc1"/>
        <w:tabs>
          <w:tab w:val="right" w:leader="dot" w:pos="9072"/>
        </w:tabs>
      </w:pPr>
      <w:r>
        <w:fldChar w:fldCharType="begin" w:dirty="true"/>
      </w:r>
      <w:r>
        <w:instrText xml:space="preserve"> TOC \o "1-2" \h \z \u </w:instrText>
      </w:r>
      <w:r>
        <w:fldChar w:fldCharType="separate"/>
      </w:r>
      <w:hyperlink w:anchor="_LarkToc00001" w:history="1">
        <w:r>
          <w:t>说明</w:t>
        </w:r>
        <w:r>
          <w:tab/>
        </w:r>
        <w:r>
          <w:fldChar w:fldCharType="begin"/>
        </w:r>
        <w:r>
          <w:instrText xml:space="preserve"> PAGEREF _LarkToc00001 \h </w:instrText>
        </w:r>
        <w:r>
          <w:fldChar w:fldCharType="separate"/>
        </w:r>
        <w:r>
          <w:t>2</w:t>
        </w:r>
        <w:r>
          <w:fldChar w:fldCharType="end"/>
        </w:r>
      </w:hyperlink>
    </w:p>
    <w:p>
      <w:pPr>
        <w:pStyle w:val="toc2"/>
        <w:tabs>
          <w:tab w:val="right" w:leader="dot" w:pos="9072"/>
        </w:tabs>
      </w:pPr>
      <w:hyperlink w:anchor="_LarkToc00002" w:history="1">
        <w:r>
          <w:t>调研目的</w:t>
        </w:r>
        <w:r>
          <w:tab/>
        </w:r>
        <w:r>
          <w:fldChar w:fldCharType="begin"/>
        </w:r>
        <w:r>
          <w:instrText xml:space="preserve"> PAGEREF _LarkToc00002 \h </w:instrText>
        </w:r>
        <w:r>
          <w:fldChar w:fldCharType="separate"/>
        </w:r>
        <w:r>
          <w:t>2</w:t>
        </w:r>
        <w:r>
          <w:fldChar w:fldCharType="end"/>
        </w:r>
      </w:hyperlink>
    </w:p>
    <w:p>
      <w:pPr>
        <w:pStyle w:val="toc2"/>
        <w:tabs>
          <w:tab w:val="right" w:leader="dot" w:pos="9072"/>
        </w:tabs>
      </w:pPr>
      <w:hyperlink w:anchor="_LarkToc00003" w:history="1">
        <w:r>
          <w:t>调研时间与数据口径</w:t>
        </w:r>
        <w:r>
          <w:tab/>
        </w:r>
        <w:r>
          <w:fldChar w:fldCharType="begin"/>
        </w:r>
        <w:r>
          <w:instrText xml:space="preserve"> PAGEREF _LarkToc00003 \h </w:instrText>
        </w:r>
        <w:r>
          <w:fldChar w:fldCharType="separate"/>
        </w:r>
        <w:r>
          <w:t>2</w:t>
        </w:r>
        <w:r>
          <w:fldChar w:fldCharType="end"/>
        </w:r>
      </w:hyperlink>
    </w:p>
    <w:p>
      <w:pPr>
        <w:pStyle w:val="toc2"/>
        <w:tabs>
          <w:tab w:val="right" w:leader="dot" w:pos="9072"/>
        </w:tabs>
      </w:pPr>
      <w:hyperlink w:anchor="_LarkToc00004" w:history="1">
        <w:r>
          <w:t>选型标准</w:t>
        </w:r>
        <w:r>
          <w:tab/>
        </w:r>
        <w:r>
          <w:fldChar w:fldCharType="begin"/>
        </w:r>
        <w:r>
          <w:instrText xml:space="preserve"> PAGEREF _LarkToc00004 \h </w:instrText>
        </w:r>
        <w:r>
          <w:fldChar w:fldCharType="separate"/>
        </w:r>
        <w:r>
          <w:t>2</w:t>
        </w:r>
        <w:r>
          <w:fldChar w:fldCharType="end"/>
        </w:r>
      </w:hyperlink>
    </w:p>
    <w:p>
      <w:pPr>
        <w:pStyle w:val="toc2"/>
        <w:tabs>
          <w:tab w:val="right" w:leader="dot" w:pos="9072"/>
        </w:tabs>
      </w:pPr>
      <w:hyperlink w:anchor="_LarkToc00005" w:history="1">
        <w:r>
          <w:t>入选项目</w:t>
        </w:r>
        <w:r>
          <w:tab/>
        </w:r>
        <w:r>
          <w:fldChar w:fldCharType="begin"/>
        </w:r>
        <w:r>
          <w:instrText xml:space="preserve"> PAGEREF _LarkToc00005 \h </w:instrText>
        </w:r>
        <w:r>
          <w:fldChar w:fldCharType="separate"/>
        </w:r>
        <w:r>
          <w:t>2</w:t>
        </w:r>
        <w:r>
          <w:fldChar w:fldCharType="end"/>
        </w:r>
      </w:hyperlink>
    </w:p>
    <w:p>
      <w:pPr>
        <w:pStyle w:val="toc2"/>
        <w:tabs>
          <w:tab w:val="right" w:leader="dot" w:pos="9072"/>
        </w:tabs>
      </w:pPr>
      <w:hyperlink w:anchor="_LarkToc00006" w:history="1">
        <w:r>
          <w:t>使用建议</w:t>
        </w:r>
        <w:r>
          <w:tab/>
        </w:r>
        <w:r>
          <w:fldChar w:fldCharType="begin"/>
        </w:r>
        <w:r>
          <w:instrText xml:space="preserve"> PAGEREF _LarkToc00006 \h </w:instrText>
        </w:r>
        <w:r>
          <w:fldChar w:fldCharType="separate"/>
        </w:r>
        <w:r>
          <w:t>3</w:t>
        </w:r>
        <w:r>
          <w:fldChar w:fldCharType="end"/>
        </w:r>
      </w:hyperlink>
    </w:p>
    <w:p>
      <w:pPr>
        <w:pStyle w:val="toc1"/>
        <w:tabs>
          <w:tab w:val="right" w:leader="dot" w:pos="9072"/>
        </w:tabs>
      </w:pPr>
      <w:hyperlink w:anchor="_LarkToc00007" w:history="1">
        <w:r>
          <w:t>第一章　入选项目总览</w:t>
        </w:r>
        <w:r>
          <w:tab/>
        </w:r>
        <w:r>
          <w:fldChar w:fldCharType="begin"/>
        </w:r>
        <w:r>
          <w:instrText xml:space="preserve"> PAGEREF _LarkToc00007 \h </w:instrText>
        </w:r>
        <w:r>
          <w:fldChar w:fldCharType="separate"/>
        </w:r>
        <w:r>
          <w:t>1</w:t>
        </w:r>
        <w:r>
          <w:fldChar w:fldCharType="end"/>
        </w:r>
      </w:hyperlink>
    </w:p>
    <w:p>
      <w:pPr>
        <w:pStyle w:val="toc2"/>
        <w:tabs>
          <w:tab w:val="right" w:leader="dot" w:pos="9072"/>
        </w:tabs>
      </w:pPr>
      <w:hyperlink w:anchor="_LarkToc00008" w:history="1">
        <w:r>
          <w:t>1.1 项目总览表</w:t>
        </w:r>
        <w:r>
          <w:tab/>
        </w:r>
        <w:r>
          <w:fldChar w:fldCharType="begin"/>
        </w:r>
        <w:r>
          <w:instrText xml:space="preserve"> PAGEREF _LarkToc00008 \h </w:instrText>
        </w:r>
        <w:r>
          <w:fldChar w:fldCharType="separate"/>
        </w:r>
        <w:r>
          <w:t>1</w:t>
        </w:r>
        <w:r>
          <w:fldChar w:fldCharType="end"/>
        </w:r>
      </w:hyperlink>
    </w:p>
    <w:p>
      <w:pPr>
        <w:pStyle w:val="toc2"/>
        <w:tabs>
          <w:tab w:val="right" w:leader="dot" w:pos="9072"/>
        </w:tabs>
      </w:pPr>
      <w:hyperlink w:anchor="_LarkToc00009" w:history="1">
        <w:r>
          <w:t>1.2 分布特征</w:t>
        </w:r>
        <w:r>
          <w:tab/>
        </w:r>
        <w:r>
          <w:fldChar w:fldCharType="begin"/>
        </w:r>
        <w:r>
          <w:instrText xml:space="preserve"> PAGEREF _LarkToc00009 \h </w:instrText>
        </w:r>
        <w:r>
          <w:fldChar w:fldCharType="separate"/>
        </w:r>
        <w:r>
          <w:t>2</w:t>
        </w:r>
        <w:r>
          <w:fldChar w:fldCharType="end"/>
        </w:r>
      </w:hyperlink>
    </w:p>
    <w:p>
      <w:pPr>
        <w:pStyle w:val="toc2"/>
        <w:tabs>
          <w:tab w:val="right" w:leader="dot" w:pos="9072"/>
        </w:tabs>
      </w:pPr>
      <w:hyperlink w:anchor="_LarkToc00010" w:history="1">
        <w:r>
          <w:t>1.3 如何使用本教程</w:t>
        </w:r>
        <w:r>
          <w:tab/>
        </w:r>
        <w:r>
          <w:fldChar w:fldCharType="begin"/>
        </w:r>
        <w:r>
          <w:instrText xml:space="preserve"> PAGEREF _LarkToc00010 \h </w:instrText>
        </w:r>
        <w:r>
          <w:fldChar w:fldCharType="separate"/>
        </w:r>
        <w:r>
          <w:t>3</w:t>
        </w:r>
        <w:r>
          <w:fldChar w:fldCharType="end"/>
        </w:r>
      </w:hyperlink>
    </w:p>
    <w:p>
      <w:pPr>
        <w:pStyle w:val="toc1"/>
        <w:tabs>
          <w:tab w:val="right" w:leader="dot" w:pos="9072"/>
        </w:tabs>
      </w:pPr>
      <w:hyperlink w:anchor="_LarkToc00011" w:history="1">
        <w:r>
          <w:t>第二章　cclank/lanshu-awesome-ai-video-kit：面向国内用户的 AI 视频提示词工程知识库</w:t>
        </w:r>
        <w:r>
          <w:tab/>
        </w:r>
        <w:r>
          <w:fldChar w:fldCharType="begin"/>
        </w:r>
        <w:r>
          <w:instrText xml:space="preserve"> PAGEREF _LarkToc00011 \h </w:instrText>
        </w:r>
        <w:r>
          <w:fldChar w:fldCharType="separate"/>
        </w:r>
        <w:r>
          <w:t>4</w:t>
        </w:r>
        <w:r>
          <w:fldChar w:fldCharType="end"/>
        </w:r>
      </w:hyperlink>
    </w:p>
    <w:p>
      <w:pPr>
        <w:pStyle w:val="toc2"/>
        <w:tabs>
          <w:tab w:val="right" w:leader="dot" w:pos="9072"/>
        </w:tabs>
      </w:pPr>
      <w:hyperlink w:anchor="_LarkToc00012" w:history="1">
        <w:r>
          <w:t>2.1 仓库信息</w:t>
        </w:r>
        <w:r>
          <w:tab/>
        </w:r>
        <w:r>
          <w:fldChar w:fldCharType="begin"/>
        </w:r>
        <w:r>
          <w:instrText xml:space="preserve"> PAGEREF _LarkToc00012 \h </w:instrText>
        </w:r>
        <w:r>
          <w:fldChar w:fldCharType="separate"/>
        </w:r>
        <w:r>
          <w:t>4</w:t>
        </w:r>
        <w:r>
          <w:fldChar w:fldCharType="end"/>
        </w:r>
      </w:hyperlink>
    </w:p>
    <w:p>
      <w:pPr>
        <w:pStyle w:val="toc2"/>
        <w:tabs>
          <w:tab w:val="right" w:leader="dot" w:pos="9072"/>
        </w:tabs>
      </w:pPr>
      <w:hyperlink w:anchor="_LarkToc00013" w:history="1">
        <w:r>
          <w:t>2.2 内容概述</w:t>
        </w:r>
        <w:r>
          <w:tab/>
        </w:r>
        <w:r>
          <w:fldChar w:fldCharType="begin"/>
        </w:r>
        <w:r>
          <w:instrText xml:space="preserve"> PAGEREF _LarkToc00013 \h </w:instrText>
        </w:r>
        <w:r>
          <w:fldChar w:fldCharType="separate"/>
        </w:r>
        <w:r>
          <w:t>4</w:t>
        </w:r>
        <w:r>
          <w:fldChar w:fldCharType="end"/>
        </w:r>
      </w:hyperlink>
    </w:p>
    <w:p>
      <w:pPr>
        <w:pStyle w:val="toc2"/>
        <w:tabs>
          <w:tab w:val="right" w:leader="dot" w:pos="9072"/>
        </w:tabs>
      </w:pPr>
      <w:hyperlink w:anchor="_LarkToc00014" w:history="1">
        <w:r>
          <w:t>2.3 教程详解</w:t>
        </w:r>
        <w:r>
          <w:tab/>
        </w:r>
        <w:r>
          <w:fldChar w:fldCharType="begin"/>
        </w:r>
        <w:r>
          <w:instrText xml:space="preserve"> PAGEREF _LarkToc00014 \h </w:instrText>
        </w:r>
        <w:r>
          <w:fldChar w:fldCharType="separate"/>
        </w:r>
        <w:r>
          <w:t>5</w:t>
        </w:r>
        <w:r>
          <w:fldChar w:fldCharType="end"/>
        </w:r>
      </w:hyperlink>
    </w:p>
    <w:p>
      <w:pPr>
        <w:pStyle w:val="toc2"/>
        <w:tabs>
          <w:tab w:val="right" w:leader="dot" w:pos="9072"/>
        </w:tabs>
      </w:pPr>
      <w:hyperlink w:anchor="_LarkToc00015" w:history="1">
        <w:r>
          <w:t>2.4 提示词与案例精选</w:t>
        </w:r>
        <w:r>
          <w:tab/>
        </w:r>
        <w:r>
          <w:fldChar w:fldCharType="begin"/>
        </w:r>
        <w:r>
          <w:instrText xml:space="preserve"> PAGEREF _LarkToc00015 \h </w:instrText>
        </w:r>
        <w:r>
          <w:fldChar w:fldCharType="separate"/>
        </w:r>
        <w:r>
          <w:t>17</w:t>
        </w:r>
        <w:r>
          <w:fldChar w:fldCharType="end"/>
        </w:r>
      </w:hyperlink>
    </w:p>
    <w:p>
      <w:pPr>
        <w:pStyle w:val="toc2"/>
        <w:tabs>
          <w:tab w:val="right" w:leader="dot" w:pos="9072"/>
        </w:tabs>
      </w:pPr>
      <w:hyperlink w:anchor="_LarkToc00016" w:history="1">
        <w:r>
          <w:t>2.5 原始来源标注</w:t>
        </w:r>
        <w:r>
          <w:tab/>
        </w:r>
        <w:r>
          <w:fldChar w:fldCharType="begin"/>
        </w:r>
        <w:r>
          <w:instrText xml:space="preserve"> PAGEREF _LarkToc00016 \h </w:instrText>
        </w:r>
        <w:r>
          <w:fldChar w:fldCharType="separate"/>
        </w:r>
        <w:r>
          <w:t>19</w:t>
        </w:r>
        <w:r>
          <w:fldChar w:fldCharType="end"/>
        </w:r>
      </w:hyperlink>
    </w:p>
    <w:p>
      <w:pPr>
        <w:pStyle w:val="toc2"/>
        <w:tabs>
          <w:tab w:val="right" w:leader="dot" w:pos="9072"/>
        </w:tabs>
      </w:pPr>
      <w:hyperlink w:anchor="_LarkToc00017" w:history="1">
        <w:r>
          <w:t>2.6 使用与引用注意</w:t>
        </w:r>
        <w:r>
          <w:tab/>
        </w:r>
        <w:r>
          <w:fldChar w:fldCharType="begin"/>
        </w:r>
        <w:r>
          <w:instrText xml:space="preserve"> PAGEREF _LarkToc00017 \h </w:instrText>
        </w:r>
        <w:r>
          <w:fldChar w:fldCharType="separate"/>
        </w:r>
        <w:r>
          <w:t>20</w:t>
        </w:r>
        <w:r>
          <w:fldChar w:fldCharType="end"/>
        </w:r>
      </w:hyperlink>
    </w:p>
    <w:p>
      <w:pPr>
        <w:pStyle w:val="toc1"/>
        <w:tabs>
          <w:tab w:val="right" w:leader="dot" w:pos="9072"/>
        </w:tabs>
      </w:pPr>
      <w:hyperlink w:anchor="_LarkToc00018" w:history="1">
        <w:r>
          <w:t>第三章　songguoxs/seedance-prompt-skill：为即梦 Seedance 2.0 生成中文提示词的单文件技能</w:t>
        </w:r>
        <w:r>
          <w:tab/>
        </w:r>
        <w:r>
          <w:fldChar w:fldCharType="begin"/>
        </w:r>
        <w:r>
          <w:instrText xml:space="preserve"> PAGEREF _LarkToc00018 \h </w:instrText>
        </w:r>
        <w:r>
          <w:fldChar w:fldCharType="separate"/>
        </w:r>
        <w:r>
          <w:t>22</w:t>
        </w:r>
        <w:r>
          <w:fldChar w:fldCharType="end"/>
        </w:r>
      </w:hyperlink>
    </w:p>
    <w:p>
      <w:pPr>
        <w:pStyle w:val="toc2"/>
        <w:tabs>
          <w:tab w:val="right" w:leader="dot" w:pos="9072"/>
        </w:tabs>
      </w:pPr>
      <w:hyperlink w:anchor="_LarkToc00019" w:history="1">
        <w:r>
          <w:t>3.1 仓库信息</w:t>
        </w:r>
        <w:r>
          <w:tab/>
        </w:r>
        <w:r>
          <w:fldChar w:fldCharType="begin"/>
        </w:r>
        <w:r>
          <w:instrText xml:space="preserve"> PAGEREF _LarkToc00019 \h </w:instrText>
        </w:r>
        <w:r>
          <w:fldChar w:fldCharType="separate"/>
        </w:r>
        <w:r>
          <w:t>22</w:t>
        </w:r>
        <w:r>
          <w:fldChar w:fldCharType="end"/>
        </w:r>
      </w:hyperlink>
    </w:p>
    <w:p>
      <w:pPr>
        <w:pStyle w:val="toc2"/>
        <w:tabs>
          <w:tab w:val="right" w:leader="dot" w:pos="9072"/>
        </w:tabs>
      </w:pPr>
      <w:hyperlink w:anchor="_LarkToc00020" w:history="1">
        <w:r>
          <w:t>3.2 内容概述</w:t>
        </w:r>
        <w:r>
          <w:tab/>
        </w:r>
        <w:r>
          <w:fldChar w:fldCharType="begin"/>
        </w:r>
        <w:r>
          <w:instrText xml:space="preserve"> PAGEREF _LarkToc00020 \h </w:instrText>
        </w:r>
        <w:r>
          <w:fldChar w:fldCharType="separate"/>
        </w:r>
        <w:r>
          <w:t>22</w:t>
        </w:r>
        <w:r>
          <w:fldChar w:fldCharType="end"/>
        </w:r>
      </w:hyperlink>
    </w:p>
    <w:p>
      <w:pPr>
        <w:pStyle w:val="toc2"/>
        <w:tabs>
          <w:tab w:val="right" w:leader="dot" w:pos="9072"/>
        </w:tabs>
      </w:pPr>
      <w:hyperlink w:anchor="_LarkToc00021" w:history="1">
        <w:r>
          <w:t>3.3 教程详解</w:t>
        </w:r>
        <w:r>
          <w:tab/>
        </w:r>
        <w:r>
          <w:fldChar w:fldCharType="begin"/>
        </w:r>
        <w:r>
          <w:instrText xml:space="preserve"> PAGEREF _LarkToc00021 \h </w:instrText>
        </w:r>
        <w:r>
          <w:fldChar w:fldCharType="separate"/>
        </w:r>
        <w:r>
          <w:t>23</w:t>
        </w:r>
        <w:r>
          <w:fldChar w:fldCharType="end"/>
        </w:r>
      </w:hyperlink>
    </w:p>
    <w:p>
      <w:pPr>
        <w:pStyle w:val="toc2"/>
        <w:tabs>
          <w:tab w:val="right" w:leader="dot" w:pos="9072"/>
        </w:tabs>
      </w:pPr>
      <w:hyperlink w:anchor="_LarkToc00022" w:history="1">
        <w:r>
          <w:t>3.4 提示词与案例精选</w:t>
        </w:r>
        <w:r>
          <w:tab/>
        </w:r>
        <w:r>
          <w:fldChar w:fldCharType="begin"/>
        </w:r>
        <w:r>
          <w:instrText xml:space="preserve"> PAGEREF _LarkToc00022 \h </w:instrText>
        </w:r>
        <w:r>
          <w:fldChar w:fldCharType="separate"/>
        </w:r>
        <w:r>
          <w:t>28</w:t>
        </w:r>
        <w:r>
          <w:fldChar w:fldCharType="end"/>
        </w:r>
      </w:hyperlink>
    </w:p>
    <w:p>
      <w:pPr>
        <w:pStyle w:val="toc2"/>
        <w:tabs>
          <w:tab w:val="right" w:leader="dot" w:pos="9072"/>
        </w:tabs>
      </w:pPr>
      <w:hyperlink w:anchor="_LarkToc00023" w:history="1">
        <w:r>
          <w:t>3.5 原始来源标注</w:t>
        </w:r>
        <w:r>
          <w:tab/>
        </w:r>
        <w:r>
          <w:fldChar w:fldCharType="begin"/>
        </w:r>
        <w:r>
          <w:instrText xml:space="preserve"> PAGEREF _LarkToc00023 \h </w:instrText>
        </w:r>
        <w:r>
          <w:fldChar w:fldCharType="separate"/>
        </w:r>
        <w:r>
          <w:t>30</w:t>
        </w:r>
        <w:r>
          <w:fldChar w:fldCharType="end"/>
        </w:r>
      </w:hyperlink>
    </w:p>
    <w:p>
      <w:pPr>
        <w:pStyle w:val="toc2"/>
        <w:tabs>
          <w:tab w:val="right" w:leader="dot" w:pos="9072"/>
        </w:tabs>
      </w:pPr>
      <w:hyperlink w:anchor="_LarkToc00024" w:history="1">
        <w:r>
          <w:t>3.6 使用与引用注意</w:t>
        </w:r>
        <w:r>
          <w:tab/>
        </w:r>
        <w:r>
          <w:fldChar w:fldCharType="begin"/>
        </w:r>
        <w:r>
          <w:instrText xml:space="preserve"> PAGEREF _LarkToc00024 \h </w:instrText>
        </w:r>
        <w:r>
          <w:fldChar w:fldCharType="separate"/>
        </w:r>
        <w:r>
          <w:t>30</w:t>
        </w:r>
        <w:r>
          <w:fldChar w:fldCharType="end"/>
        </w:r>
      </w:hyperlink>
    </w:p>
    <w:p>
      <w:pPr>
        <w:pStyle w:val="toc1"/>
        <w:tabs>
          <w:tab w:val="right" w:leader="dot" w:pos="9072"/>
        </w:tabs>
      </w:pPr>
      <w:hyperlink w:anchor="_LarkToc00025" w:history="1">
        <w:r>
          <w:t>第四章　dexhunter/seedance2-skill：兼容多款 AI 代理的 Seedance 2.0 提示词技能包</w:t>
        </w:r>
        <w:r>
          <w:tab/>
        </w:r>
        <w:r>
          <w:fldChar w:fldCharType="begin"/>
        </w:r>
        <w:r>
          <w:instrText xml:space="preserve"> PAGEREF _LarkToc00025 \h </w:instrText>
        </w:r>
        <w:r>
          <w:fldChar w:fldCharType="separate"/>
        </w:r>
        <w:r>
          <w:t>32</w:t>
        </w:r>
        <w:r>
          <w:fldChar w:fldCharType="end"/>
        </w:r>
      </w:hyperlink>
    </w:p>
    <w:p>
      <w:pPr>
        <w:pStyle w:val="toc2"/>
        <w:tabs>
          <w:tab w:val="right" w:leader="dot" w:pos="9072"/>
        </w:tabs>
      </w:pPr>
      <w:hyperlink w:anchor="_LarkToc00026" w:history="1">
        <w:r>
          <w:t>4.1 仓库信息</w:t>
        </w:r>
        <w:r>
          <w:tab/>
        </w:r>
        <w:r>
          <w:fldChar w:fldCharType="begin"/>
        </w:r>
        <w:r>
          <w:instrText xml:space="preserve"> PAGEREF _LarkToc00026 \h </w:instrText>
        </w:r>
        <w:r>
          <w:fldChar w:fldCharType="separate"/>
        </w:r>
        <w:r>
          <w:t>32</w:t>
        </w:r>
        <w:r>
          <w:fldChar w:fldCharType="end"/>
        </w:r>
      </w:hyperlink>
    </w:p>
    <w:p>
      <w:pPr>
        <w:pStyle w:val="toc2"/>
        <w:tabs>
          <w:tab w:val="right" w:leader="dot" w:pos="9072"/>
        </w:tabs>
      </w:pPr>
      <w:hyperlink w:anchor="_LarkToc00027" w:history="1">
        <w:r>
          <w:t>4.2 内容概述</w:t>
        </w:r>
        <w:r>
          <w:tab/>
        </w:r>
        <w:r>
          <w:fldChar w:fldCharType="begin"/>
        </w:r>
        <w:r>
          <w:instrText xml:space="preserve"> PAGEREF _LarkToc00027 \h </w:instrText>
        </w:r>
        <w:r>
          <w:fldChar w:fldCharType="separate"/>
        </w:r>
        <w:r>
          <w:t>32</w:t>
        </w:r>
        <w:r>
          <w:fldChar w:fldCharType="end"/>
        </w:r>
      </w:hyperlink>
    </w:p>
    <w:p>
      <w:pPr>
        <w:pStyle w:val="toc2"/>
        <w:tabs>
          <w:tab w:val="right" w:leader="dot" w:pos="9072"/>
        </w:tabs>
      </w:pPr>
      <w:hyperlink w:anchor="_LarkToc00028" w:history="1">
        <w:r>
          <w:t>4.3 教程详解</w:t>
        </w:r>
        <w:r>
          <w:tab/>
        </w:r>
        <w:r>
          <w:fldChar w:fldCharType="begin"/>
        </w:r>
        <w:r>
          <w:instrText xml:space="preserve"> PAGEREF _LarkToc00028 \h </w:instrText>
        </w:r>
        <w:r>
          <w:fldChar w:fldCharType="separate"/>
        </w:r>
        <w:r>
          <w:t>33</w:t>
        </w:r>
        <w:r>
          <w:fldChar w:fldCharType="end"/>
        </w:r>
      </w:hyperlink>
    </w:p>
    <w:p>
      <w:pPr>
        <w:pStyle w:val="toc2"/>
        <w:tabs>
          <w:tab w:val="right" w:leader="dot" w:pos="9072"/>
        </w:tabs>
      </w:pPr>
      <w:hyperlink w:anchor="_LarkToc00029" w:history="1">
        <w:r>
          <w:t>4.4 提示词与案例精选</w:t>
        </w:r>
        <w:r>
          <w:tab/>
        </w:r>
        <w:r>
          <w:fldChar w:fldCharType="begin"/>
        </w:r>
        <w:r>
          <w:instrText xml:space="preserve"> PAGEREF _LarkToc00029 \h </w:instrText>
        </w:r>
        <w:r>
          <w:fldChar w:fldCharType="separate"/>
        </w:r>
        <w:r>
          <w:t>37</w:t>
        </w:r>
        <w:r>
          <w:fldChar w:fldCharType="end"/>
        </w:r>
      </w:hyperlink>
    </w:p>
    <w:p>
      <w:pPr>
        <w:pStyle w:val="toc2"/>
        <w:tabs>
          <w:tab w:val="right" w:leader="dot" w:pos="9072"/>
        </w:tabs>
      </w:pPr>
      <w:hyperlink w:anchor="_LarkToc00030" w:history="1">
        <w:r>
          <w:t>4.5 原始来源标注</w:t>
        </w:r>
        <w:r>
          <w:tab/>
        </w:r>
        <w:r>
          <w:fldChar w:fldCharType="begin"/>
        </w:r>
        <w:r>
          <w:instrText xml:space="preserve"> PAGEREF _LarkToc00030 \h </w:instrText>
        </w:r>
        <w:r>
          <w:fldChar w:fldCharType="separate"/>
        </w:r>
        <w:r>
          <w:t>39</w:t>
        </w:r>
        <w:r>
          <w:fldChar w:fldCharType="end"/>
        </w:r>
      </w:hyperlink>
    </w:p>
    <w:p>
      <w:pPr>
        <w:pStyle w:val="toc2"/>
        <w:tabs>
          <w:tab w:val="right" w:leader="dot" w:pos="9072"/>
        </w:tabs>
      </w:pPr>
      <w:hyperlink w:anchor="_LarkToc00031" w:history="1">
        <w:r>
          <w:t>4.6 使用与引用注意</w:t>
        </w:r>
        <w:r>
          <w:tab/>
        </w:r>
        <w:r>
          <w:fldChar w:fldCharType="begin"/>
        </w:r>
        <w:r>
          <w:instrText xml:space="preserve"> PAGEREF _LarkToc00031 \h </w:instrText>
        </w:r>
        <w:r>
          <w:fldChar w:fldCharType="separate"/>
        </w:r>
        <w:r>
          <w:t>39</w:t>
        </w:r>
        <w:r>
          <w:fldChar w:fldCharType="end"/>
        </w:r>
      </w:hyperlink>
    </w:p>
    <w:p>
      <w:pPr>
        <w:pStyle w:val="toc1"/>
        <w:tabs>
          <w:tab w:val="right" w:leader="dot" w:pos="9072"/>
        </w:tabs>
      </w:pPr>
      <w:hyperlink w:anchor="_LarkToc00032" w:history="1">
        <w:r>
          <w:t>第五章　YouMind-OpenLab/awesome-seedance-2-prompts：多语言日更的 Seedance 2.0 提示词精选库</w:t>
        </w:r>
        <w:r>
          <w:tab/>
        </w:r>
        <w:r>
          <w:fldChar w:fldCharType="begin"/>
        </w:r>
        <w:r>
          <w:instrText xml:space="preserve"> PAGEREF _LarkToc00032 \h </w:instrText>
        </w:r>
        <w:r>
          <w:fldChar w:fldCharType="separate"/>
        </w:r>
        <w:r>
          <w:t>41</w:t>
        </w:r>
        <w:r>
          <w:fldChar w:fldCharType="end"/>
        </w:r>
      </w:hyperlink>
    </w:p>
    <w:p>
      <w:pPr>
        <w:pStyle w:val="toc2"/>
        <w:tabs>
          <w:tab w:val="right" w:leader="dot" w:pos="9072"/>
        </w:tabs>
      </w:pPr>
      <w:hyperlink w:anchor="_LarkToc00033" w:history="1">
        <w:r>
          <w:t>5.1 仓库信息</w:t>
        </w:r>
        <w:r>
          <w:tab/>
        </w:r>
        <w:r>
          <w:fldChar w:fldCharType="begin"/>
        </w:r>
        <w:r>
          <w:instrText xml:space="preserve"> PAGEREF _LarkToc00033 \h </w:instrText>
        </w:r>
        <w:r>
          <w:fldChar w:fldCharType="separate"/>
        </w:r>
        <w:r>
          <w:t>41</w:t>
        </w:r>
        <w:r>
          <w:fldChar w:fldCharType="end"/>
        </w:r>
      </w:hyperlink>
    </w:p>
    <w:p>
      <w:pPr>
        <w:pStyle w:val="toc2"/>
        <w:tabs>
          <w:tab w:val="right" w:leader="dot" w:pos="9072"/>
        </w:tabs>
      </w:pPr>
      <w:hyperlink w:anchor="_LarkToc00034" w:history="1">
        <w:r>
          <w:t>5.2 内容概述</w:t>
        </w:r>
        <w:r>
          <w:tab/>
        </w:r>
        <w:r>
          <w:fldChar w:fldCharType="begin"/>
        </w:r>
        <w:r>
          <w:instrText xml:space="preserve"> PAGEREF _LarkToc00034 \h </w:instrText>
        </w:r>
        <w:r>
          <w:fldChar w:fldCharType="separate"/>
        </w:r>
        <w:r>
          <w:t>41</w:t>
        </w:r>
        <w:r>
          <w:fldChar w:fldCharType="end"/>
        </w:r>
      </w:hyperlink>
    </w:p>
    <w:p>
      <w:pPr>
        <w:pStyle w:val="toc2"/>
        <w:tabs>
          <w:tab w:val="right" w:leader="dot" w:pos="9072"/>
        </w:tabs>
      </w:pPr>
      <w:hyperlink w:anchor="_LarkToc00035" w:history="1">
        <w:r>
          <w:t>5.3 教程详解</w:t>
        </w:r>
        <w:r>
          <w:tab/>
        </w:r>
        <w:r>
          <w:fldChar w:fldCharType="begin"/>
        </w:r>
        <w:r>
          <w:instrText xml:space="preserve"> PAGEREF _LarkToc00035 \h </w:instrText>
        </w:r>
        <w:r>
          <w:fldChar w:fldCharType="separate"/>
        </w:r>
        <w:r>
          <w:t>42</w:t>
        </w:r>
        <w:r>
          <w:fldChar w:fldCharType="end"/>
        </w:r>
      </w:hyperlink>
    </w:p>
    <w:p>
      <w:pPr>
        <w:pStyle w:val="toc2"/>
        <w:tabs>
          <w:tab w:val="right" w:leader="dot" w:pos="9072"/>
        </w:tabs>
      </w:pPr>
      <w:hyperlink w:anchor="_LarkToc00036" w:history="1">
        <w:r>
          <w:t>5.4 提示词与案例精选</w:t>
        </w:r>
        <w:r>
          <w:tab/>
        </w:r>
        <w:r>
          <w:fldChar w:fldCharType="begin"/>
        </w:r>
        <w:r>
          <w:instrText xml:space="preserve"> PAGEREF _LarkToc00036 \h </w:instrText>
        </w:r>
        <w:r>
          <w:fldChar w:fldCharType="separate"/>
        </w:r>
        <w:r>
          <w:t>48</w:t>
        </w:r>
        <w:r>
          <w:fldChar w:fldCharType="end"/>
        </w:r>
      </w:hyperlink>
    </w:p>
    <w:p>
      <w:pPr>
        <w:pStyle w:val="toc2"/>
        <w:tabs>
          <w:tab w:val="right" w:leader="dot" w:pos="9072"/>
        </w:tabs>
      </w:pPr>
      <w:hyperlink w:anchor="_LarkToc00037" w:history="1">
        <w:r>
          <w:t>5.5 原始来源标注</w:t>
        </w:r>
        <w:r>
          <w:tab/>
        </w:r>
        <w:r>
          <w:fldChar w:fldCharType="begin"/>
        </w:r>
        <w:r>
          <w:instrText xml:space="preserve"> PAGEREF _LarkToc00037 \h </w:instrText>
        </w:r>
        <w:r>
          <w:fldChar w:fldCharType="separate"/>
        </w:r>
        <w:r>
          <w:t>51</w:t>
        </w:r>
        <w:r>
          <w:fldChar w:fldCharType="end"/>
        </w:r>
      </w:hyperlink>
    </w:p>
    <w:p>
      <w:pPr>
        <w:pStyle w:val="toc2"/>
        <w:tabs>
          <w:tab w:val="right" w:leader="dot" w:pos="9072"/>
        </w:tabs>
      </w:pPr>
      <w:hyperlink w:anchor="_LarkToc00038" w:history="1">
        <w:r>
          <w:t>5.6 使用与引用注意</w:t>
        </w:r>
        <w:r>
          <w:tab/>
        </w:r>
        <w:r>
          <w:fldChar w:fldCharType="begin"/>
        </w:r>
        <w:r>
          <w:instrText xml:space="preserve"> PAGEREF _LarkToc00038 \h </w:instrText>
        </w:r>
        <w:r>
          <w:fldChar w:fldCharType="separate"/>
        </w:r>
        <w:r>
          <w:t>51</w:t>
        </w:r>
        <w:r>
          <w:fldChar w:fldCharType="end"/>
        </w:r>
      </w:hyperlink>
    </w:p>
    <w:p>
      <w:pPr>
        <w:pStyle w:val="toc1"/>
        <w:tabs>
          <w:tab w:val="right" w:leader="dot" w:pos="9072"/>
        </w:tabs>
      </w:pPr>
      <w:hyperlink w:anchor="_LarkToc00039" w:history="1">
        <w:r>
          <w:t>第六章　LearnPrompt/awesome-seedance：每条提示词都能追溯到原帖并跨模型复测的验证库</w:t>
        </w:r>
        <w:r>
          <w:tab/>
        </w:r>
        <w:r>
          <w:fldChar w:fldCharType="begin"/>
        </w:r>
        <w:r>
          <w:instrText xml:space="preserve"> PAGEREF _LarkToc00039 \h </w:instrText>
        </w:r>
        <w:r>
          <w:fldChar w:fldCharType="separate"/>
        </w:r>
        <w:r>
          <w:t>53</w:t>
        </w:r>
        <w:r>
          <w:fldChar w:fldCharType="end"/>
        </w:r>
      </w:hyperlink>
    </w:p>
    <w:p>
      <w:pPr>
        <w:pStyle w:val="toc2"/>
        <w:tabs>
          <w:tab w:val="right" w:leader="dot" w:pos="9072"/>
        </w:tabs>
      </w:pPr>
      <w:hyperlink w:anchor="_LarkToc00040" w:history="1">
        <w:r>
          <w:t>6.1 仓库信息</w:t>
        </w:r>
        <w:r>
          <w:tab/>
        </w:r>
        <w:r>
          <w:fldChar w:fldCharType="begin"/>
        </w:r>
        <w:r>
          <w:instrText xml:space="preserve"> PAGEREF _LarkToc00040 \h </w:instrText>
        </w:r>
        <w:r>
          <w:fldChar w:fldCharType="separate"/>
        </w:r>
        <w:r>
          <w:t>53</w:t>
        </w:r>
        <w:r>
          <w:fldChar w:fldCharType="end"/>
        </w:r>
      </w:hyperlink>
    </w:p>
    <w:p>
      <w:pPr>
        <w:pStyle w:val="toc2"/>
        <w:tabs>
          <w:tab w:val="right" w:leader="dot" w:pos="9072"/>
        </w:tabs>
      </w:pPr>
      <w:hyperlink w:anchor="_LarkToc00041" w:history="1">
        <w:r>
          <w:t>6.2 内容概述</w:t>
        </w:r>
        <w:r>
          <w:tab/>
        </w:r>
        <w:r>
          <w:fldChar w:fldCharType="begin"/>
        </w:r>
        <w:r>
          <w:instrText xml:space="preserve"> PAGEREF _LarkToc00041 \h </w:instrText>
        </w:r>
        <w:r>
          <w:fldChar w:fldCharType="separate"/>
        </w:r>
        <w:r>
          <w:t>53</w:t>
        </w:r>
        <w:r>
          <w:fldChar w:fldCharType="end"/>
        </w:r>
      </w:hyperlink>
    </w:p>
    <w:p>
      <w:pPr>
        <w:pStyle w:val="toc2"/>
        <w:tabs>
          <w:tab w:val="right" w:leader="dot" w:pos="9072"/>
        </w:tabs>
      </w:pPr>
      <w:hyperlink w:anchor="_LarkToc00042" w:history="1">
        <w:r>
          <w:t>6.3 教程详解</w:t>
        </w:r>
        <w:r>
          <w:tab/>
        </w:r>
        <w:r>
          <w:fldChar w:fldCharType="begin"/>
        </w:r>
        <w:r>
          <w:instrText xml:space="preserve"> PAGEREF _LarkToc00042 \h </w:instrText>
        </w:r>
        <w:r>
          <w:fldChar w:fldCharType="separate"/>
        </w:r>
        <w:r>
          <w:t>54</w:t>
        </w:r>
        <w:r>
          <w:fldChar w:fldCharType="end"/>
        </w:r>
      </w:hyperlink>
    </w:p>
    <w:p>
      <w:pPr>
        <w:pStyle w:val="toc2"/>
        <w:tabs>
          <w:tab w:val="right" w:leader="dot" w:pos="9072"/>
        </w:tabs>
      </w:pPr>
      <w:hyperlink w:anchor="_LarkToc00043" w:history="1">
        <w:r>
          <w:t>6.4 提示词与案例精选</w:t>
        </w:r>
        <w:r>
          <w:tab/>
        </w:r>
        <w:r>
          <w:fldChar w:fldCharType="begin"/>
        </w:r>
        <w:r>
          <w:instrText xml:space="preserve"> PAGEREF _LarkToc00043 \h </w:instrText>
        </w:r>
        <w:r>
          <w:fldChar w:fldCharType="separate"/>
        </w:r>
        <w:r>
          <w:t>63</w:t>
        </w:r>
        <w:r>
          <w:fldChar w:fldCharType="end"/>
        </w:r>
      </w:hyperlink>
    </w:p>
    <w:p>
      <w:pPr>
        <w:pStyle w:val="toc2"/>
        <w:tabs>
          <w:tab w:val="right" w:leader="dot" w:pos="9072"/>
        </w:tabs>
      </w:pPr>
      <w:hyperlink w:anchor="_LarkToc00044" w:history="1">
        <w:r>
          <w:t>6.5 原始来源标注</w:t>
        </w:r>
        <w:r>
          <w:tab/>
        </w:r>
        <w:r>
          <w:fldChar w:fldCharType="begin"/>
        </w:r>
        <w:r>
          <w:instrText xml:space="preserve"> PAGEREF _LarkToc00044 \h </w:instrText>
        </w:r>
        <w:r>
          <w:fldChar w:fldCharType="separate"/>
        </w:r>
        <w:r>
          <w:t>66</w:t>
        </w:r>
        <w:r>
          <w:fldChar w:fldCharType="end"/>
        </w:r>
      </w:hyperlink>
    </w:p>
    <w:p>
      <w:pPr>
        <w:pStyle w:val="toc2"/>
        <w:tabs>
          <w:tab w:val="right" w:leader="dot" w:pos="9072"/>
        </w:tabs>
      </w:pPr>
      <w:hyperlink w:anchor="_LarkToc00045" w:history="1">
        <w:r>
          <w:t>6.6 使用与引用注意</w:t>
        </w:r>
        <w:r>
          <w:tab/>
        </w:r>
        <w:r>
          <w:fldChar w:fldCharType="begin"/>
        </w:r>
        <w:r>
          <w:instrText xml:space="preserve"> PAGEREF _LarkToc00045 \h </w:instrText>
        </w:r>
        <w:r>
          <w:fldChar w:fldCharType="separate"/>
        </w:r>
        <w:r>
          <w:t>67</w:t>
        </w:r>
        <w:r>
          <w:fldChar w:fldCharType="end"/>
        </w:r>
      </w:hyperlink>
    </w:p>
    <w:p>
      <w:pPr>
        <w:pStyle w:val="toc1"/>
        <w:tabs>
          <w:tab w:val="right" w:leader="dot" w:pos="9072"/>
        </w:tabs>
      </w:pPr>
      <w:hyperlink w:anchor="_LarkToc00046" w:history="1">
        <w:r>
          <w:t>第七章　songguoxs/awesome-video-prompts：单文件中文提示词案例集与它的三个使用前提</w:t>
        </w:r>
        <w:r>
          <w:tab/>
        </w:r>
        <w:r>
          <w:fldChar w:fldCharType="begin"/>
        </w:r>
        <w:r>
          <w:instrText xml:space="preserve"> PAGEREF _LarkToc00046 \h </w:instrText>
        </w:r>
        <w:r>
          <w:fldChar w:fldCharType="separate"/>
        </w:r>
        <w:r>
          <w:t>69</w:t>
        </w:r>
        <w:r>
          <w:fldChar w:fldCharType="end"/>
        </w:r>
      </w:hyperlink>
    </w:p>
    <w:p>
      <w:pPr>
        <w:pStyle w:val="toc2"/>
        <w:tabs>
          <w:tab w:val="right" w:leader="dot" w:pos="9072"/>
        </w:tabs>
      </w:pPr>
      <w:hyperlink w:anchor="_LarkToc00047" w:history="1">
        <w:r>
          <w:t>7.1 仓库信息</w:t>
        </w:r>
        <w:r>
          <w:tab/>
        </w:r>
        <w:r>
          <w:fldChar w:fldCharType="begin"/>
        </w:r>
        <w:r>
          <w:instrText xml:space="preserve"> PAGEREF _LarkToc00047 \h </w:instrText>
        </w:r>
        <w:r>
          <w:fldChar w:fldCharType="separate"/>
        </w:r>
        <w:r>
          <w:t>69</w:t>
        </w:r>
        <w:r>
          <w:fldChar w:fldCharType="end"/>
        </w:r>
      </w:hyperlink>
    </w:p>
    <w:p>
      <w:pPr>
        <w:pStyle w:val="toc2"/>
        <w:tabs>
          <w:tab w:val="right" w:leader="dot" w:pos="9072"/>
        </w:tabs>
      </w:pPr>
      <w:hyperlink w:anchor="_LarkToc00048" w:history="1">
        <w:r>
          <w:t>7.2 内容概述</w:t>
        </w:r>
        <w:r>
          <w:tab/>
        </w:r>
        <w:r>
          <w:fldChar w:fldCharType="begin"/>
        </w:r>
        <w:r>
          <w:instrText xml:space="preserve"> PAGEREF _LarkToc00048 \h </w:instrText>
        </w:r>
        <w:r>
          <w:fldChar w:fldCharType="separate"/>
        </w:r>
        <w:r>
          <w:t>69</w:t>
        </w:r>
        <w:r>
          <w:fldChar w:fldCharType="end"/>
        </w:r>
      </w:hyperlink>
    </w:p>
    <w:p>
      <w:pPr>
        <w:pStyle w:val="toc2"/>
        <w:tabs>
          <w:tab w:val="right" w:leader="dot" w:pos="9072"/>
        </w:tabs>
      </w:pPr>
      <w:hyperlink w:anchor="_LarkToc00049" w:history="1">
        <w:r>
          <w:t>7.3 教程详解</w:t>
        </w:r>
        <w:r>
          <w:tab/>
        </w:r>
        <w:r>
          <w:fldChar w:fldCharType="begin"/>
        </w:r>
        <w:r>
          <w:instrText xml:space="preserve"> PAGEREF _LarkToc00049 \h </w:instrText>
        </w:r>
        <w:r>
          <w:fldChar w:fldCharType="separate"/>
        </w:r>
        <w:r>
          <w:t>70</w:t>
        </w:r>
        <w:r>
          <w:fldChar w:fldCharType="end"/>
        </w:r>
      </w:hyperlink>
    </w:p>
    <w:p>
      <w:pPr>
        <w:pStyle w:val="toc2"/>
        <w:tabs>
          <w:tab w:val="right" w:leader="dot" w:pos="9072"/>
        </w:tabs>
      </w:pPr>
      <w:hyperlink w:anchor="_LarkToc00050" w:history="1">
        <w:r>
          <w:t>7.4 提示词与案例精选</w:t>
        </w:r>
        <w:r>
          <w:tab/>
        </w:r>
        <w:r>
          <w:fldChar w:fldCharType="begin"/>
        </w:r>
        <w:r>
          <w:instrText xml:space="preserve"> PAGEREF _LarkToc00050 \h </w:instrText>
        </w:r>
        <w:r>
          <w:fldChar w:fldCharType="separate"/>
        </w:r>
        <w:r>
          <w:t>73</w:t>
        </w:r>
        <w:r>
          <w:fldChar w:fldCharType="end"/>
        </w:r>
      </w:hyperlink>
    </w:p>
    <w:p>
      <w:pPr>
        <w:pStyle w:val="toc2"/>
        <w:tabs>
          <w:tab w:val="right" w:leader="dot" w:pos="9072"/>
        </w:tabs>
      </w:pPr>
      <w:hyperlink w:anchor="_LarkToc00051" w:history="1">
        <w:r>
          <w:t>7.5 原始来源标注</w:t>
        </w:r>
        <w:r>
          <w:tab/>
        </w:r>
        <w:r>
          <w:fldChar w:fldCharType="begin"/>
        </w:r>
        <w:r>
          <w:instrText xml:space="preserve"> PAGEREF _LarkToc00051 \h </w:instrText>
        </w:r>
        <w:r>
          <w:fldChar w:fldCharType="separate"/>
        </w:r>
        <w:r>
          <w:t>77</w:t>
        </w:r>
        <w:r>
          <w:fldChar w:fldCharType="end"/>
        </w:r>
      </w:hyperlink>
    </w:p>
    <w:p>
      <w:pPr>
        <w:pStyle w:val="toc2"/>
        <w:tabs>
          <w:tab w:val="right" w:leader="dot" w:pos="9072"/>
        </w:tabs>
      </w:pPr>
      <w:hyperlink w:anchor="_LarkToc00052" w:history="1">
        <w:r>
          <w:t>7.6 使用与引用注意</w:t>
        </w:r>
        <w:r>
          <w:tab/>
        </w:r>
        <w:r>
          <w:fldChar w:fldCharType="begin"/>
        </w:r>
        <w:r>
          <w:instrText xml:space="preserve"> PAGEREF _LarkToc00052 \h </w:instrText>
        </w:r>
        <w:r>
          <w:fldChar w:fldCharType="separate"/>
        </w:r>
        <w:r>
          <w:t>78</w:t>
        </w:r>
        <w:r>
          <w:fldChar w:fldCharType="end"/>
        </w:r>
      </w:hyperlink>
    </w:p>
    <w:p>
      <w:pPr>
        <w:pStyle w:val="toc1"/>
        <w:tabs>
          <w:tab w:val="right" w:leader="dot" w:pos="9072"/>
        </w:tabs>
      </w:pPr>
      <w:hyperlink w:anchor="_LarkToc00053" w:history="1">
        <w:r>
          <w:t>第八章　SoraEase/sora-prompt-zh：Sora 官方早期样例的中文索引与入门词汇表</w:t>
        </w:r>
        <w:r>
          <w:tab/>
        </w:r>
        <w:r>
          <w:fldChar w:fldCharType="begin"/>
        </w:r>
        <w:r>
          <w:instrText xml:space="preserve"> PAGEREF _LarkToc00053 \h </w:instrText>
        </w:r>
        <w:r>
          <w:fldChar w:fldCharType="separate"/>
        </w:r>
        <w:r>
          <w:t>80</w:t>
        </w:r>
        <w:r>
          <w:fldChar w:fldCharType="end"/>
        </w:r>
      </w:hyperlink>
    </w:p>
    <w:p>
      <w:pPr>
        <w:pStyle w:val="toc2"/>
        <w:tabs>
          <w:tab w:val="right" w:leader="dot" w:pos="9072"/>
        </w:tabs>
      </w:pPr>
      <w:hyperlink w:anchor="_LarkToc00054" w:history="1">
        <w:r>
          <w:t>8.1 仓库信息</w:t>
        </w:r>
        <w:r>
          <w:tab/>
        </w:r>
        <w:r>
          <w:fldChar w:fldCharType="begin"/>
        </w:r>
        <w:r>
          <w:instrText xml:space="preserve"> PAGEREF _LarkToc00054 \h </w:instrText>
        </w:r>
        <w:r>
          <w:fldChar w:fldCharType="separate"/>
        </w:r>
        <w:r>
          <w:t>80</w:t>
        </w:r>
        <w:r>
          <w:fldChar w:fldCharType="end"/>
        </w:r>
      </w:hyperlink>
    </w:p>
    <w:p>
      <w:pPr>
        <w:pStyle w:val="toc2"/>
        <w:tabs>
          <w:tab w:val="right" w:leader="dot" w:pos="9072"/>
        </w:tabs>
      </w:pPr>
      <w:hyperlink w:anchor="_LarkToc00055" w:history="1">
        <w:r>
          <w:t>8.2 内容概述</w:t>
        </w:r>
        <w:r>
          <w:tab/>
        </w:r>
        <w:r>
          <w:fldChar w:fldCharType="begin"/>
        </w:r>
        <w:r>
          <w:instrText xml:space="preserve"> PAGEREF _LarkToc00055 \h </w:instrText>
        </w:r>
        <w:r>
          <w:fldChar w:fldCharType="separate"/>
        </w:r>
        <w:r>
          <w:t>80</w:t>
        </w:r>
        <w:r>
          <w:fldChar w:fldCharType="end"/>
        </w:r>
      </w:hyperlink>
    </w:p>
    <w:p>
      <w:pPr>
        <w:pStyle w:val="toc2"/>
        <w:tabs>
          <w:tab w:val="right" w:leader="dot" w:pos="9072"/>
        </w:tabs>
      </w:pPr>
      <w:hyperlink w:anchor="_LarkToc00056" w:history="1">
        <w:r>
          <w:t>8.3 教程详解</w:t>
        </w:r>
        <w:r>
          <w:tab/>
        </w:r>
        <w:r>
          <w:fldChar w:fldCharType="begin"/>
        </w:r>
        <w:r>
          <w:instrText xml:space="preserve"> PAGEREF _LarkToc00056 \h </w:instrText>
        </w:r>
        <w:r>
          <w:fldChar w:fldCharType="separate"/>
        </w:r>
        <w:r>
          <w:t>81</w:t>
        </w:r>
        <w:r>
          <w:fldChar w:fldCharType="end"/>
        </w:r>
      </w:hyperlink>
    </w:p>
    <w:p>
      <w:pPr>
        <w:pStyle w:val="toc2"/>
        <w:tabs>
          <w:tab w:val="right" w:leader="dot" w:pos="9072"/>
        </w:tabs>
      </w:pPr>
      <w:hyperlink w:anchor="_LarkToc00057" w:history="1">
        <w:r>
          <w:t>8.4 提示词与案例精选</w:t>
        </w:r>
        <w:r>
          <w:tab/>
        </w:r>
        <w:r>
          <w:fldChar w:fldCharType="begin"/>
        </w:r>
        <w:r>
          <w:instrText xml:space="preserve"> PAGEREF _LarkToc00057 \h </w:instrText>
        </w:r>
        <w:r>
          <w:fldChar w:fldCharType="separate"/>
        </w:r>
        <w:r>
          <w:t>86</w:t>
        </w:r>
        <w:r>
          <w:fldChar w:fldCharType="end"/>
        </w:r>
      </w:hyperlink>
    </w:p>
    <w:p>
      <w:pPr>
        <w:pStyle w:val="toc2"/>
        <w:tabs>
          <w:tab w:val="right" w:leader="dot" w:pos="9072"/>
        </w:tabs>
      </w:pPr>
      <w:hyperlink w:anchor="_LarkToc00058" w:history="1">
        <w:r>
          <w:t>8.5 原始来源标注</w:t>
        </w:r>
        <w:r>
          <w:tab/>
        </w:r>
        <w:r>
          <w:fldChar w:fldCharType="begin"/>
        </w:r>
        <w:r>
          <w:instrText xml:space="preserve"> PAGEREF _LarkToc00058 \h </w:instrText>
        </w:r>
        <w:r>
          <w:fldChar w:fldCharType="separate"/>
        </w:r>
        <w:r>
          <w:t>87</w:t>
        </w:r>
        <w:r>
          <w:fldChar w:fldCharType="end"/>
        </w:r>
      </w:hyperlink>
    </w:p>
    <w:p>
      <w:pPr>
        <w:pStyle w:val="toc2"/>
        <w:tabs>
          <w:tab w:val="right" w:leader="dot" w:pos="9072"/>
        </w:tabs>
      </w:pPr>
      <w:hyperlink w:anchor="_LarkToc00059" w:history="1">
        <w:r>
          <w:t>8.6 使用与引用注意</w:t>
        </w:r>
        <w:r>
          <w:tab/>
        </w:r>
        <w:r>
          <w:fldChar w:fldCharType="begin"/>
        </w:r>
        <w:r>
          <w:instrText xml:space="preserve"> PAGEREF _LarkToc00059 \h </w:instrText>
        </w:r>
        <w:r>
          <w:fldChar w:fldCharType="separate"/>
        </w:r>
        <w:r>
          <w:t>88</w:t>
        </w:r>
        <w:r>
          <w:fldChar w:fldCharType="end"/>
        </w:r>
      </w:hyperlink>
    </w:p>
    <w:p>
      <w:pPr>
        <w:pStyle w:val="toc1"/>
        <w:tabs>
          <w:tab w:val="right" w:leader="dot" w:pos="9072"/>
        </w:tabs>
      </w:pPr>
      <w:hyperlink w:anchor="_LarkToc00060" w:history="1">
        <w:r>
          <w:t>第九章　T8mars/Comfyui-zhenzhen：把商业视频模型接进 ComfyUI 的中文节点插件</w:t>
        </w:r>
        <w:r>
          <w:tab/>
        </w:r>
        <w:r>
          <w:fldChar w:fldCharType="begin"/>
        </w:r>
        <w:r>
          <w:instrText xml:space="preserve"> PAGEREF _LarkToc00060 \h </w:instrText>
        </w:r>
        <w:r>
          <w:fldChar w:fldCharType="separate"/>
        </w:r>
        <w:r>
          <w:t>90</w:t>
        </w:r>
        <w:r>
          <w:fldChar w:fldCharType="end"/>
        </w:r>
      </w:hyperlink>
    </w:p>
    <w:p>
      <w:pPr>
        <w:pStyle w:val="toc2"/>
        <w:tabs>
          <w:tab w:val="right" w:leader="dot" w:pos="9072"/>
        </w:tabs>
      </w:pPr>
      <w:hyperlink w:anchor="_LarkToc00061" w:history="1">
        <w:r>
          <w:t>9.1 仓库信息</w:t>
        </w:r>
        <w:r>
          <w:tab/>
        </w:r>
        <w:r>
          <w:fldChar w:fldCharType="begin"/>
        </w:r>
        <w:r>
          <w:instrText xml:space="preserve"> PAGEREF _LarkToc00061 \h </w:instrText>
        </w:r>
        <w:r>
          <w:fldChar w:fldCharType="separate"/>
        </w:r>
        <w:r>
          <w:t>90</w:t>
        </w:r>
        <w:r>
          <w:fldChar w:fldCharType="end"/>
        </w:r>
      </w:hyperlink>
    </w:p>
    <w:p>
      <w:pPr>
        <w:pStyle w:val="toc2"/>
        <w:tabs>
          <w:tab w:val="right" w:leader="dot" w:pos="9072"/>
        </w:tabs>
      </w:pPr>
      <w:hyperlink w:anchor="_LarkToc00062" w:history="1">
        <w:r>
          <w:t>9.2 内容概述</w:t>
        </w:r>
        <w:r>
          <w:tab/>
        </w:r>
        <w:r>
          <w:fldChar w:fldCharType="begin"/>
        </w:r>
        <w:r>
          <w:instrText xml:space="preserve"> PAGEREF _LarkToc00062 \h </w:instrText>
        </w:r>
        <w:r>
          <w:fldChar w:fldCharType="separate"/>
        </w:r>
        <w:r>
          <w:t>90</w:t>
        </w:r>
        <w:r>
          <w:fldChar w:fldCharType="end"/>
        </w:r>
      </w:hyperlink>
    </w:p>
    <w:p>
      <w:pPr>
        <w:pStyle w:val="toc2"/>
        <w:tabs>
          <w:tab w:val="right" w:leader="dot" w:pos="9072"/>
        </w:tabs>
      </w:pPr>
      <w:hyperlink w:anchor="_LarkToc00063" w:history="1">
        <w:r>
          <w:t>9.3 教程详解</w:t>
        </w:r>
        <w:r>
          <w:tab/>
        </w:r>
        <w:r>
          <w:fldChar w:fldCharType="begin"/>
        </w:r>
        <w:r>
          <w:instrText xml:space="preserve"> PAGEREF _LarkToc00063 \h </w:instrText>
        </w:r>
        <w:r>
          <w:fldChar w:fldCharType="separate"/>
        </w:r>
        <w:r>
          <w:t>91</w:t>
        </w:r>
        <w:r>
          <w:fldChar w:fldCharType="end"/>
        </w:r>
      </w:hyperlink>
    </w:p>
    <w:p>
      <w:pPr>
        <w:pStyle w:val="toc2"/>
        <w:tabs>
          <w:tab w:val="right" w:leader="dot" w:pos="9072"/>
        </w:tabs>
      </w:pPr>
      <w:hyperlink w:anchor="_LarkToc00064" w:history="1">
        <w:r>
          <w:t>9.4 提示词与案例精选</w:t>
        </w:r>
        <w:r>
          <w:tab/>
        </w:r>
        <w:r>
          <w:fldChar w:fldCharType="begin"/>
        </w:r>
        <w:r>
          <w:instrText xml:space="preserve"> PAGEREF _LarkToc00064 \h </w:instrText>
        </w:r>
        <w:r>
          <w:fldChar w:fldCharType="separate"/>
        </w:r>
        <w:r>
          <w:t>95</w:t>
        </w:r>
        <w:r>
          <w:fldChar w:fldCharType="end"/>
        </w:r>
      </w:hyperlink>
    </w:p>
    <w:p>
      <w:pPr>
        <w:pStyle w:val="toc2"/>
        <w:tabs>
          <w:tab w:val="right" w:leader="dot" w:pos="9072"/>
        </w:tabs>
      </w:pPr>
      <w:hyperlink w:anchor="_LarkToc00065" w:history="1">
        <w:r>
          <w:t>9.5 原始来源标注</w:t>
        </w:r>
        <w:r>
          <w:tab/>
        </w:r>
        <w:r>
          <w:fldChar w:fldCharType="begin"/>
        </w:r>
        <w:r>
          <w:instrText xml:space="preserve"> PAGEREF _LarkToc00065 \h </w:instrText>
        </w:r>
        <w:r>
          <w:fldChar w:fldCharType="separate"/>
        </w:r>
        <w:r>
          <w:t>96</w:t>
        </w:r>
        <w:r>
          <w:fldChar w:fldCharType="end"/>
        </w:r>
      </w:hyperlink>
    </w:p>
    <w:p>
      <w:pPr>
        <w:pStyle w:val="toc2"/>
        <w:tabs>
          <w:tab w:val="right" w:leader="dot" w:pos="9072"/>
        </w:tabs>
      </w:pPr>
      <w:hyperlink w:anchor="_LarkToc00066" w:history="1">
        <w:r>
          <w:t>9.6 使用与引用注意</w:t>
        </w:r>
        <w:r>
          <w:tab/>
        </w:r>
        <w:r>
          <w:fldChar w:fldCharType="begin"/>
        </w:r>
        <w:r>
          <w:instrText xml:space="preserve"> PAGEREF _LarkToc00066 \h </w:instrText>
        </w:r>
        <w:r>
          <w:fldChar w:fldCharType="separate"/>
        </w:r>
        <w:r>
          <w:t>97</w:t>
        </w:r>
        <w:r>
          <w:fldChar w:fldCharType="end"/>
        </w:r>
      </w:hyperlink>
    </w:p>
    <w:p>
      <w:pPr>
        <w:pStyle w:val="toc1"/>
        <w:tabs>
          <w:tab w:val="right" w:leader="dot" w:pos="9072"/>
        </w:tabs>
      </w:pPr>
      <w:hyperlink w:anchor="_LarkToc00067" w:history="1">
        <w:r>
          <w:t>附录A　全部入选项目链接清单</w:t>
        </w:r>
        <w:r>
          <w:tab/>
        </w:r>
        <w:r>
          <w:fldChar w:fldCharType="begin"/>
        </w:r>
        <w:r>
          <w:instrText xml:space="preserve"> PAGEREF _LarkToc00067 \h </w:instrText>
        </w:r>
        <w:r>
          <w:fldChar w:fldCharType="separate"/>
        </w:r>
        <w:r>
          <w:t>99</w:t>
        </w:r>
        <w:r>
          <w:fldChar w:fldCharType="end"/>
        </w:r>
      </w:hyperlink>
    </w:p>
    <w:p>
      <w:pPr>
        <w:pStyle w:val="toc1"/>
        <w:tabs>
          <w:tab w:val="right" w:leader="dot" w:pos="9072"/>
        </w:tabs>
      </w:pPr>
      <w:hyperlink w:anchor="_LarkToc00068" w:history="1">
        <w:r>
          <w:t>附录B　备选与延伸资源</w:t>
        </w:r>
        <w:r>
          <w:tab/>
        </w:r>
        <w:r>
          <w:fldChar w:fldCharType="begin"/>
        </w:r>
        <w:r>
          <w:instrText xml:space="preserve"> PAGEREF _LarkToc00068 \h </w:instrText>
        </w:r>
        <w:r>
          <w:fldChar w:fldCharType="separate"/>
        </w:r>
        <w:r>
          <w:t>100</w:t>
        </w:r>
        <w:r>
          <w:fldChar w:fldCharType="end"/>
        </w:r>
      </w:hyperlink>
    </w:p>
    <w:p>
      <w:pPr>
        <w:pStyle w:val="toc1"/>
        <w:tabs>
          <w:tab w:val="right" w:leader="dot" w:pos="9072"/>
        </w:tabs>
      </w:pPr>
      <w:hyperlink w:anchor="_LarkToc00069" w:history="1">
        <w:r>
          <w:t>数据来源与说明</w:t>
        </w:r>
        <w:r>
          <w:tab/>
        </w:r>
        <w:r>
          <w:fldChar w:fldCharType="begin"/>
        </w:r>
        <w:r>
          <w:instrText xml:space="preserve"> PAGEREF _LarkToc00069 \h </w:instrText>
        </w:r>
        <w:r>
          <w:fldChar w:fldCharType="separate"/>
        </w:r>
        <w:r>
          <w:t>101</w:t>
        </w:r>
        <w:r>
          <w:fldChar w:fldCharType="end"/>
        </w:r>
      </w:hyperlink>
      <w:r>
        <w:fldChar w:fldCharType="end"/>
      </w:r>
    </w:p>
    <w:p>
      <w:pPr>
        <w:sectPr>
          <w:type w:val="nextPage"/>
          <w:pgSz w:w="11906" w:h="16838"/>
          <w:pgMar w:top="1417" w:right="1417" w:bottom="1417" w:left="1417" w:header="850" w:footer="992" w:gutter="0"/>
          <w:cols w:space="720"/>
          <w:docGrid w:linePitch="360"/>
        </w:sectPr>
      </w:pPr>
    </w:p>
    <w:p>
      <w:pPr>
        <w:pStyle w:val="Heading1"/>
      </w:pPr>
      <w:bookmarkStart w:id="7" w:name="_LarkToc00007"/>
      <w:r>
        <w:t>第一章　入选项目总览</w:t>
      </w:r>
      <w:bookmarkEnd w:id="7"/>
    </w:p>
    <w:p>
      <w:pPr>
        <w:ind w:firstLineChars="200" w:firstLine="480"/>
      </w:pPr>
      <w:r>
        <w:t>本教程从 GitHub 上筛选出 8 个面向中文用户的 AI 视频生成教程类项目，逐个仓库给出仓库信息、内容概述、教程详解、提示词与案例精选、原始来源标注与使用引用注意。8 个项目在形态上差异很大：有把 23 个主流模型的提示词方法论整理成体系的中文知识库，有可以装进 AI 编程助手直接调用的技能包，有面向视频生成模型的第三方提示词技能，有以图库加提示词为主的精选合集，也有把商业视频模型封装进 ComfyUI 的中文节点插件。先读第一章的总览表，可以快速判断每个项目与自己要用的工具是否匹配。</w:t>
      </w:r>
    </w:p>
    <w:p>
      <w:pPr>
        <w:pStyle w:val="Heading2"/>
      </w:pPr>
      <w:bookmarkStart w:id="8" w:name="_LarkToc00008"/>
      <w:r>
        <w:t>1.1 项目总览表</w:t>
      </w:r>
      <w:bookmarkEnd w:id="8"/>
    </w:p>
    <w:p>
      <w:pPr>
        <w:ind w:firstLineChars="200" w:firstLine="480"/>
      </w:pPr>
      <w:r>
        <w:t>下表数据为 2026 年 10 月 7 日的实测值，Star 与许可证均以各项目仓库的实际情况为准。</w:t>
      </w:r>
    </w:p>
    <w:tbl>
      <w:tblPr>
        <w:tblStyle w:val="TableGrid"/>
        <w:tblW w:type="auto" w:w="0"/>
        <w:jc w:val="center"/>
        <w:tblLayout w:type="fixed"/>
        <w:tblLook w:firstColumn="1" w:firstRow="1" w:lastColumn="0" w:lastRow="0" w:noHBand="0" w:noVBand="1" w:val="04A0"/>
      </w:tblPr>
      <w:tblGrid>
        <w:gridCol w:w="567"/>
        <w:gridCol w:w="2041"/>
        <w:gridCol w:w="680"/>
        <w:gridCol w:w="907"/>
        <w:gridCol w:w="1077"/>
        <w:gridCol w:w="1928"/>
        <w:gridCol w:w="1871"/>
      </w:tblGrid>
      <w:tr>
        <w:trPr>
          <w:cantSplit/>
          <w:tblHeader/>
        </w:trPr>
        <w:tc>
          <w:tcPr>
            <w:tcW w:type="dxa" w:w="567"/>
            <w:shd w:val="clear" w:color="auto" w:fill="D9D9D9"/>
            <w:vAlign w:val="center"/>
          </w:tcPr>
          <w:p>
            <w:pPr>
              <w:pStyle w:val="TableText"/>
              <w:jc w:val="center"/>
            </w:pPr>
            <w:r>
              <w:rPr>
                <w:rFonts w:ascii="Times New Roman" w:hAnsi="Times New Roman" w:eastAsia="宋体"/>
                <w:b/>
                <w:sz w:val="21"/>
              </w:rPr>
              <w:t>序号</w:t>
            </w:r>
          </w:p>
        </w:tc>
        <w:tc>
          <w:tcPr>
            <w:tcW w:type="dxa" w:w="2041"/>
            <w:shd w:val="clear" w:color="auto" w:fill="D9D9D9"/>
            <w:vAlign w:val="center"/>
          </w:tcPr>
          <w:p>
            <w:pPr>
              <w:pStyle w:val="TableText"/>
              <w:jc w:val="center"/>
            </w:pPr>
            <w:r>
              <w:rPr>
                <w:rFonts w:ascii="Times New Roman" w:hAnsi="Times New Roman" w:eastAsia="宋体"/>
                <w:b/>
                <w:sz w:val="21"/>
              </w:rPr>
              <w:t>项目</w:t>
            </w:r>
          </w:p>
        </w:tc>
        <w:tc>
          <w:tcPr>
            <w:tcW w:type="dxa" w:w="680"/>
            <w:shd w:val="clear" w:color="auto" w:fill="D9D9D9"/>
            <w:vAlign w:val="center"/>
          </w:tcPr>
          <w:p>
            <w:pPr>
              <w:pStyle w:val="TableText"/>
              <w:jc w:val="center"/>
            </w:pPr>
            <w:r>
              <w:rPr>
                <w:rFonts w:ascii="Times New Roman" w:hAnsi="Times New Roman" w:eastAsia="宋体"/>
                <w:b/>
                <w:sz w:val="21"/>
              </w:rPr>
              <w:t>Star</w:t>
            </w:r>
          </w:p>
        </w:tc>
        <w:tc>
          <w:tcPr>
            <w:tcW w:type="dxa" w:w="907"/>
            <w:shd w:val="clear" w:color="auto" w:fill="D9D9D9"/>
            <w:vAlign w:val="center"/>
          </w:tcPr>
          <w:p>
            <w:pPr>
              <w:pStyle w:val="TableText"/>
              <w:jc w:val="center"/>
            </w:pPr>
            <w:r>
              <w:rPr>
                <w:rFonts w:ascii="Times New Roman" w:hAnsi="Times New Roman" w:eastAsia="宋体"/>
                <w:b/>
                <w:sz w:val="21"/>
              </w:rPr>
              <w:t>许可证</w:t>
            </w:r>
          </w:p>
        </w:tc>
        <w:tc>
          <w:tcPr>
            <w:tcW w:type="dxa" w:w="1077"/>
            <w:shd w:val="clear" w:color="auto" w:fill="D9D9D9"/>
            <w:vAlign w:val="center"/>
          </w:tcPr>
          <w:p>
            <w:pPr>
              <w:pStyle w:val="TableText"/>
              <w:jc w:val="center"/>
            </w:pPr>
            <w:r>
              <w:rPr>
                <w:rFonts w:ascii="Times New Roman" w:hAnsi="Times New Roman" w:eastAsia="宋体"/>
                <w:b/>
                <w:sz w:val="21"/>
              </w:rPr>
              <w:t>最近更新</w:t>
            </w:r>
          </w:p>
        </w:tc>
        <w:tc>
          <w:tcPr>
            <w:tcW w:type="dxa" w:w="1928"/>
            <w:shd w:val="clear" w:color="auto" w:fill="D9D9D9"/>
            <w:vAlign w:val="center"/>
          </w:tcPr>
          <w:p>
            <w:pPr>
              <w:pStyle w:val="TableText"/>
              <w:jc w:val="center"/>
            </w:pPr>
            <w:r>
              <w:rPr>
                <w:rFonts w:ascii="Times New Roman" w:hAnsi="Times New Roman" w:eastAsia="宋体"/>
                <w:b/>
                <w:sz w:val="21"/>
              </w:rPr>
              <w:t>覆盖工具</w:t>
            </w:r>
          </w:p>
        </w:tc>
        <w:tc>
          <w:tcPr>
            <w:tcW w:type="dxa" w:w="1871"/>
            <w:shd w:val="clear" w:color="auto" w:fill="D9D9D9"/>
            <w:vAlign w:val="center"/>
          </w:tcPr>
          <w:p>
            <w:pPr>
              <w:pStyle w:val="TableText"/>
              <w:jc w:val="center"/>
            </w:pPr>
            <w:r>
              <w:rPr>
                <w:rFonts w:ascii="Times New Roman" w:hAnsi="Times New Roman" w:eastAsia="宋体"/>
                <w:b/>
                <w:sz w:val="21"/>
              </w:rPr>
              <w:t>一句话定位</w:t>
            </w:r>
          </w:p>
        </w:tc>
      </w:tr>
      <w:tr>
        <w:trPr>
          <w:cantSplit/>
        </w:trPr>
        <w:tc>
          <w:tcPr>
            <w:tcW w:type="dxa" w:w="567"/>
            <w:vAlign w:val="center"/>
          </w:tcPr>
          <w:p>
            <w:pPr>
              <w:pStyle w:val="TableText"/>
              <w:jc w:val="center"/>
            </w:pPr>
            <w:r>
              <w:rPr>
                <w:rFonts w:ascii="Times New Roman" w:hAnsi="Times New Roman" w:eastAsia="宋体"/>
                <w:b w:val="0"/>
                <w:sz w:val="21"/>
              </w:rPr>
              <w:t>1</w:t>
            </w:r>
          </w:p>
        </w:tc>
        <w:tc>
          <w:tcPr>
            <w:tcW w:type="dxa" w:w="2041"/>
            <w:vAlign w:val="center"/>
          </w:tcPr>
          <w:p>
            <w:pPr>
              <w:pStyle w:val="TableText"/>
              <w:jc w:val="left"/>
            </w:pPr>
            <w:r>
              <w:rPr>
                <w:rFonts w:ascii="Times New Roman" w:hAnsi="Times New Roman" w:eastAsia="宋体"/>
                <w:b w:val="0"/>
                <w:sz w:val="21"/>
              </w:rPr>
              <w:t>cclank/lanshu-awesome-ai-video-kit</w:t>
            </w:r>
          </w:p>
        </w:tc>
        <w:tc>
          <w:tcPr>
            <w:tcW w:type="dxa" w:w="680"/>
            <w:vAlign w:val="center"/>
          </w:tcPr>
          <w:p>
            <w:pPr>
              <w:pStyle w:val="TableText"/>
              <w:jc w:val="right"/>
            </w:pPr>
            <w:r>
              <w:rPr>
                <w:rFonts w:ascii="Times New Roman" w:hAnsi="Times New Roman" w:eastAsia="宋体"/>
                <w:b w:val="0"/>
                <w:sz w:val="21"/>
              </w:rPr>
              <w:t>412</w:t>
            </w:r>
          </w:p>
        </w:tc>
        <w:tc>
          <w:tcPr>
            <w:tcW w:type="dxa" w:w="907"/>
            <w:vAlign w:val="center"/>
          </w:tcPr>
          <w:p>
            <w:pPr>
              <w:pStyle w:val="TableText"/>
              <w:jc w:val="center"/>
            </w:pPr>
            <w:r>
              <w:rPr>
                <w:rFonts w:ascii="Times New Roman" w:hAnsi="Times New Roman" w:eastAsia="宋体"/>
                <w:b w:val="0"/>
                <w:sz w:val="21"/>
              </w:rPr>
              <w:t>MIT</w:t>
            </w:r>
          </w:p>
        </w:tc>
        <w:tc>
          <w:tcPr>
            <w:tcW w:type="dxa" w:w="1077"/>
            <w:vAlign w:val="center"/>
          </w:tcPr>
          <w:p>
            <w:pPr>
              <w:pStyle w:val="TableText"/>
              <w:jc w:val="center"/>
            </w:pPr>
            <w:r>
              <w:rPr>
                <w:rFonts w:ascii="Times New Roman" w:hAnsi="Times New Roman" w:eastAsia="宋体"/>
                <w:b w:val="0"/>
                <w:sz w:val="21"/>
              </w:rPr>
              <w:t>2026-10-07</w:t>
            </w:r>
          </w:p>
        </w:tc>
        <w:tc>
          <w:tcPr>
            <w:tcW w:type="dxa" w:w="1928"/>
            <w:vAlign w:val="center"/>
          </w:tcPr>
          <w:p>
            <w:pPr>
              <w:pStyle w:val="TableText"/>
              <w:jc w:val="left"/>
            </w:pPr>
            <w:r>
              <w:rPr>
                <w:rFonts w:ascii="Times New Roman" w:hAnsi="Times New Roman" w:eastAsia="宋体"/>
                <w:b w:val="0"/>
                <w:sz w:val="21"/>
              </w:rPr>
              <w:t>可灵、即梦、海螺、Vidu、Sora 2、Veo、Seedance、Runway、Pika 等 23 个模型</w:t>
            </w:r>
          </w:p>
        </w:tc>
        <w:tc>
          <w:tcPr>
            <w:tcW w:type="dxa" w:w="1871"/>
            <w:vAlign w:val="center"/>
          </w:tcPr>
          <w:p>
            <w:pPr>
              <w:pStyle w:val="TableText"/>
              <w:jc w:val="left"/>
            </w:pPr>
            <w:r>
              <w:rPr>
                <w:rFonts w:ascii="Times New Roman" w:hAnsi="Times New Roman" w:eastAsia="宋体"/>
                <w:b w:val="0"/>
                <w:sz w:val="21"/>
              </w:rPr>
              <w:t>把主流视频模型的提示词方法论、运镜词汇与案例整理成体系的中文知识库，并带可机读的提示词库与校验脚本</w:t>
            </w:r>
          </w:p>
        </w:tc>
      </w:tr>
      <w:tr>
        <w:trPr>
          <w:cantSplit/>
        </w:trPr>
        <w:tc>
          <w:tcPr>
            <w:tcW w:type="dxa" w:w="567"/>
            <w:vAlign w:val="center"/>
          </w:tcPr>
          <w:p>
            <w:pPr>
              <w:pStyle w:val="TableText"/>
              <w:jc w:val="center"/>
            </w:pPr>
            <w:r>
              <w:rPr>
                <w:rFonts w:ascii="Times New Roman" w:hAnsi="Times New Roman" w:eastAsia="宋体"/>
                <w:b w:val="0"/>
                <w:sz w:val="21"/>
              </w:rPr>
              <w:t>2</w:t>
            </w:r>
          </w:p>
        </w:tc>
        <w:tc>
          <w:tcPr>
            <w:tcW w:type="dxa" w:w="2041"/>
            <w:vAlign w:val="center"/>
          </w:tcPr>
          <w:p>
            <w:pPr>
              <w:pStyle w:val="TableText"/>
              <w:jc w:val="left"/>
            </w:pPr>
            <w:r>
              <w:rPr>
                <w:rFonts w:ascii="Times New Roman" w:hAnsi="Times New Roman" w:eastAsia="宋体"/>
                <w:b w:val="0"/>
                <w:sz w:val="21"/>
              </w:rPr>
              <w:t>songguoxs/seedance-prompt-skill</w:t>
            </w:r>
          </w:p>
        </w:tc>
        <w:tc>
          <w:tcPr>
            <w:tcW w:type="dxa" w:w="680"/>
            <w:vAlign w:val="center"/>
          </w:tcPr>
          <w:p>
            <w:pPr>
              <w:pStyle w:val="TableText"/>
              <w:jc w:val="right"/>
            </w:pPr>
            <w:r>
              <w:rPr>
                <w:rFonts w:ascii="Times New Roman" w:hAnsi="Times New Roman" w:eastAsia="宋体"/>
                <w:b w:val="0"/>
                <w:sz w:val="21"/>
              </w:rPr>
              <w:t>约 2868</w:t>
            </w:r>
          </w:p>
        </w:tc>
        <w:tc>
          <w:tcPr>
            <w:tcW w:type="dxa" w:w="907"/>
            <w:vAlign w:val="center"/>
          </w:tcPr>
          <w:p>
            <w:pPr>
              <w:pStyle w:val="TableText"/>
              <w:jc w:val="center"/>
            </w:pPr>
            <w:r>
              <w:rPr>
                <w:rFonts w:ascii="Times New Roman" w:hAnsi="Times New Roman" w:eastAsia="宋体"/>
                <w:b w:val="0"/>
                <w:sz w:val="21"/>
              </w:rPr>
              <w:t>根目录无许可证，仅自述</w:t>
            </w:r>
          </w:p>
        </w:tc>
        <w:tc>
          <w:tcPr>
            <w:tcW w:type="dxa" w:w="1077"/>
            <w:vAlign w:val="center"/>
          </w:tcPr>
          <w:p>
            <w:pPr>
              <w:pStyle w:val="TableText"/>
              <w:jc w:val="center"/>
            </w:pPr>
            <w:r>
              <w:rPr>
                <w:rFonts w:ascii="Times New Roman" w:hAnsi="Times New Roman" w:eastAsia="宋体"/>
                <w:b w:val="0"/>
                <w:sz w:val="21"/>
              </w:rPr>
              <w:t>2026-02-13</w:t>
            </w:r>
          </w:p>
        </w:tc>
        <w:tc>
          <w:tcPr>
            <w:tcW w:type="dxa" w:w="1928"/>
            <w:vAlign w:val="center"/>
          </w:tcPr>
          <w:p>
            <w:pPr>
              <w:pStyle w:val="TableText"/>
              <w:jc w:val="left"/>
            </w:pPr>
            <w:r>
              <w:rPr>
                <w:rFonts w:ascii="Times New Roman" w:hAnsi="Times New Roman" w:eastAsia="宋体"/>
                <w:b w:val="0"/>
                <w:sz w:val="21"/>
              </w:rPr>
              <w:t>即梦系 Seedance 视频生成</w:t>
            </w:r>
          </w:p>
        </w:tc>
        <w:tc>
          <w:tcPr>
            <w:tcW w:type="dxa" w:w="1871"/>
            <w:vAlign w:val="center"/>
          </w:tcPr>
          <w:p>
            <w:pPr>
              <w:pStyle w:val="TableText"/>
              <w:jc w:val="left"/>
            </w:pPr>
            <w:r>
              <w:rPr>
                <w:rFonts w:ascii="Times New Roman" w:hAnsi="Times New Roman" w:eastAsia="宋体"/>
                <w:b w:val="0"/>
                <w:sz w:val="21"/>
              </w:rPr>
              <w:t>可直接装进 AI 编程助手的提示词技能包，把平台规格、能力矩阵与镜头词汇组织成可调用的工作流</w:t>
            </w:r>
          </w:p>
        </w:tc>
      </w:tr>
      <w:tr>
        <w:trPr>
          <w:cantSplit/>
        </w:trPr>
        <w:tc>
          <w:tcPr>
            <w:tcW w:type="dxa" w:w="567"/>
            <w:vAlign w:val="center"/>
          </w:tcPr>
          <w:p>
            <w:pPr>
              <w:pStyle w:val="TableText"/>
              <w:jc w:val="center"/>
            </w:pPr>
            <w:r>
              <w:rPr>
                <w:rFonts w:ascii="Times New Roman" w:hAnsi="Times New Roman" w:eastAsia="宋体"/>
                <w:b w:val="0"/>
                <w:sz w:val="21"/>
              </w:rPr>
              <w:t>3</w:t>
            </w:r>
          </w:p>
        </w:tc>
        <w:tc>
          <w:tcPr>
            <w:tcW w:type="dxa" w:w="2041"/>
            <w:vAlign w:val="center"/>
          </w:tcPr>
          <w:p>
            <w:pPr>
              <w:pStyle w:val="TableText"/>
              <w:jc w:val="left"/>
            </w:pPr>
            <w:r>
              <w:rPr>
                <w:rFonts w:ascii="Times New Roman" w:hAnsi="Times New Roman" w:eastAsia="宋体"/>
                <w:b w:val="0"/>
                <w:sz w:val="21"/>
              </w:rPr>
              <w:t>dexhunter/seedance2-skill</w:t>
            </w:r>
          </w:p>
        </w:tc>
        <w:tc>
          <w:tcPr>
            <w:tcW w:type="dxa" w:w="680"/>
            <w:vAlign w:val="center"/>
          </w:tcPr>
          <w:p>
            <w:pPr>
              <w:pStyle w:val="TableText"/>
              <w:jc w:val="right"/>
            </w:pPr>
            <w:r>
              <w:rPr>
                <w:rFonts w:ascii="Times New Roman" w:hAnsi="Times New Roman" w:eastAsia="宋体"/>
                <w:b w:val="0"/>
                <w:sz w:val="21"/>
              </w:rPr>
              <w:t>约 4221</w:t>
            </w:r>
          </w:p>
        </w:tc>
        <w:tc>
          <w:tcPr>
            <w:tcW w:type="dxa" w:w="907"/>
            <w:vAlign w:val="center"/>
          </w:tcPr>
          <w:p>
            <w:pPr>
              <w:pStyle w:val="TableText"/>
              <w:jc w:val="center"/>
            </w:pPr>
            <w:r>
              <w:rPr>
                <w:rFonts w:ascii="Times New Roman" w:hAnsi="Times New Roman" w:eastAsia="宋体"/>
                <w:b w:val="0"/>
                <w:sz w:val="21"/>
              </w:rPr>
              <w:t>MIT</w:t>
            </w:r>
          </w:p>
        </w:tc>
        <w:tc>
          <w:tcPr>
            <w:tcW w:type="dxa" w:w="1077"/>
            <w:vAlign w:val="center"/>
          </w:tcPr>
          <w:p>
            <w:pPr>
              <w:pStyle w:val="TableText"/>
              <w:jc w:val="center"/>
            </w:pPr>
            <w:r>
              <w:rPr>
                <w:rFonts w:ascii="Times New Roman" w:hAnsi="Times New Roman" w:eastAsia="宋体"/>
                <w:b w:val="0"/>
                <w:sz w:val="21"/>
              </w:rPr>
              <w:t>2026-09-19</w:t>
            </w:r>
          </w:p>
        </w:tc>
        <w:tc>
          <w:tcPr>
            <w:tcW w:type="dxa" w:w="1928"/>
            <w:vAlign w:val="center"/>
          </w:tcPr>
          <w:p>
            <w:pPr>
              <w:pStyle w:val="TableText"/>
              <w:jc w:val="left"/>
            </w:pPr>
            <w:r>
              <w:rPr>
                <w:rFonts w:ascii="Times New Roman" w:hAnsi="Times New Roman" w:eastAsia="宋体"/>
                <w:b w:val="0"/>
                <w:sz w:val="21"/>
              </w:rPr>
              <w:t>Seedance 2.0</w:t>
            </w:r>
          </w:p>
        </w:tc>
        <w:tc>
          <w:tcPr>
            <w:tcW w:type="dxa" w:w="1871"/>
            <w:vAlign w:val="center"/>
          </w:tcPr>
          <w:p>
            <w:pPr>
              <w:pStyle w:val="TableText"/>
              <w:jc w:val="left"/>
            </w:pPr>
            <w:r>
              <w:rPr>
                <w:rFonts w:ascii="Times New Roman" w:hAnsi="Times New Roman" w:eastAsia="宋体"/>
                <w:b w:val="0"/>
                <w:sz w:val="21"/>
              </w:rPr>
              <w:t>英文为主的 Seedance 2.0 技能包，中英双语，含引用对照表、参数边界与场景模板</w:t>
            </w:r>
          </w:p>
        </w:tc>
      </w:tr>
      <w:tr>
        <w:trPr>
          <w:cantSplit/>
        </w:trPr>
        <w:tc>
          <w:tcPr>
            <w:tcW w:type="dxa" w:w="567"/>
            <w:vAlign w:val="center"/>
          </w:tcPr>
          <w:p>
            <w:pPr>
              <w:pStyle w:val="TableText"/>
              <w:jc w:val="center"/>
            </w:pPr>
            <w:r>
              <w:rPr>
                <w:rFonts w:ascii="Times New Roman" w:hAnsi="Times New Roman" w:eastAsia="宋体"/>
                <w:b w:val="0"/>
                <w:sz w:val="21"/>
              </w:rPr>
              <w:t>4</w:t>
            </w:r>
          </w:p>
        </w:tc>
        <w:tc>
          <w:tcPr>
            <w:tcW w:type="dxa" w:w="2041"/>
            <w:vAlign w:val="center"/>
          </w:tcPr>
          <w:p>
            <w:pPr>
              <w:pStyle w:val="TableText"/>
              <w:jc w:val="left"/>
            </w:pPr>
            <w:r>
              <w:rPr>
                <w:rFonts w:ascii="Times New Roman" w:hAnsi="Times New Roman" w:eastAsia="宋体"/>
                <w:b w:val="0"/>
                <w:sz w:val="21"/>
              </w:rPr>
              <w:t>YouMind-OpenLab/awesome-seedance-2-prompts</w:t>
            </w:r>
          </w:p>
        </w:tc>
        <w:tc>
          <w:tcPr>
            <w:tcW w:type="dxa" w:w="680"/>
            <w:vAlign w:val="center"/>
          </w:tcPr>
          <w:p>
            <w:pPr>
              <w:pStyle w:val="TableText"/>
              <w:jc w:val="right"/>
            </w:pPr>
            <w:r>
              <w:rPr>
                <w:rFonts w:ascii="Times New Roman" w:hAnsi="Times New Roman" w:eastAsia="宋体"/>
                <w:b w:val="0"/>
                <w:sz w:val="21"/>
              </w:rPr>
              <w:t>2085</w:t>
            </w:r>
          </w:p>
        </w:tc>
        <w:tc>
          <w:tcPr>
            <w:tcW w:type="dxa" w:w="907"/>
            <w:vAlign w:val="center"/>
          </w:tcPr>
          <w:p>
            <w:pPr>
              <w:pStyle w:val="TableText"/>
              <w:jc w:val="center"/>
            </w:pPr>
            <w:r>
              <w:rPr>
                <w:rFonts w:ascii="Times New Roman" w:hAnsi="Times New Roman" w:eastAsia="宋体"/>
                <w:b w:val="0"/>
                <w:sz w:val="21"/>
              </w:rPr>
              <w:t>CC BY 4.0</w:t>
            </w:r>
          </w:p>
        </w:tc>
        <w:tc>
          <w:tcPr>
            <w:tcW w:type="dxa" w:w="1077"/>
            <w:vAlign w:val="center"/>
          </w:tcPr>
          <w:p>
            <w:pPr>
              <w:pStyle w:val="TableText"/>
              <w:jc w:val="center"/>
            </w:pPr>
            <w:r>
              <w:rPr>
                <w:rFonts w:ascii="Times New Roman" w:hAnsi="Times New Roman" w:eastAsia="宋体"/>
                <w:b w:val="0"/>
                <w:sz w:val="21"/>
              </w:rPr>
              <w:t>2026-10-07</w:t>
            </w:r>
          </w:p>
        </w:tc>
        <w:tc>
          <w:tcPr>
            <w:tcW w:type="dxa" w:w="1928"/>
            <w:vAlign w:val="center"/>
          </w:tcPr>
          <w:p>
            <w:pPr>
              <w:pStyle w:val="TableText"/>
              <w:jc w:val="left"/>
            </w:pPr>
            <w:r>
              <w:rPr>
                <w:rFonts w:ascii="Times New Roman" w:hAnsi="Times New Roman" w:eastAsia="宋体"/>
                <w:b w:val="0"/>
                <w:sz w:val="21"/>
              </w:rPr>
              <w:t>Seedance 2.0</w:t>
            </w:r>
          </w:p>
        </w:tc>
        <w:tc>
          <w:tcPr>
            <w:tcW w:type="dxa" w:w="1871"/>
            <w:vAlign w:val="center"/>
          </w:tcPr>
          <w:p>
            <w:pPr>
              <w:pStyle w:val="TableText"/>
              <w:jc w:val="left"/>
            </w:pPr>
            <w:r>
              <w:rPr>
                <w:rFonts w:ascii="Times New Roman" w:hAnsi="Times New Roman" w:eastAsia="宋体"/>
                <w:b w:val="0"/>
                <w:sz w:val="21"/>
              </w:rPr>
              <w:t>提示词与成片图库型合集，中文文档加英文提示词，每日自动更新</w:t>
            </w:r>
          </w:p>
        </w:tc>
      </w:tr>
      <w:tr>
        <w:trPr>
          <w:cantSplit/>
        </w:trPr>
        <w:tc>
          <w:tcPr>
            <w:tcW w:type="dxa" w:w="567"/>
            <w:vAlign w:val="center"/>
          </w:tcPr>
          <w:p>
            <w:pPr>
              <w:pStyle w:val="TableText"/>
              <w:jc w:val="center"/>
            </w:pPr>
            <w:r>
              <w:rPr>
                <w:rFonts w:ascii="Times New Roman" w:hAnsi="Times New Roman" w:eastAsia="宋体"/>
                <w:b w:val="0"/>
                <w:sz w:val="21"/>
              </w:rPr>
              <w:t>5</w:t>
            </w:r>
          </w:p>
        </w:tc>
        <w:tc>
          <w:tcPr>
            <w:tcW w:type="dxa" w:w="2041"/>
            <w:vAlign w:val="center"/>
          </w:tcPr>
          <w:p>
            <w:pPr>
              <w:pStyle w:val="TableText"/>
              <w:jc w:val="left"/>
            </w:pPr>
            <w:r>
              <w:rPr>
                <w:rFonts w:ascii="Times New Roman" w:hAnsi="Times New Roman" w:eastAsia="宋体"/>
                <w:b w:val="0"/>
                <w:sz w:val="21"/>
              </w:rPr>
              <w:t>LearnPrompt/awesome-seedance</w:t>
            </w:r>
          </w:p>
        </w:tc>
        <w:tc>
          <w:tcPr>
            <w:tcW w:type="dxa" w:w="680"/>
            <w:vAlign w:val="center"/>
          </w:tcPr>
          <w:p>
            <w:pPr>
              <w:pStyle w:val="TableText"/>
              <w:jc w:val="right"/>
            </w:pPr>
            <w:r>
              <w:rPr>
                <w:rFonts w:ascii="Times New Roman" w:hAnsi="Times New Roman" w:eastAsia="宋体"/>
                <w:b w:val="0"/>
                <w:sz w:val="21"/>
              </w:rPr>
              <w:t>1772</w:t>
            </w:r>
          </w:p>
        </w:tc>
        <w:tc>
          <w:tcPr>
            <w:tcW w:type="dxa" w:w="907"/>
            <w:vAlign w:val="center"/>
          </w:tcPr>
          <w:p>
            <w:pPr>
              <w:pStyle w:val="TableText"/>
              <w:jc w:val="center"/>
            </w:pPr>
            <w:r>
              <w:rPr>
                <w:rFonts w:ascii="Times New Roman" w:hAnsi="Times New Roman" w:eastAsia="宋体"/>
                <w:b w:val="0"/>
                <w:sz w:val="21"/>
              </w:rPr>
              <w:t>三轨许可</w:t>
            </w:r>
          </w:p>
        </w:tc>
        <w:tc>
          <w:tcPr>
            <w:tcW w:type="dxa" w:w="1077"/>
            <w:vAlign w:val="center"/>
          </w:tcPr>
          <w:p>
            <w:pPr>
              <w:pStyle w:val="TableText"/>
              <w:jc w:val="center"/>
            </w:pPr>
            <w:r>
              <w:rPr>
                <w:rFonts w:ascii="Times New Roman" w:hAnsi="Times New Roman" w:eastAsia="宋体"/>
                <w:b w:val="0"/>
                <w:sz w:val="21"/>
              </w:rPr>
              <w:t>2026-10-06</w:t>
            </w:r>
          </w:p>
        </w:tc>
        <w:tc>
          <w:tcPr>
            <w:tcW w:type="dxa" w:w="1928"/>
            <w:vAlign w:val="center"/>
          </w:tcPr>
          <w:p>
            <w:pPr>
              <w:pStyle w:val="TableText"/>
              <w:jc w:val="left"/>
            </w:pPr>
            <w:r>
              <w:rPr>
                <w:rFonts w:ascii="Times New Roman" w:hAnsi="Times New Roman" w:eastAsia="宋体"/>
                <w:b w:val="0"/>
                <w:sz w:val="21"/>
              </w:rPr>
              <w:t>Seedance 系列，并含跨模型复测</w:t>
            </w:r>
          </w:p>
        </w:tc>
        <w:tc>
          <w:tcPr>
            <w:tcW w:type="dxa" w:w="1871"/>
            <w:vAlign w:val="center"/>
          </w:tcPr>
          <w:p>
            <w:pPr>
              <w:pStyle w:val="TableText"/>
              <w:jc w:val="left"/>
            </w:pPr>
            <w:r>
              <w:rPr>
                <w:rFonts w:ascii="Times New Roman" w:hAnsi="Times New Roman" w:eastAsia="宋体"/>
                <w:b w:val="0"/>
                <w:sz w:val="21"/>
              </w:rPr>
              <w:t>模板加技能的工程化整理，含 27 个模板、场景化提示词结构与跨模型复测数据</w:t>
            </w:r>
          </w:p>
        </w:tc>
      </w:tr>
      <w:tr>
        <w:trPr>
          <w:cantSplit/>
        </w:trPr>
        <w:tc>
          <w:tcPr>
            <w:tcW w:type="dxa" w:w="567"/>
            <w:vAlign w:val="center"/>
          </w:tcPr>
          <w:p>
            <w:pPr>
              <w:pStyle w:val="TableText"/>
              <w:jc w:val="center"/>
            </w:pPr>
            <w:r>
              <w:rPr>
                <w:rFonts w:ascii="Times New Roman" w:hAnsi="Times New Roman" w:eastAsia="宋体"/>
                <w:b w:val="0"/>
                <w:sz w:val="21"/>
              </w:rPr>
              <w:t>6</w:t>
            </w:r>
          </w:p>
        </w:tc>
        <w:tc>
          <w:tcPr>
            <w:tcW w:type="dxa" w:w="2041"/>
            <w:vAlign w:val="center"/>
          </w:tcPr>
          <w:p>
            <w:pPr>
              <w:pStyle w:val="TableText"/>
              <w:jc w:val="left"/>
            </w:pPr>
            <w:r>
              <w:rPr>
                <w:rFonts w:ascii="Times New Roman" w:hAnsi="Times New Roman" w:eastAsia="宋体"/>
                <w:b w:val="0"/>
                <w:sz w:val="21"/>
              </w:rPr>
              <w:t>songguoxs/awesome-video-prompts</w:t>
            </w:r>
          </w:p>
        </w:tc>
        <w:tc>
          <w:tcPr>
            <w:tcW w:type="dxa" w:w="680"/>
            <w:vAlign w:val="center"/>
          </w:tcPr>
          <w:p>
            <w:pPr>
              <w:pStyle w:val="TableText"/>
              <w:jc w:val="right"/>
            </w:pPr>
            <w:r>
              <w:rPr>
                <w:rFonts w:ascii="Times New Roman" w:hAnsi="Times New Roman" w:eastAsia="宋体"/>
                <w:b w:val="0"/>
                <w:sz w:val="21"/>
              </w:rPr>
              <w:t>585</w:t>
            </w:r>
          </w:p>
        </w:tc>
        <w:tc>
          <w:tcPr>
            <w:tcW w:type="dxa" w:w="907"/>
            <w:vAlign w:val="center"/>
          </w:tcPr>
          <w:p>
            <w:pPr>
              <w:pStyle w:val="TableText"/>
              <w:jc w:val="center"/>
            </w:pPr>
            <w:r>
              <w:rPr>
                <w:rFonts w:ascii="Times New Roman" w:hAnsi="Times New Roman" w:eastAsia="宋体"/>
                <w:b w:val="0"/>
                <w:sz w:val="21"/>
              </w:rPr>
              <w:t>无许可证</w:t>
            </w:r>
          </w:p>
        </w:tc>
        <w:tc>
          <w:tcPr>
            <w:tcW w:type="dxa" w:w="1077"/>
            <w:vAlign w:val="center"/>
          </w:tcPr>
          <w:p>
            <w:pPr>
              <w:pStyle w:val="TableText"/>
              <w:jc w:val="center"/>
            </w:pPr>
            <w:r>
              <w:rPr>
                <w:rFonts w:ascii="Times New Roman" w:hAnsi="Times New Roman" w:eastAsia="宋体"/>
                <w:b w:val="0"/>
                <w:sz w:val="21"/>
              </w:rPr>
              <w:t>2025-10-18</w:t>
            </w:r>
          </w:p>
        </w:tc>
        <w:tc>
          <w:tcPr>
            <w:tcW w:type="dxa" w:w="1928"/>
            <w:vAlign w:val="center"/>
          </w:tcPr>
          <w:p>
            <w:pPr>
              <w:pStyle w:val="TableText"/>
              <w:jc w:val="left"/>
            </w:pPr>
            <w:r>
              <w:rPr>
                <w:rFonts w:ascii="Times New Roman" w:hAnsi="Times New Roman" w:eastAsia="宋体"/>
                <w:b w:val="0"/>
                <w:sz w:val="21"/>
              </w:rPr>
              <w:t>名义覆盖 Veo3、Veo3.1、即梦、可灵、海螺、豆包，正文未标注</w:t>
            </w:r>
          </w:p>
        </w:tc>
        <w:tc>
          <w:tcPr>
            <w:tcW w:type="dxa" w:w="1871"/>
            <w:vAlign w:val="center"/>
          </w:tcPr>
          <w:p>
            <w:pPr>
              <w:pStyle w:val="TableText"/>
              <w:jc w:val="left"/>
            </w:pPr>
            <w:r>
              <w:rPr>
                <w:rFonts w:ascii="Times New Roman" w:hAnsi="Times New Roman" w:eastAsia="宋体"/>
                <w:b w:val="0"/>
                <w:sz w:val="21"/>
              </w:rPr>
              <w:t>单文件中文提示词案例集，50 条中英对照案例，含品牌广告 JSON 与时间轴分镜写法</w:t>
            </w:r>
          </w:p>
        </w:tc>
      </w:tr>
      <w:tr>
        <w:trPr>
          <w:cantSplit/>
        </w:trPr>
        <w:tc>
          <w:tcPr>
            <w:tcW w:type="dxa" w:w="567"/>
            <w:vAlign w:val="center"/>
          </w:tcPr>
          <w:p>
            <w:pPr>
              <w:pStyle w:val="TableText"/>
              <w:jc w:val="center"/>
            </w:pPr>
            <w:r>
              <w:rPr>
                <w:rFonts w:ascii="Times New Roman" w:hAnsi="Times New Roman" w:eastAsia="宋体"/>
                <w:b w:val="0"/>
                <w:sz w:val="21"/>
              </w:rPr>
              <w:t>7</w:t>
            </w:r>
          </w:p>
        </w:tc>
        <w:tc>
          <w:tcPr>
            <w:tcW w:type="dxa" w:w="2041"/>
            <w:vAlign w:val="center"/>
          </w:tcPr>
          <w:p>
            <w:pPr>
              <w:pStyle w:val="TableText"/>
              <w:jc w:val="left"/>
            </w:pPr>
            <w:r>
              <w:rPr>
                <w:rFonts w:ascii="Times New Roman" w:hAnsi="Times New Roman" w:eastAsia="宋体"/>
                <w:b w:val="0"/>
                <w:sz w:val="21"/>
              </w:rPr>
              <w:t>SoraEase/sora-prompt-zh</w:t>
            </w:r>
          </w:p>
        </w:tc>
        <w:tc>
          <w:tcPr>
            <w:tcW w:type="dxa" w:w="680"/>
            <w:vAlign w:val="center"/>
          </w:tcPr>
          <w:p>
            <w:pPr>
              <w:pStyle w:val="TableText"/>
              <w:jc w:val="right"/>
            </w:pPr>
            <w:r>
              <w:rPr>
                <w:rFonts w:ascii="Times New Roman" w:hAnsi="Times New Roman" w:eastAsia="宋体"/>
                <w:b w:val="0"/>
                <w:sz w:val="21"/>
              </w:rPr>
              <w:t>129</w:t>
            </w:r>
          </w:p>
        </w:tc>
        <w:tc>
          <w:tcPr>
            <w:tcW w:type="dxa" w:w="907"/>
            <w:vAlign w:val="center"/>
          </w:tcPr>
          <w:p>
            <w:pPr>
              <w:pStyle w:val="TableText"/>
              <w:jc w:val="center"/>
            </w:pPr>
            <w:r>
              <w:rPr>
                <w:rFonts w:ascii="Times New Roman" w:hAnsi="Times New Roman" w:eastAsia="宋体"/>
                <w:b w:val="0"/>
                <w:sz w:val="21"/>
              </w:rPr>
              <w:t>CC0-1.0</w:t>
            </w:r>
          </w:p>
        </w:tc>
        <w:tc>
          <w:tcPr>
            <w:tcW w:type="dxa" w:w="1077"/>
            <w:vAlign w:val="center"/>
          </w:tcPr>
          <w:p>
            <w:pPr>
              <w:pStyle w:val="TableText"/>
              <w:jc w:val="center"/>
            </w:pPr>
            <w:r>
              <w:rPr>
                <w:rFonts w:ascii="Times New Roman" w:hAnsi="Times New Roman" w:eastAsia="宋体"/>
                <w:b w:val="0"/>
                <w:sz w:val="21"/>
              </w:rPr>
              <w:t>2026-04-07</w:t>
            </w:r>
          </w:p>
        </w:tc>
        <w:tc>
          <w:tcPr>
            <w:tcW w:type="dxa" w:w="1928"/>
            <w:vAlign w:val="center"/>
          </w:tcPr>
          <w:p>
            <w:pPr>
              <w:pStyle w:val="TableText"/>
              <w:jc w:val="left"/>
            </w:pPr>
            <w:r>
              <w:rPr>
                <w:rFonts w:ascii="Times New Roman" w:hAnsi="Times New Roman" w:eastAsia="宋体"/>
                <w:b w:val="0"/>
                <w:sz w:val="21"/>
              </w:rPr>
              <w:t>Sora（官方早期样例）</w:t>
            </w:r>
          </w:p>
        </w:tc>
        <w:tc>
          <w:tcPr>
            <w:tcW w:type="dxa" w:w="1871"/>
            <w:vAlign w:val="center"/>
          </w:tcPr>
          <w:p>
            <w:pPr>
              <w:pStyle w:val="TableText"/>
              <w:jc w:val="left"/>
            </w:pPr>
            <w:r>
              <w:rPr>
                <w:rFonts w:ascii="Times New Roman" w:hAnsi="Times New Roman" w:eastAsia="宋体"/>
                <w:b w:val="0"/>
                <w:sz w:val="21"/>
              </w:rPr>
              <w:t>Sora 官方早期提示词的中文索引与入门词汇表，仓库已归档</w:t>
            </w:r>
          </w:p>
        </w:tc>
      </w:tr>
      <w:tr>
        <w:trPr>
          <w:cantSplit/>
        </w:trPr>
        <w:tc>
          <w:tcPr>
            <w:tcW w:type="dxa" w:w="567"/>
            <w:vAlign w:val="center"/>
          </w:tcPr>
          <w:p>
            <w:pPr>
              <w:pStyle w:val="TableText"/>
              <w:jc w:val="center"/>
            </w:pPr>
            <w:r>
              <w:rPr>
                <w:rFonts w:ascii="Times New Roman" w:hAnsi="Times New Roman" w:eastAsia="宋体"/>
                <w:b w:val="0"/>
                <w:sz w:val="21"/>
              </w:rPr>
              <w:t>8</w:t>
            </w:r>
          </w:p>
        </w:tc>
        <w:tc>
          <w:tcPr>
            <w:tcW w:type="dxa" w:w="2041"/>
            <w:vAlign w:val="center"/>
          </w:tcPr>
          <w:p>
            <w:pPr>
              <w:pStyle w:val="TableText"/>
              <w:jc w:val="left"/>
            </w:pPr>
            <w:r>
              <w:rPr>
                <w:rFonts w:ascii="Times New Roman" w:hAnsi="Times New Roman" w:eastAsia="宋体"/>
                <w:b w:val="0"/>
                <w:sz w:val="21"/>
              </w:rPr>
              <w:t>T8mars/Comfyui-zhenzhen</w:t>
            </w:r>
          </w:p>
        </w:tc>
        <w:tc>
          <w:tcPr>
            <w:tcW w:type="dxa" w:w="680"/>
            <w:vAlign w:val="center"/>
          </w:tcPr>
          <w:p>
            <w:pPr>
              <w:pStyle w:val="TableText"/>
              <w:jc w:val="right"/>
            </w:pPr>
            <w:r>
              <w:rPr>
                <w:rFonts w:ascii="Times New Roman" w:hAnsi="Times New Roman" w:eastAsia="宋体"/>
                <w:b w:val="0"/>
                <w:sz w:val="21"/>
              </w:rPr>
              <w:t>约 751</w:t>
            </w:r>
          </w:p>
        </w:tc>
        <w:tc>
          <w:tcPr>
            <w:tcW w:type="dxa" w:w="907"/>
            <w:vAlign w:val="center"/>
          </w:tcPr>
          <w:p>
            <w:pPr>
              <w:pStyle w:val="TableText"/>
              <w:jc w:val="center"/>
            </w:pPr>
            <w:r>
              <w:rPr>
                <w:rFonts w:ascii="Times New Roman" w:hAnsi="Times New Roman" w:eastAsia="宋体"/>
                <w:b w:val="0"/>
                <w:sz w:val="21"/>
              </w:rPr>
              <w:t>Apache-2.0</w:t>
            </w:r>
          </w:p>
        </w:tc>
        <w:tc>
          <w:tcPr>
            <w:tcW w:type="dxa" w:w="1077"/>
            <w:vAlign w:val="center"/>
          </w:tcPr>
          <w:p>
            <w:pPr>
              <w:pStyle w:val="TableText"/>
              <w:jc w:val="center"/>
            </w:pPr>
            <w:r>
              <w:rPr>
                <w:rFonts w:ascii="Times New Roman" w:hAnsi="Times New Roman" w:eastAsia="宋体"/>
                <w:b w:val="0"/>
                <w:sz w:val="21"/>
              </w:rPr>
              <w:t>2026-10-02</w:t>
            </w:r>
          </w:p>
        </w:tc>
        <w:tc>
          <w:tcPr>
            <w:tcW w:type="dxa" w:w="1928"/>
            <w:vAlign w:val="center"/>
          </w:tcPr>
          <w:p>
            <w:pPr>
              <w:pStyle w:val="TableText"/>
              <w:jc w:val="left"/>
            </w:pPr>
            <w:r>
              <w:rPr>
                <w:rFonts w:ascii="Times New Roman" w:hAnsi="Times New Roman" w:eastAsia="宋体"/>
                <w:b w:val="0"/>
                <w:sz w:val="21"/>
              </w:rPr>
              <w:t>Seedance 2.0/2.5、Wan 3.0、可灵、海螺、Vidu、Sora 2、Veo 等</w:t>
            </w:r>
          </w:p>
        </w:tc>
        <w:tc>
          <w:tcPr>
            <w:tcW w:type="dxa" w:w="1871"/>
            <w:vAlign w:val="center"/>
          </w:tcPr>
          <w:p>
            <w:pPr>
              <w:pStyle w:val="TableText"/>
              <w:jc w:val="left"/>
            </w:pPr>
            <w:r>
              <w:rPr>
                <w:rFonts w:ascii="Times New Roman" w:hAnsi="Times New Roman" w:eastAsia="宋体"/>
                <w:b w:val="0"/>
                <w:sz w:val="21"/>
              </w:rPr>
              <w:t>把商业视频模型接进 ComfyUI 的中文节点插件，自带 392 份工作流</w:t>
            </w:r>
          </w:p>
        </w:tc>
      </w:tr>
    </w:tbl>
    <w:p>
      <w:pPr>
        <w:ind w:firstLineChars="200" w:firstLine="480"/>
      </w:pPr>
      <w:r>
        <w:t>注：表中序号与第 2 至 9 章的章节顺序一致。序号 2、3、8 的 Star 为已知快照或近似值，因采集环境限制未能实时复核，详见对应章节的“使用与引用注意”。</w:t>
      </w:r>
    </w:p>
    <w:p>
      <w:pPr>
        <w:pStyle w:val="Heading2"/>
      </w:pPr>
      <w:bookmarkStart w:id="9" w:name="_LarkToc00009"/>
      <w:r>
        <w:t>1.2 分布特征</w:t>
      </w:r>
      <w:bookmarkEnd w:id="9"/>
    </w:p>
    <w:p>
      <w:pPr>
        <w:ind w:firstLineChars="200" w:firstLine="480"/>
      </w:pPr>
      <w:r>
        <w:t>从形态看，8 个项目可分四类。第一类是体系化知识库，只有第 1 项，覆盖面最广，适合建立方法论认知；第二类是技能包，第 2 至 4 项，装进 AI 编程助手后可以直接调用，适合已确定工具、想提高出片效率的用户；第三类是素材与案例合集，第 4 至 6 项，适合找灵感、找可复制的写法；第四类是工程插件，第 8 项，适合已在用 ComfyUI、希望在工作流里调用商业模型的用户；第 7 项属历史索引，适合了解 Sora 早期官方样例的原始形态。</w:t>
      </w:r>
    </w:p>
    <w:p>
      <w:pPr>
        <w:ind w:firstLineChars="200" w:firstLine="480"/>
      </w:pPr>
      <w:r>
        <w:t>从许可证看，可自由使用的程度差别很大。使用最为宽松的是序号 7，属公共领域奉献，复制、改写与商业使用均无需署名；序号 1、3、4、5 有明确许可证（分别为 MIT、MIT、知识共享署名 4.0、以及代码与策展内容分轨的知识共享署名 4.0），可适度摘录并注明出处；序号 8 为 Apache-2.0，允许商用但作者在文档中另有限制性自述，需注意两者张力。使用限制最多的是序号 2 与序号 6：序号 2 根目录没有许可证文件、仅在文档中自述，序号 6 完全没有许可证、默认保留所有权利，引用时都应严格限量并完整署名。具体到每一项，请以对应章节的“使用与引用注意”为准。</w:t>
      </w:r>
    </w:p>
    <w:p>
      <w:pPr>
        <w:pStyle w:val="Heading2"/>
      </w:pPr>
      <w:bookmarkStart w:id="10" w:name="_LarkToc00010"/>
      <w:r>
        <w:t>1.3 如何使用本教程</w:t>
      </w:r>
      <w:bookmarkEnd w:id="10"/>
    </w:p>
    <w:p>
      <w:pPr>
        <w:ind w:firstLineChars="200" w:firstLine="480"/>
      </w:pPr>
      <w:r>
        <w:t>若你刚开始接触 AI 视频生成，建议按第 1、3、7 章的顺序阅读：先建立方法论框架，再了解具体模型的参数边界，最后用官方样例校准审美。若你已经在用某个特定工具，可以直接跳到对应章节：用即梦系 Seedance 的看第 3、4、5、6 章；用可灵、海螺、Vidu 等国内模型的看第 2 章与第 9 章；用 ComfyUI 做批量生产的看第 9 章；想找可复制的品牌广告或时间轴分镜写法的看第 6 章。</w:t>
      </w:r>
    </w:p>
    <w:p>
      <w:pPr>
        <w:ind w:firstLineChars="200" w:firstLine="480"/>
      </w:pPr>
      <w:r>
        <w:t>每一章的结构一致：先给仓库信息，再给内容概述，然后是篇幅最大的教程详解，接着是提示词与案例精选，最后是原始来源标注与使用引用注意。教程详解是主体，包含各仓库的使用步骤、方法公式、分模型与分场景指南；提示词与案例精选给出可以直接参考的实例；使用与引用注意逐项列出许可证、质量与时效性风险，建议在采用任何内容前先读这一节。</w:t>
      </w:r>
    </w:p>
    <w:p>
      <w:pPr>
        <w:ind w:firstLineChars="200" w:firstLine="480"/>
      </w:pPr>
      <w:r>
        <w:t>全部 8 个项目的链接集中列在附录 A；因未入选而被排除但仍有参考价值的备选项目列在附录 B，其中包含一项明确不推荐引用的项目及其原因。</w:t>
      </w:r>
    </w:p>
    <w:p>
      <w:pPr>
        <w:pStyle w:val="Heading1"/>
        <w:pageBreakBefore/>
      </w:pPr>
      <w:bookmarkStart w:id="11" w:name="_LarkToc00011"/>
      <w:r>
        <w:t>第二章　cclank/lanshu-awesome-ai-video-kit：面向国内用户的 AI 视频提示词工程知识库</w:t>
      </w:r>
      <w:bookmarkEnd w:id="11"/>
    </w:p>
    <w:p>
      <w:pPr>
        <w:pStyle w:val="Heading2"/>
      </w:pPr>
      <w:bookmarkStart w:id="12" w:name="_LarkToc00012"/>
      <w:r>
        <w:t>2.1 仓库信息</w:t>
      </w:r>
      <w:bookmarkEnd w:id="12"/>
    </w:p>
    <w:tbl>
      <w:tblPr>
        <w:tblStyle w:val="TableGrid"/>
        <w:tblW w:type="auto" w:w="0"/>
        <w:jc w:val="center"/>
        <w:tblLayout w:type="fixed"/>
        <w:tblLook w:firstColumn="1" w:firstRow="1" w:lastColumn="0" w:lastRow="0" w:noHBand="0" w:noVBand="1" w:val="04A0"/>
      </w:tblPr>
      <w:tblGrid>
        <w:gridCol w:w="1247"/>
        <w:gridCol w:w="7824"/>
      </w:tblGrid>
      <w:tr>
        <w:trPr>
          <w:cantSplit/>
          <w:tblHeader/>
        </w:trPr>
        <w:tc>
          <w:tcPr>
            <w:tcW w:type="dxa" w:w="1247"/>
            <w:shd w:val="clear" w:color="auto" w:fill="D9D9D9"/>
            <w:vAlign w:val="center"/>
          </w:tcPr>
          <w:p>
            <w:pPr>
              <w:pStyle w:val="TableText"/>
              <w:jc w:val="center"/>
            </w:pPr>
            <w:r>
              <w:rPr>
                <w:rFonts w:ascii="Times New Roman" w:hAnsi="Times New Roman" w:eastAsia="宋体"/>
                <w:b/>
                <w:sz w:val="21"/>
              </w:rPr>
              <w:t>项目</w:t>
            </w:r>
          </w:p>
        </w:tc>
        <w:tc>
          <w:tcPr>
            <w:tcW w:type="dxa" w:w="7824"/>
            <w:shd w:val="clear" w:color="auto" w:fill="D9D9D9"/>
            <w:vAlign w:val="center"/>
          </w:tcPr>
          <w:p>
            <w:pPr>
              <w:pStyle w:val="TableText"/>
              <w:jc w:val="center"/>
            </w:pPr>
            <w:r>
              <w:rPr>
                <w:rFonts w:ascii="Times New Roman" w:hAnsi="Times New Roman" w:eastAsia="宋体"/>
                <w:b/>
                <w:sz w:val="21"/>
              </w:rPr>
              <w:t>内容</w:t>
            </w:r>
          </w:p>
        </w:tc>
      </w:tr>
      <w:tr>
        <w:trPr>
          <w:cantSplit/>
        </w:trPr>
        <w:tc>
          <w:tcPr>
            <w:tcW w:type="dxa" w:w="1247"/>
            <w:vAlign w:val="center"/>
          </w:tcPr>
          <w:p>
            <w:pPr>
              <w:pStyle w:val="TableText"/>
              <w:jc w:val="center"/>
            </w:pPr>
            <w:r>
              <w:rPr>
                <w:rFonts w:ascii="Times New Roman" w:hAnsi="Times New Roman" w:eastAsia="宋体"/>
                <w:b w:val="0"/>
                <w:sz w:val="21"/>
              </w:rPr>
              <w:t>仓库地址</w:t>
            </w:r>
          </w:p>
        </w:tc>
        <w:tc>
          <w:tcPr>
            <w:tcW w:type="dxa" w:w="7824"/>
            <w:vAlign w:val="center"/>
          </w:tcPr>
          <w:p>
            <w:pPr>
              <w:pStyle w:val="TableText"/>
              <w:jc w:val="left"/>
            </w:pPr>
            <w:r>
              <w:rPr>
                <w:rFonts w:ascii="Times New Roman" w:hAnsi="Times New Roman" w:eastAsia="宋体"/>
                <w:b w:val="0"/>
                <w:sz w:val="21"/>
              </w:rPr>
              <w:t>https://github.com/cclank/lanshu-awesome-ai-video-kit</w:t>
            </w:r>
          </w:p>
        </w:tc>
      </w:tr>
      <w:tr>
        <w:trPr>
          <w:cantSplit/>
        </w:trPr>
        <w:tc>
          <w:tcPr>
            <w:tcW w:type="dxa" w:w="1247"/>
            <w:vAlign w:val="center"/>
          </w:tcPr>
          <w:p>
            <w:pPr>
              <w:pStyle w:val="TableText"/>
              <w:jc w:val="center"/>
            </w:pPr>
            <w:r>
              <w:rPr>
                <w:rFonts w:ascii="Times New Roman" w:hAnsi="Times New Roman" w:eastAsia="宋体"/>
                <w:b w:val="0"/>
                <w:sz w:val="21"/>
              </w:rPr>
              <w:t>作者／组织</w:t>
            </w:r>
          </w:p>
        </w:tc>
        <w:tc>
          <w:tcPr>
            <w:tcW w:type="dxa" w:w="7824"/>
            <w:vAlign w:val="center"/>
          </w:tcPr>
          <w:p>
            <w:pPr>
              <w:pStyle w:val="TableText"/>
              <w:jc w:val="left"/>
            </w:pPr>
            <w:r>
              <w:rPr>
                <w:rFonts w:ascii="Times New Roman" w:hAnsi="Times New Roman" w:eastAsia="宋体"/>
                <w:b w:val="0"/>
                <w:sz w:val="21"/>
              </w:rPr>
              <w:t>cclank（LICENSE 署名 lanshu；README 自称“做企业 AI 视频项目逼出来的开源工具包”）</w:t>
            </w:r>
          </w:p>
        </w:tc>
      </w:tr>
      <w:tr>
        <w:trPr>
          <w:cantSplit/>
        </w:trPr>
        <w:tc>
          <w:tcPr>
            <w:tcW w:type="dxa" w:w="1247"/>
            <w:vAlign w:val="center"/>
          </w:tcPr>
          <w:p>
            <w:pPr>
              <w:pStyle w:val="TableText"/>
              <w:jc w:val="center"/>
            </w:pPr>
            <w:r>
              <w:rPr>
                <w:rFonts w:ascii="Times New Roman" w:hAnsi="Times New Roman" w:eastAsia="宋体"/>
                <w:b w:val="0"/>
                <w:sz w:val="21"/>
              </w:rPr>
              <w:t>Star／Fork</w:t>
            </w:r>
          </w:p>
        </w:tc>
        <w:tc>
          <w:tcPr>
            <w:tcW w:type="dxa" w:w="7824"/>
            <w:vAlign w:val="center"/>
          </w:tcPr>
          <w:p>
            <w:pPr>
              <w:pStyle w:val="TableText"/>
              <w:jc w:val="left"/>
            </w:pPr>
            <w:r>
              <w:rPr>
                <w:rFonts w:ascii="Times New Roman" w:hAnsi="Times New Roman" w:eastAsia="宋体"/>
                <w:b w:val="0"/>
                <w:sz w:val="21"/>
              </w:rPr>
              <w:t>412 ／ 93（2026 年 10 月 7 日实测）</w:t>
            </w:r>
          </w:p>
        </w:tc>
      </w:tr>
      <w:tr>
        <w:trPr>
          <w:cantSplit/>
        </w:trPr>
        <w:tc>
          <w:tcPr>
            <w:tcW w:type="dxa" w:w="1247"/>
            <w:vAlign w:val="center"/>
          </w:tcPr>
          <w:p>
            <w:pPr>
              <w:pStyle w:val="TableText"/>
              <w:jc w:val="center"/>
            </w:pPr>
            <w:r>
              <w:rPr>
                <w:rFonts w:ascii="Times New Roman" w:hAnsi="Times New Roman" w:eastAsia="宋体"/>
                <w:b w:val="0"/>
                <w:sz w:val="21"/>
              </w:rPr>
              <w:t>许可证</w:t>
            </w:r>
          </w:p>
        </w:tc>
        <w:tc>
          <w:tcPr>
            <w:tcW w:type="dxa" w:w="7824"/>
            <w:vAlign w:val="center"/>
          </w:tcPr>
          <w:p>
            <w:pPr>
              <w:pStyle w:val="TableText"/>
              <w:jc w:val="left"/>
            </w:pPr>
            <w:r>
              <w:rPr>
                <w:rFonts w:ascii="Times New Roman" w:hAnsi="Times New Roman" w:eastAsia="宋体"/>
                <w:b w:val="0"/>
                <w:sz w:val="21"/>
              </w:rPr>
              <w:t>MIT License，署名 Copyright (c) 2026 lanshu。允许使用、复制、修改、合并、出版、分发、再许可与销售，须保留版权声明与许可声明；软件按“原样”提供，不附任何明示或默示担保</w:t>
            </w:r>
          </w:p>
        </w:tc>
      </w:tr>
      <w:tr>
        <w:trPr>
          <w:cantSplit/>
        </w:trPr>
        <w:tc>
          <w:tcPr>
            <w:tcW w:type="dxa" w:w="1247"/>
            <w:vAlign w:val="center"/>
          </w:tcPr>
          <w:p>
            <w:pPr>
              <w:pStyle w:val="TableText"/>
              <w:jc w:val="center"/>
            </w:pPr>
            <w:r>
              <w:rPr>
                <w:rFonts w:ascii="Times New Roman" w:hAnsi="Times New Roman" w:eastAsia="宋体"/>
                <w:b w:val="0"/>
                <w:sz w:val="21"/>
              </w:rPr>
              <w:t>最近更新</w:t>
            </w:r>
          </w:p>
        </w:tc>
        <w:tc>
          <w:tcPr>
            <w:tcW w:type="dxa" w:w="7824"/>
            <w:vAlign w:val="center"/>
          </w:tcPr>
          <w:p>
            <w:pPr>
              <w:pStyle w:val="TableText"/>
              <w:jc w:val="left"/>
            </w:pPr>
            <w:r>
              <w:rPr>
                <w:rFonts w:ascii="Times New Roman" w:hAnsi="Times New Roman" w:eastAsia="宋体"/>
                <w:b w:val="0"/>
                <w:sz w:val="21"/>
              </w:rPr>
              <w:t>2026 年 10 月 7 日（pushed_at 2026-10-07T03:31:17Z；CHANGELOG 最新条目日期同为 2026-10-07）</w:t>
            </w:r>
          </w:p>
        </w:tc>
      </w:tr>
      <w:tr>
        <w:trPr>
          <w:cantSplit/>
        </w:trPr>
        <w:tc>
          <w:tcPr>
            <w:tcW w:type="dxa" w:w="1247"/>
            <w:vAlign w:val="center"/>
          </w:tcPr>
          <w:p>
            <w:pPr>
              <w:pStyle w:val="TableText"/>
              <w:jc w:val="center"/>
            </w:pPr>
            <w:r>
              <w:rPr>
                <w:rFonts w:ascii="Times New Roman" w:hAnsi="Times New Roman" w:eastAsia="宋体"/>
                <w:b w:val="0"/>
                <w:sz w:val="21"/>
              </w:rPr>
              <w:t>创建时间</w:t>
            </w:r>
          </w:p>
        </w:tc>
        <w:tc>
          <w:tcPr>
            <w:tcW w:type="dxa" w:w="7824"/>
            <w:vAlign w:val="center"/>
          </w:tcPr>
          <w:p>
            <w:pPr>
              <w:pStyle w:val="TableText"/>
              <w:jc w:val="left"/>
            </w:pPr>
            <w:r>
              <w:rPr>
                <w:rFonts w:ascii="Times New Roman" w:hAnsi="Times New Roman" w:eastAsia="宋体"/>
                <w:b w:val="0"/>
                <w:sz w:val="21"/>
              </w:rPr>
              <w:t>2026 年 5 月 25 日</w:t>
            </w:r>
          </w:p>
        </w:tc>
      </w:tr>
      <w:tr>
        <w:trPr>
          <w:cantSplit/>
        </w:trPr>
        <w:tc>
          <w:tcPr>
            <w:tcW w:type="dxa" w:w="1247"/>
            <w:vAlign w:val="center"/>
          </w:tcPr>
          <w:p>
            <w:pPr>
              <w:pStyle w:val="TableText"/>
              <w:jc w:val="center"/>
            </w:pPr>
            <w:r>
              <w:rPr>
                <w:rFonts w:ascii="Times New Roman" w:hAnsi="Times New Roman" w:eastAsia="宋体"/>
                <w:b w:val="0"/>
                <w:sz w:val="21"/>
              </w:rPr>
              <w:t>仓库类型</w:t>
            </w:r>
          </w:p>
        </w:tc>
        <w:tc>
          <w:tcPr>
            <w:tcW w:type="dxa" w:w="7824"/>
            <w:vAlign w:val="center"/>
          </w:tcPr>
          <w:p>
            <w:pPr>
              <w:pStyle w:val="TableText"/>
              <w:jc w:val="left"/>
            </w:pPr>
            <w:r>
              <w:rPr>
                <w:rFonts w:ascii="Times New Roman" w:hAnsi="Times New Roman" w:eastAsia="宋体"/>
                <w:b w:val="0"/>
                <w:sz w:val="21"/>
              </w:rPr>
              <w:t>复合型知识库：awesome 清单 + 提示词数据库（JSON）+ 方法论 SOP 教程 21 篇 + 7 个 Claude Code Skill + 3 个 Web 工具 + 自动监控脚本</w:t>
            </w:r>
          </w:p>
        </w:tc>
      </w:tr>
      <w:tr>
        <w:trPr>
          <w:cantSplit/>
        </w:trPr>
        <w:tc>
          <w:tcPr>
            <w:tcW w:type="dxa" w:w="1247"/>
            <w:vAlign w:val="center"/>
          </w:tcPr>
          <w:p>
            <w:pPr>
              <w:pStyle w:val="TableText"/>
              <w:jc w:val="center"/>
            </w:pPr>
            <w:r>
              <w:rPr>
                <w:rFonts w:ascii="Times New Roman" w:hAnsi="Times New Roman" w:eastAsia="宋体"/>
                <w:b w:val="0"/>
                <w:sz w:val="21"/>
              </w:rPr>
              <w:t>中文属性</w:t>
            </w:r>
          </w:p>
        </w:tc>
        <w:tc>
          <w:tcPr>
            <w:tcW w:type="dxa" w:w="7824"/>
            <w:vAlign w:val="center"/>
          </w:tcPr>
          <w:p>
            <w:pPr>
              <w:pStyle w:val="TableText"/>
              <w:jc w:val="left"/>
            </w:pPr>
            <w:r>
              <w:rPr>
                <w:rFonts w:ascii="Times New Roman" w:hAnsi="Times New Roman" w:eastAsia="宋体"/>
                <w:b w:val="0"/>
                <w:sz w:val="21"/>
              </w:rPr>
              <w:t>中文优先。README.md 为中文主文档，另有 README.en.md 英文版；21 篇方法论、提示词说明、CHANGELOG 全部为中文；提示词正文中英混排</w:t>
            </w:r>
          </w:p>
        </w:tc>
      </w:tr>
      <w:tr>
        <w:trPr>
          <w:cantSplit/>
        </w:trPr>
        <w:tc>
          <w:tcPr>
            <w:tcW w:type="dxa" w:w="1247"/>
            <w:vAlign w:val="center"/>
          </w:tcPr>
          <w:p>
            <w:pPr>
              <w:pStyle w:val="TableText"/>
              <w:jc w:val="center"/>
            </w:pPr>
            <w:r>
              <w:rPr>
                <w:rFonts w:ascii="Times New Roman" w:hAnsi="Times New Roman" w:eastAsia="宋体"/>
                <w:b w:val="0"/>
                <w:sz w:val="21"/>
              </w:rPr>
              <w:t>默认分支／体积</w:t>
            </w:r>
          </w:p>
        </w:tc>
        <w:tc>
          <w:tcPr>
            <w:tcW w:type="dxa" w:w="7824"/>
            <w:vAlign w:val="center"/>
          </w:tcPr>
          <w:p>
            <w:pPr>
              <w:pStyle w:val="TableText"/>
              <w:jc w:val="left"/>
            </w:pPr>
            <w:r>
              <w:rPr>
                <w:rFonts w:ascii="Times New Roman" w:hAnsi="Times New Roman" w:eastAsia="宋体"/>
                <w:b w:val="0"/>
                <w:sz w:val="21"/>
              </w:rPr>
              <w:t>main；仓库 size 字段约 1.8 MB；仓库内文本约 640 KB</w:t>
            </w:r>
          </w:p>
        </w:tc>
      </w:tr>
      <w:tr>
        <w:trPr>
          <w:cantSplit/>
        </w:trPr>
        <w:tc>
          <w:tcPr>
            <w:tcW w:type="dxa" w:w="1247"/>
            <w:vAlign w:val="center"/>
          </w:tcPr>
          <w:p>
            <w:pPr>
              <w:pStyle w:val="TableText"/>
              <w:jc w:val="center"/>
            </w:pPr>
            <w:r>
              <w:rPr>
                <w:rFonts w:ascii="Times New Roman" w:hAnsi="Times New Roman" w:eastAsia="宋体"/>
                <w:b w:val="0"/>
                <w:sz w:val="21"/>
              </w:rPr>
              <w:t>主题标签</w:t>
            </w:r>
          </w:p>
        </w:tc>
        <w:tc>
          <w:tcPr>
            <w:tcW w:type="dxa" w:w="7824"/>
            <w:vAlign w:val="center"/>
          </w:tcPr>
          <w:p>
            <w:pPr>
              <w:pStyle w:val="TableText"/>
              <w:jc w:val="left"/>
            </w:pPr>
            <w:r>
              <w:rPr>
                <w:rFonts w:ascii="Times New Roman" w:hAnsi="Times New Roman" w:eastAsia="宋体"/>
                <w:b w:val="0"/>
                <w:sz w:val="21"/>
              </w:rPr>
              <w:t>ai-video、awesome、claude-skills、seedance、kling、sora、veo、runway、jimeng、hunyuan-video、wan、ltx-video、mochi、cogvideox、higgsfield 等</w:t>
            </w:r>
          </w:p>
        </w:tc>
      </w:tr>
      <w:tr>
        <w:trPr>
          <w:cantSplit/>
        </w:trPr>
        <w:tc>
          <w:tcPr>
            <w:tcW w:type="dxa" w:w="1247"/>
            <w:vAlign w:val="center"/>
          </w:tcPr>
          <w:p>
            <w:pPr>
              <w:pStyle w:val="TableText"/>
              <w:jc w:val="center"/>
            </w:pPr>
            <w:r>
              <w:rPr>
                <w:rFonts w:ascii="Times New Roman" w:hAnsi="Times New Roman" w:eastAsia="宋体"/>
                <w:b w:val="0"/>
                <w:sz w:val="21"/>
              </w:rPr>
              <w:t>在线站点</w:t>
            </w:r>
          </w:p>
        </w:tc>
        <w:tc>
          <w:tcPr>
            <w:tcW w:type="dxa" w:w="7824"/>
            <w:vAlign w:val="center"/>
          </w:tcPr>
          <w:p>
            <w:pPr>
              <w:pStyle w:val="TableText"/>
              <w:jc w:val="left"/>
            </w:pPr>
            <w:r>
              <w:rPr>
                <w:rFonts w:ascii="Times New Roman" w:hAnsi="Times New Roman" w:eastAsia="宋体"/>
                <w:b w:val="0"/>
                <w:sz w:val="21"/>
              </w:rPr>
              <w:t>https://lanshu-awesome-ai-video-kit.lank.workers.dev（由仓库内 index.html、viewer.html、serve.py 构建）</w:t>
            </w:r>
          </w:p>
        </w:tc>
      </w:tr>
    </w:tbl>
    <w:p>
      <w:pPr>
        <w:ind w:firstLineChars="200" w:firstLine="480"/>
      </w:pPr>
      <w:r>
        <w:t>本表数据来源为 digests/lanshu-awesome-ai-video-kit.md 第一节“仓库信息”，其中 star、fork、许可证、创建时间取自 GitHub API 实际返回，最近更新取自 pushed_at 与仓库内 CHANGELOG。</w:t>
      </w:r>
    </w:p>
    <w:p>
      <w:pPr>
        <w:pStyle w:val="Heading2"/>
      </w:pPr>
      <w:bookmarkStart w:id="13" w:name="_LarkToc00013"/>
      <w:r>
        <w:t>2.2 内容概述</w:t>
      </w:r>
      <w:bookmarkEnd w:id="13"/>
    </w:p>
    <w:p>
      <w:pPr>
        <w:ind w:firstLineChars="200" w:firstLine="480"/>
      </w:pPr>
      <w:r>
        <w:t>这是一份围绕“AI 视频提示词工程”的中文知识库，核心主张是每个模型按它自己的官方公式收录，而不是把所有写法混成一锅。它把内容做成四层：底层是 21 篇方法论 SOP，从基础公式、8 要素工程化指令、分镜时序、运镜词典、约束词，一直写到大模型的独立公式与 YouTube 实战大师课；中层是单一数据源提示词库 prompts/data/all-prompts.json，实测收录 494 条提示词，并附 110 条跨模型对照矩阵；上层是 7 个 Claude Code Skill（含模型选型与跨模型转换）与 3 个单文件 Web 工具（提示词浏览器、跨模型矩阵页、Skills 索引页）。</w:t>
      </w:r>
    </w:p>
    <w:p>
      <w:pPr>
        <w:ind w:firstLineChars="200" w:firstLine="480"/>
      </w:pPr>
      <w:r>
        <w:t>仓库还带一套“自我保鲜”机制：GitHub Action 每周巡检 32 个官方端点，内容发生变化即自动开 Issue，据 CHANGELOG 在 2026 年 10 月 7 日仍在更新（包括 Sora 2 停服状态与模型规格勘误）。整体定位是“教程加可直接复制粘贴的生产资料”，而不是纯索引清单。</w:t>
      </w:r>
    </w:p>
    <w:p>
      <w:pPr>
        <w:ind w:firstLineChars="200" w:firstLine="480"/>
      </w:pPr>
      <w:r>
        <w:t>对国内用户而言，它的价值集中在两点：一是按模型分章收录官方公式，避免了跨模型套用写法；二是把 110 条“同场景 × 多模型”对照数据做成了可查表的数据集，便于在中途更换模型时快速改写提示词。</w:t>
      </w:r>
    </w:p>
    <w:p>
      <w:pPr>
        <w:pStyle w:val="Heading2"/>
      </w:pPr>
      <w:bookmarkStart w:id="14" w:name="_LarkToc00014"/>
      <w:r>
        <w:t>2.3 教程详解</w:t>
      </w:r>
      <w:bookmarkEnd w:id="14"/>
    </w:p>
    <w:p>
      <w:pPr>
        <w:pStyle w:val="Heading3"/>
      </w:pPr>
      <w:r>
        <w:t>2.3.1 快速上手与阅读顺序</w:t>
      </w:r>
    </w:p>
    <w:p>
      <w:pPr>
        <w:ind w:firstLineChars="200" w:firstLine="480"/>
      </w:pPr>
      <w:r>
        <w:t>README 给出的“5 秒上手”方式如下，仓库内三个 Web 工具均为单文件 HTML，零依赖、可离线使用。</w:t>
      </w:r>
    </w:p>
    <w:p>
      <w:pPr>
        <w:pStyle w:val="PromptCode"/>
        <w:shd w:val="clear" w:color="auto" w:fill="F2F2F2"/>
      </w:pPr>
      <w:r>
        <w:t>git clone https://github.com/cclank/lanshu-awesome-ai-video-kit</w:t>
        <w:br/>
        <w:t>cd lanshu-awesome-ai-video-kit</w:t>
        <w:br/>
        <w:t>python3 serve.py 8000</w:t>
        <w:br/>
        <w:t># 浏览器打开 http://localhost:8000/</w:t>
      </w:r>
    </w:p>
    <w:p>
      <w:pPr>
        <w:ind w:firstLineChars="200" w:firstLine="480"/>
      </w:pPr>
      <w:r>
        <w:t>README 说明 serve.py 比 python3 -m http.server 多做了三件事：把 .md 自动重定向到 viewer 渲染、强制 UTF-8 字符集、开发期禁用缓存。若只挑两篇必读，README 推荐 methodology/02 进阶公式（导演级写作框架，所有提示词都是它的变体）与 methodology/13 六大模型公式速查（约 12 分钟即可拿到 6 个模型的公式）。</w:t>
      </w:r>
    </w:p>
    <w:p>
      <w:pPr>
        <w:ind w:firstLineChars="200" w:firstLine="480"/>
      </w:pPr>
      <w:r>
        <w:t>教程内容的位置可以按下列速查表定位：基础方法论在 methodology/01 至 08；分模型公式在 methodology/09 至 14 与 16；YouTube 实战大师课在 methodology/15、17、18、19；跨工具流水线（AI 网红）在 methodology/20；爆款玩法在 methodology/21；可复制的提示词原文在 prompts/data/all-prompts.json 与各模型 prompts/&lt;model&gt;/README.md；跨模型同一场景对照在 prompts/cross-model/README.md。</w:t>
      </w:r>
    </w:p>
    <w:p>
      <w:pPr>
        <w:pStyle w:val="Heading3"/>
      </w:pPr>
      <w:r>
        <w:t>2.3.2 基础公式：先判断任务类型</w:t>
      </w:r>
    </w:p>
    <w:p>
      <w:pPr>
        <w:ind w:firstLineChars="200" w:firstLine="480"/>
      </w:pPr>
      <w:r>
        <w:t>methodology/01 转述自火山方舟官方《Doubao Seedance 2.0 系列提示词指南》，要求写作前先判断任务属于四类之一，因为每类句式不同。第一类是多模态参考（生成全新视频），句式包括“参考 &lt;图片N&gt; 中的 &lt;主体N&gt;，生成……”“参考 &lt;视频N&gt; 中的 &lt;动作／运镜／风格／音效&gt;，生成……”“参考 &lt;音频N&gt; 中的音色，生成……”。第二类是编辑视频（局部或全局修改），未提及的部分默认不变；增加元素要写清元素特征、出现时机与出现位置；修改元素使用“严格编辑 &lt;视频N&gt;，将其中的 &lt;原特征&gt; 修改为 &lt;新特征&gt;”；删除元素时，对需要保持不变的元素加以强调效果更好。第三类是延长视频，使用“向前／向后延长 &lt;视频N&gt;，生成……”；轨道补全使用“&lt;视频1&gt; + &lt;过渡画面描述&gt; + 接 &lt;视频2&gt;”。第四类是组合任务，句式是“参考 &lt;图片/视频N&gt; 的[参考维度]，严格编辑 &lt;视频X&gt;，[具体编辑内容]”。</w:t>
      </w:r>
    </w:p>
    <w:p>
      <w:pPr>
        <w:ind w:firstLineChars="200" w:firstLine="480"/>
      </w:pPr>
      <w:r>
        <w:t>原文特别提醒：编辑与延长任务直接用 &lt;视频N&gt; 指代，不要写“参考 &lt;视频N&gt;”，否则会被误判为参考任务。决策树是：只有文字就做文生视频；有素材想做新视频走任务一；已有视频要改元素走任务二；已有视频要续写走任务三；多者兼有走任务四。限制方面，Seedance 2.0 系列最多输入 3 段视频、总时长不超过 15 秒，生成时会自动截取首尾视频的衔接部分。</w:t>
      </w:r>
    </w:p>
    <w:p>
      <w:pPr>
        <w:pStyle w:val="Heading3"/>
      </w:pPr>
      <w:r>
        <w:t>2.3.3 核心方法：8 要素工程化指令</w:t>
      </w:r>
    </w:p>
    <w:p>
      <w:pPr>
        <w:ind w:firstLineChars="200" w:firstLine="480"/>
      </w:pPr>
      <w:r>
        <w:t>methodology/02 把 Seedance 2.0 定位为“多模态 AI 导演”，内部把理解拆成“空间层”（画面里有什么）与“时间层”（事情如何随时间变化），因此好提示词不是文案型形容，而是工程型指令。其公式为：</w:t>
      </w:r>
    </w:p>
    <w:p>
      <w:pPr>
        <w:pStyle w:val="PromptCode"/>
        <w:shd w:val="clear" w:color="auto" w:fill="F2F2F2"/>
      </w:pPr>
      <w:r>
        <w:t>精准主体 + 动作细节 + 场景环境 + 光影色调 + 镜头运镜 + 视觉风格 + 画质 + 约束条件</w:t>
      </w:r>
    </w:p>
    <w:p>
      <w:pPr>
        <w:ind w:firstLineChars="200" w:firstLine="480"/>
      </w:pPr>
      <w:r>
        <w:t>八要素要点如下。其一，精准主体，使用“将 &lt;图片/视频N&gt; 中的[主体核心特征] 定义为 &lt;主体N&gt;”的句式，核心特征取 2 至 3 个清晰稳定的静态特征（服饰、发型、外观、类别），例如“将图片1中穿红色连衣裙、戴草帽的女人定义为主体1”；多素材同一主体写“将图片1中的[……]、图片2中的[……] 定义为主体N”；多主体需分别定义并用唯一标签区分（如“高个子男人定义为警察，另一个矮个子男人定义为小偷”），后续每次指代都要明确、不省略。其二，动作细节，要求肢体细化加程度量化（缓慢抬手、快速转头、用力蹬地、微微低头），优先低缓连续的小动作，规避狂奔大跳剧烈翻滚，并写明动作过渡与惯性承接（“借着转身惯性顺势抬手”），情绪则需外化为具体身体细节。其三，场景环境，说明主体所处场景、位置或空间关系。其四，光影色调，包含时间（黄金时刻、蓝调时刻、正午、阴天）、光源（硬光、柔光、窗光、霓虹、体积光、背光）与色调（暖、冷、高饱和、低饱和、电影感分级）。其五，镜头运镜，包含景别（EWS、WS、MS、MCU、CU、ECU）、运动（推、拉、横摇、纵摇、跟踪、环绕、手持、稳定器、航拍）与角度（低、高、平视、鸟瞰），并强调一个镜头尽量只指定一种运镜，同时要求推拉摇移会增加画面不稳定。其六，视觉风格，例如电影感（cinematic、film grain、anamorphic、35mm）、纪录片（documentary、handheld、naturalistic）、赛博朋克（cyberpunk、neon-lit、holographic）、动漫（Ghibli-inspired、cel-shaded）、复古（vintage、8mm、VHS）。其七，画质，要求高清、细节丰富、电影质感、色彩自然、光影柔和。其八，约束条件，至少包含保持无字幕、避免生成任何文字或字幕、不要生成 Logo、不要生成水印。</w:t>
      </w:r>
    </w:p>
    <w:p>
      <w:pPr>
        <w:ind w:firstLineChars="200" w:firstLine="480"/>
      </w:pPr>
      <w:r>
        <w:t>官方 PDF 的宿舍情感短剧实战示例可作为八要素的完整示范：用“@图片 1 中的女孩作为主角，@图片 2 作为宿舍场景风格参考，参考 @视频 1 的运镜方式”，随后按“镜头 1／2／3”分别写“傍晚走廊停顿深呼吸”“推门进宿舍被舍友询问”“低头落寞后抬头大笑说{骗你们的}”，末段统一收约束“全程画面高清电影纪实风，色调温暖，光影柔和；人物面部稳定不变形，动作自然流畅，无卡顿无闪烁；环境音效与 @音频 1 自然融合”。</w:t>
      </w:r>
    </w:p>
    <w:p>
      <w:pPr>
        <w:pStyle w:val="Heading3"/>
      </w:pPr>
      <w:r>
        <w:t>2.3.4 分镜时序与素材配置</w:t>
      </w:r>
    </w:p>
    <w:p>
      <w:pPr>
        <w:ind w:firstLineChars="200" w:firstLine="480"/>
      </w:pPr>
      <w:r>
        <w:t>methodology/03 规定，复杂剧情用“镜头1”“镜头2”“镜头3”标识，按事件发生顺序组织，不强制限制每段时长，优先让模型按剧情自然生成节奏，因为模型对精确时间（如 0 至 3 秒）的支持不稳定，强行限时可能导致生成异常。每个镜头按四个维度组织：运镜或镜头切换方式、主体动作与表情、位置或空间变化、音频信息。反面写法如“男人在街头紧张地奔跑，画面很有电影感”，模型无法判断节奏、镜头切换与动作起止；正面写法逐镜头写成：</w:t>
      </w:r>
    </w:p>
    <w:p>
      <w:pPr>
        <w:pStyle w:val="PromptCode"/>
        <w:shd w:val="clear" w:color="auto" w:fill="F2F2F2"/>
      </w:pPr>
      <w:r>
        <w:t>镜头 1：街巷侧拍，男人缓慢起跑，带有急促的呼吸感。</w:t>
        <w:br/>
        <w:t>镜头 2：男人撞翻水果摊，镜头快速摇动并给到男人惊恐的特写。</w:t>
        <w:br/>
        <w:t>镜头 3：男人翻过矮墙消失，镜头缓慢拉远定格在空荡的街道。</w:t>
      </w:r>
    </w:p>
    <w:p>
      <w:pPr>
        <w:ind w:firstLineChars="200" w:firstLine="480"/>
      </w:pPr>
      <w:r>
        <w:t>延长与分段拼接的选择也有明确分工：连续长镜头（视频延长）适合单一场景的“文戏”，如长对话、情绪递进、单一路径移动；场景或动作转折（分段拼接）适合剧情转折与快速“武戏”，如追逐、打斗、蒙太奇；实际制作中常两者结合。素材配置上，仓库把素材分为角色锚定、场景定调、运镜参考、节奏氛围四种功能角色，推荐总计 4 至 5 个素材，即角色图 1 至 2 张（面部特写或全身）、场景图 1 张、运镜视频 1 段、音频 1 段，并明确不建议用满上限，素材过多会导致风格冲突、主体识别模糊。</w:t>
      </w:r>
    </w:p>
    <w:p>
      <w:pPr>
        <w:pStyle w:val="Heading3"/>
      </w:pPr>
      <w:r>
        <w:t>2.3.5 情绪外化表与运镜词典</w:t>
      </w:r>
    </w:p>
    <w:p>
      <w:pPr>
        <w:ind w:firstLineChars="200" w:firstLine="480"/>
      </w:pPr>
      <w:r>
        <w:t>methodology/04 指出视频模型看不懂“很悲伤”“非常愤怒”，必须用具体身体细节表现情绪。仓库给出的速查表覆盖十种情绪，例如悲伤外化为低头、肩膀微微颤抖、眼眶泛红、手指无意识攥紧衣角、泪水在眼眶里打转却没有落下；愤怒外化为双拳紧握、下颌线紧绷、胸口剧烈起伏、眼神如刀、从牙缝里挤出话语；惊喜外化为眼睛瞬间睁大、嘴巴张成 O 形、双手捂嘴、向前一步、笑容缓慢绽放。写法对照上，反例“她很难过”应改为“她低着头，肩膀微微颤抖，手指无意识地攥紧衣角，眼眶泛红但泪水没有落下”；反例“他非常生气”应改为“他双拳紧握，下颌线绷紧，胸口剧烈起伏，从牙缝里挤出一句：‘够了。’”。仓库提醒每个镜头只写 1 至 2 个关键动作，过多反而稀释焦点。</w:t>
      </w:r>
    </w:p>
    <w:p>
      <w:pPr>
        <w:ind w:firstLineChars="200" w:firstLine="480"/>
      </w:pPr>
      <w:r>
        <w:t>methodology/05 的运镜词典给出四张表。镜头大小按表达目的选择：EWS 极广角用于地理、孤立、宏大，WS 广角用于环境交代，MS 中景用于关系与手势，MCU 中特写用于意图、手部、工具，CU 特写用于情感与细节，ECU 极特写用于纹理、眼睛与微表情。镜头运动包括 dolly in／push in 推镜（强调聚焦）、dolly out／pull back 拉镜（揭示疏离）、pan 横摇、tilt 纵摇、crane 升降、tracking 跟踪、orbit／arc 环绕（产品展示、角色介绍）、handheld 手持（纪实紧张）、gimbal 稳定器、steadicam 斯坦尼康、rack focus 焦点转换、slow push-in 缓慢推进（建立悬念）、aerial／drone 航拍，并再次提醒一个镜头尽量只指定一种运镜。灯光表包含 golden hour 黄金时刻、blue hour 蓝调时刻、overcast 阴天漫射、hard key 硬光、soft window light 柔和窗光、neon spill 霓虹溢光、volumetric 体积光、backlight／rim 背光轮廓、practical 实景灯光、studio 影棚、butterfly 蝴蝶光、tungsten 钨丝灯、fluorescent 荧光。风格表与色彩分级表分别为 cinematic／film grain／anamorphic／35mm、documentary／handheld、commercial quality／product hero、cyberpunk／holographic、vintage／8mm／VHS、anime aesthetic／cel-shaded、ink wash／Chinese painting、surreal、film noir、Wes Anderson 对称构图与低饱和色盘，以及 teal and orange、warm、cool、high saturation、desaturated、black and white。</w:t>
      </w:r>
    </w:p>
    <w:p>
      <w:pPr>
        <w:pStyle w:val="Heading3"/>
      </w:pPr>
      <w:r>
        <w:t>2.3.6 约束词与特殊字符规范</w:t>
      </w:r>
    </w:p>
    <w:p>
      <w:pPr>
        <w:ind w:firstLineChars="200" w:firstLine="480"/>
      </w:pPr>
      <w:r>
        <w:t>methodology/06 要求必加三个基础约束：不要生成水印、不要生成 Logo、保持无字幕或避免生成任何文字或字幕。按问题分类的约束词包括画面稳定性（人物面部稳定不变形、身体比例稳定不变形、动作连贯自然不僵硬、无穿模、无卡顿、无闪烁）、风格一致性（全程保持某具体风格、风格不漂移、色调一致）、主体一致性（视频全程禁止出现外形、着装、配饰完全一致的人物；禁止生成同款分身、双胞胎效果）、镜头稳定性（镜头平稳无剧烈晃动、固定机位、避免突然变焦）与音频干净度（音频自然无截断噪音、片尾音频自然淡出）。英文场景可用 avoid static shots、avoid camera shake、no text overlays、no watermarks、avoid blurry faces、no extra limbs、no distorted hands。</w:t>
      </w:r>
    </w:p>
    <w:p>
      <w:pPr>
        <w:ind w:firstLineChars="200" w:firstLine="480"/>
      </w:pPr>
      <w:r>
        <w:t>仓库同时列出“矛盾约束清单”，指出写了等于没写：8mm 胶片感加 4K 超清（胶片感本身即模糊加颗粒）、film grain 加 ultra sharp、同时强写电影感与纪实手持、同时指定两个以上艺术家风格（模型会随机取一个）、slow motion 加 high speed action。完整模板为正向描述后接“约束：人物面部稳定不变形／动作连贯自然不僵硬／全程保持[风格]风格不漂移／不要生成水印、Logo、字幕”。</w:t>
      </w:r>
    </w:p>
    <w:p>
      <w:pPr>
        <w:ind w:firstLineChars="200" w:firstLine="480"/>
      </w:pPr>
      <w:r>
        <w:t>methodology/07 规定特殊字符的用途：音乐用圆括号，音效用尖括号，台词用花括号，字幕用方头括号。完整示例如下。</w:t>
      </w:r>
    </w:p>
    <w:p>
      <w:pPr>
        <w:pStyle w:val="PromptCode"/>
        <w:shd w:val="clear" w:color="auto" w:fill="F2F2F2"/>
      </w:pPr>
      <w:r>
        <w:t>镜头 1：傍晚的咖啡馆，女孩坐在窗边。</w:t>
        <w:br/>
        <w:t>（背景中播放着舒缓的爵士钢琴曲）</w:t>
        <w:br/>
        <w:t>&lt;杯子轻碰桌面的清脆声&gt;</w:t>
        <w:br/>
        <w:t>她抬起头看向门口的男孩，轻声说{好久不见}。</w:t>
        <w:br/>
        <w:t>画面底部出现字幕【第二章：重逢】。</w:t>
      </w:r>
    </w:p>
    <w:p>
      <w:pPr>
        <w:ind w:firstLineChars="200" w:firstLine="480"/>
      </w:pPr>
      <w:r>
        <w:t>语言规范上要求台词语言统一，避免中英文混用（专有名词除外）；外语台词必须标注语种，例如把 He said: “Hello world” 改写为“用英语说{Hello world}”或“用日语说道{こんにちは}”。针对中文发音不准的问题，仓库给出的解法是把易读错的多音字、生僻字或形近字替换为发音一致的常用同音字，原文示例为“鳞龙山”改为“吃龙山”（“鳞”模型读不准）、“萋萋”改为“凄凄”（形近字，发音正确），并注明该方案仅为优化手段，无法完全规避。</w:t>
      </w:r>
    </w:p>
    <w:p>
      <w:pPr>
        <w:pStyle w:val="Heading3"/>
      </w:pPr>
      <w:r>
        <w:t>2.3.7 避坑 12 问</w:t>
      </w:r>
    </w:p>
    <w:p>
      <w:pPr>
        <w:ind w:firstLineChars="200" w:firstLine="480"/>
      </w:pPr>
      <w:r>
        <w:t>methodology/08 转述自火山方舟官方 PDF，按“典型现象—根因—解决方案”组织十二类高频问题，是仓库最实用的排错清单。人物 ID 漂移或换脸的根因是人脸参考图有效性不足，例如把人脸图与全身服装图混在一张图、人脸占比过小；解法是额外准备只含头部的面部特写大头照（以无表情为佳），提示词写“&lt;主体1&gt; 的面部特征参考图片1（大头照），妆造参考图片2（全身照）”，越重要的素材在提示词中越靠前，同时不建议使用人物多视图，因为模型易识别为多个主体、加剧漂移。</w:t>
      </w:r>
    </w:p>
    <w:p>
      <w:pPr>
        <w:ind w:firstLineChars="200" w:firstLine="480"/>
      </w:pPr>
      <w:r>
        <w:t>莫名出现字幕的根因是参考图或参考视频含文字，解法是加“保持无字幕”“避免生成任何文字或字幕”，先用图片或视频编辑能力去字再输入，业务允许时优先横屏生成（横屏出字幕概率明显低于竖屏）再后期裁成竖屏。出现 Logo 或水印时加“不要生成水印”“不要生成Logo”。风格漂移（期望 2D 或 3D 动漫却漂移成写实）需加明确风格约束词，如“2D 日漫风格”“3D 国风漫画”，更精准的做法是先把参考图转成目标风格再生视频。</w:t>
      </w:r>
    </w:p>
    <w:p>
      <w:pPr>
        <w:ind w:firstLineChars="200" w:firstLine="480"/>
      </w:pPr>
      <w:r>
        <w:t>延长视频衔接处跳变可通过后期对齐关键帧解决：第一处衔接把前一段末尾删 6 帧、后一段开头删 1 帧，所有拼接点重复；仓库仍建议续写时以转场切镜的时刻结尾。双胞胎问题的根因是主体定义不清加使用三视图或多视图，解法是明确角色与参考图的对应关系（如“张三（对应图片 1）将绿色存折扔向站立的李四（对应图片 2）”），并在末尾加全局约束“视频全程禁止出现外形、着装、配饰完全一致的人物，禁止生成同款分身、双胞胎效果，同一画面中仅保留单个对应人物，不出现人物重复复刻”，同时人物参考图优先用单人独立照片，不要把完整剧本直接当提示词。</w:t>
      </w:r>
    </w:p>
    <w:p>
      <w:pPr>
        <w:ind w:firstLineChars="200" w:firstLine="480"/>
      </w:pPr>
      <w:r>
        <w:t>多次延长导致画质劣化（人脸出现斑驳色块）时，可先把原视频转为白模再作续写输入，提示词写法为“将视频转为白色 3D 模型，人物统一为纯白 3D 模型，无色彩、无纹理、无阴影，纯白背景，结构稳定、运动流畅”，并优先用高清图片作参考、控制续写次数。特效效果不符预期（如“数字 2999 倒计时”出现无序跳变）应改用参考视频定义特效，写“数字‘2999’出场方式参考视频1”。参考人物超过 4 人时稳定性下降，应先把人物分组，每组不超过 4 人分别生成图片，再用分组图片生成视频。视频结尾出现咔哒声或截断杂音时，可重新生成，或用剪映对片尾音轨做音量包络线淡出（导入剪映、选中视频轨道、点“音频”、选“音量包络线”、在末尾关键点下拉至 0 形成斜坡）。中文发音不准用同音字替换；音色参考不准则补充细致音色特征描述，如“使用 @音频1 低厚温润带细碎颗粒感中年男声的音色说……”，并保持台词风格与参考音频语气相近。</w:t>
      </w:r>
    </w:p>
    <w:p>
      <w:pPr>
        <w:pStyle w:val="Heading3"/>
      </w:pPr>
      <w:r>
        <w:t>2.3.8 分模型公式速查</w:t>
      </w:r>
    </w:p>
    <w:p>
      <w:pPr>
        <w:ind w:firstLineChars="200" w:firstLine="480"/>
      </w:pPr>
      <w:r>
        <w:t>methodology/09 至 14 是仓库按模型分章的主体。Kling 3.0 一篇给出三套写法：写法一是四部分基础公式 Subject + Action + Context + Style，适用于短视频与单一场景，其中 Context 只写 3 至 5 个环境元素，不要多；写法二是五层进阶公式 Scene → Characters → Action → Camera → Audio &amp; Style，适用于带剧情、带音频、复杂叙事的场景，仓库强调这正是 Kling 强于 Seedance 与 HappyHorse 之处（原生音画同步加多人定向发声），一定要把音频写进提示词；写法三是图生视频专用，只描述运动、不重描述视觉，反例如“A red sports car with chrome wheels on a wet road…”应改为“The headlights blaze on and the engine roars to life. The rear tires spin, spraying water across the wet asphalt, and the car launches forward.”。</w:t>
      </w:r>
    </w:p>
    <w:p>
      <w:pPr>
        <w:ind w:firstLineChars="200" w:firstLine="480"/>
      </w:pPr>
      <w:r>
        <w:t>Kling 的六条写作守则包括：用主动动词替代笼统词（rockets upward、slams into、erupts 而非 moves、goes、happens）；描述时序流（开头、中间、结尾），如“武士抬刀 → 一击挥出 → 刀刃接住金光 → 身后两根竹子滑动倒下”；用具体光源代替 dramatic lighting（flickering fluorescent tubes、neon signs、candlelight、golden hour、LED panels）；加触感细节（grain、lens flares、reflections、fabric sheen、condensation、smoke、sweat）；显式写出终点状态以防死循环，反例“Subject's hair moves in the wind”缺少终止态，应补“then settles back into place”；用物理交互锚定幻想，如龙起飞时石头碎落、街道火把被气流吹动。元素数量上限方面，Kling O1 最复杂（多步镜头运动加文字编辑视频），Kling 2.6 为 5 至 7 个元素，Kling 3.0 可五层公式全开，2.5 Turbo Pro 为 3 至 4 个元素加单一镜头运动（速度优先），1.6 Standard 用简化结构加 Motion Brush。</w:t>
      </w:r>
    </w:p>
    <w:p>
      <w:pPr>
        <w:ind w:firstLineChars="200" w:firstLine="480"/>
      </w:pPr>
      <w:r>
        <w:t>methodology/10 主张“先选对模型，再写提示词”比把一种写法套到所有模型靠谱十倍。速查表覆盖 Seedance 2.0、HappyHorse 1.0、Kling 3.0、Sora 2、Veo 3.1 五家的厂商、强项、提示词风格、最大时长、音频、中文、图生视频、典型用途与官方文档；时长上 Seedance 为 15 秒（支持 3 段拼接）、HappyHorse 为 15 秒（默认 5 秒）、Kling 为 15 秒（15 秒内 6 个镜头）、Sora 2 为 25 秒（Pro）、Veo 3.1 为 8 秒单段或 148 秒串联；音频上 Veo 最强（原生加多人对话加精确音效），Kling 为原生加角色定向发声，Seedance 需单独处理。选型决策树为：中文剧情加原生音频多角色对话，中文背景且物理感强选 Kling 3.0，多人对话加精确音效同步选 Veo 3.1；追求极致电影质感，一次成片加对白加高级摄影选 Sora 2，多镜头切换复杂叙事选 Seedance 2.0；5、10、15 秒紧凑短片加原生环境音选 HappyHorse；图生视频强物理感选 Kling Motion Brush；病毒短视频、变身、抽象艺术选 Kling。</w:t>
      </w:r>
    </w:p>
    <w:p>
      <w:pPr>
        <w:ind w:firstLineChars="200" w:firstLine="480"/>
      </w:pPr>
      <w:r>
        <w:t>同一需求“一个穿红裙的女子在屋顶跳舞”的五种写法是仓库最有教学价值的一节。Seedance 2.0 按八要素写，一次性交代主体、运镜、光线、动态、画质与约束；HappyHorse 1.0 按 30 至 55 词加 audio 写；Kling 3.0 按五层进阶写，Scene 是黄金时刻砖楼屋顶加头顶彩灯，Characters 是赤脚、卷发接住阳光的红丝裙女子，Camera 是缓慢推近后 270 度环绕与低角度，Audio &amp; Style 是手风琴加远处城市嗡鸣与 1970 年代复古浪漫剧；Sora 2 按分层 Shot List 写，Style 定为“1970s romantic drama, 35mm film with warm halation and gate weave.”，Cinematography 写中宽景、慢推近后 270 度环绕、40mm 球面镜头浅焦，Actions 拆成三个 beat；Veo 3.1 按八元素加 Audio 写，并显式给出 Dialogue 与 Audio 行。仓库另附跨模型通用六条守则（主体先行、动词具体化、指定光源、加终点状态、音频显式化、风格锚定）以及“何时切换模型”对照表。</w:t>
      </w:r>
    </w:p>
    <w:p>
      <w:pPr>
        <w:ind w:firstLineChars="200" w:firstLine="480"/>
      </w:pPr>
      <w:r>
        <w:t>methodology/11 与 12 分别给出 Sora 2 与 Veo 3 的官方写法。Sora 2 官方理念是“把提示词当作向一位从未看过你分镜的摄影师做简报”，写法 A 为分层 Shot List（Style、Inside／At、Cinematography 下的 Camera 与 Lighting 与 Mood、Actions 下的逐 beat、Background Sound），写法 B 为超精细参数化（Format &amp; Look、Lenses &amp; Filtration、Grade／Palette、Lighting &amp; Atmosphere、Location &amp; Framing、Wardrobe &amp; Props、Sound）。关键技巧包括：Style 是最强杠杆，反例“cinematic, beautiful”应改为“1970s romantic drama, 35mm with natural flares and warm halation, soft focus, slight gate weave”；用 beats 而非绝对秒数；对白短而精，每 4 秒片段最多 2 至 3 行；Sound 只写现场声音，不写“epic score”这类后期音乐。词数甜点区为 80 至 150 词，少于 80 词输出随机，超过 200 词出现视觉幻觉。Veo 一篇给出八元素（Shot framing &amp; motion、Style、Lighting、Character descriptions、Location、Action、Dialogue、Audio）与 100 至 150 词的最优区间，并把原生音频写法分为四层：环境音底噪、定向音效、对话加环境、完整音景（多人分工对话加环境加背景音乐）。</w:t>
      </w:r>
    </w:p>
    <w:p>
      <w:pPr>
        <w:ind w:firstLineChars="200" w:firstLine="480"/>
      </w:pPr>
      <w:r>
        <w:t>methodology/13 合并收录后六个模型的公式：Runway Gen-4 与 Aleph（Gen-4 公式为 Subject、Action、Setting、Camera、Motion、Style、Constraints；Aleph 编辑靠核心动词 add、remove、change、replace、re-light、re-style）；Pika 2.5（模板加 Pikaffects 的形变、爆裂、物理、替换、出场五类效果，以及单一主体、小步迭代、明确风格、加 no morphing、写明 1080p 五条铁律）；Hailuo 02 海螺（定位“Director's AI”，克制版公式为主体、时序动作、简洁场景、物理细节，物理关键词覆盖流体、火焰、布料、重力与材质）；Hunyuan Video 1.5（Normal 与 Master 双模式 prompt rewrite，本地方案推荐 Q5_K_M GGUF 加 30 steps 加 dpmpp_2m_sde 加 sgm_uniform 加 cfg 6.0）；Wan 2.7 通义万相（公式 Entity + Scene + Motion + Sound，Sound 段支持 voice／dialogue、sfx、bgm 三种元素共存）；即梦 3.0（八维度公式“场景＋人物＋服装＋动作＋镜头＋光影＋风格＋情绪”，主张纯中文优于中英混用，并使用中式美学词汇）。</w:t>
      </w:r>
    </w:p>
    <w:p>
      <w:pPr>
        <w:ind w:firstLineChars="200" w:firstLine="480"/>
      </w:pPr>
      <w:r>
        <w:t>methodology/14 覆盖四个开源模型。LTX-Video 0.9.7 的公式是单段 prose，要求 4 至 8 句单段落自然描述、200 词以内、使用现在时、literal precise，不要列表、不要分段、不要 Style 标签；其在物理与情感上要求把“She feels sad”改写为“Her jaw tightens and she looks away”，并支持剧本格式与图生视频只描述运动。Mochi 1 为 10B 参数 AsymmDiT，是已发布的最大开源视频模型，强提示词遵循，但最多 5.4 秒、480p 起步。CogVideoX 5B／1.5 支持 768×1360 分辨率与 226 token 长提示词，欢迎长提示词、越详细越好，推荐 50 steps 加 dpmpp_2m 加 cfg 6.0 加 720p 以上。Higgsfield Soul 2.0 与 DoP 的三个看家本领是短指令优于长描述、Soul ID 占位符（[Soul ID: my-character]）与 DoP 镜头模板（Slow push in、Whip pan、Crash zoom、Crane down、Handheld walk-and-talk）。</w:t>
      </w:r>
    </w:p>
    <w:p>
      <w:pPr>
        <w:pStyle w:val="Heading3"/>
      </w:pPr>
      <w:r>
        <w:t>2.3.9 实战大师课：Seedance、HappyHorse、Kling</w:t>
      </w:r>
    </w:p>
    <w:p>
      <w:pPr>
        <w:ind w:firstLineChars="200" w:firstLine="480"/>
      </w:pPr>
      <w:r>
        <w:t>methodology/15 是 Seedance 2.0 Masterclass，整合 10 个 YouTube 教学、累计 50 万以上播放。它把公式扩到九要素：Subject + Action + Scene + Camera + Lighting + Style + Audio + Quality Suffix + Constraints，并用足球场景演示三个难度级别。Level 1 为单图加一段描述；Level 2 为带时间戳的多镜头（Shot 1 0 至 5 秒、Shot 2 5 至 10 秒、Shot 3 10 至 15 秒，每段配独立音效行）；Level 3 为双图首末帧加五个镜头（反向跟踪、低角度广角跟随变向、侧面紧跟踪轻微环绕、特写焦点从脸转到门将、dolly in 跟球入网）。质量后缀要求每条都加，内容为 4K、ultra HD、rich detail、sharp clarity、cinematic textures、stable picture，并声明保持面部与服装一致、不生成字幕。</w:t>
      </w:r>
    </w:p>
    <w:p>
      <w:pPr>
        <w:ind w:firstLineChars="200" w:firstLine="480"/>
      </w:pPr>
      <w:r>
        <w:t>该篇还提出 Timeline Prompting（前半写上下文，后半逐 Shot 带时间戳，15 秒内最多 10 个 shot，图片用 @image1、@image2 标签）、RULE 规则语（如“RULE: The selected card must always be an ace of hearts.”用于固化反复出错的约束），以及角色一致性五步法：先用图像模型生成多角度 Character Sheet，再用高清正面自拍（避免用远景模糊照片）驱动，换装不换脸，角色换装或脸部变化必须重新制作角色表，超过 3 个角色容易出错、单镜头最多 2 至 3 个主要角色。爆款格式五种（Transformation、Orbs 第一视角力量幻想、POV、Fight Scenes、Animation）与 VFX 用法（VFX 插入、V2V、浮动 3D 文字、Bullet Time 与 Snap Stop-Time、Speed Ramp）也给出了可直接复制的写法。</w:t>
      </w:r>
    </w:p>
    <w:p>
      <w:pPr>
        <w:ind w:firstLineChars="200" w:firstLine="480"/>
      </w:pPr>
      <w:r>
        <w:t>methodology/17 为 HappyHorse 1.0 Masterclass，整合 30 个 YouTube 教学加阿里云官方文档。六要素黄金公式为 Subject + Action + Environment + Style + Camera + Audio；单镜头模板为“[Subject] is [Action] in [Scene/Environment]. [Camera Movement], [Style/Composition]. AUDIO: [Audio/Ambiance].”；带参考图版本用“Reference @character1 for the [Subject]'s appearance, and @Image2 for the environment. Fully reference @Video1 for all camera movements and character actions.”。该篇的核心纪律是单镜头 20 词规则与垃圾词过滤：简单单镜头保持 20 词以内，覆盖主体、动作、场景、摄像机即可，超过反而导致空间混乱；应删除 beautiful、epic、stunning、masterpiece 这类词，换成具体描述，例如把“beautiful lighting”改成“golden hour sidelighting”、把“epic atmosphere”改成“neon reflections on wet pavement”。它还给出情绪转物理动作的规则，例如把“He feels conflicted.”改成“He slowly turns to the camera and narrows his eyes.”、把“He is sad.”改成“He looks down and blinks slowly.”。</w:t>
      </w:r>
    </w:p>
    <w:p>
      <w:pPr>
        <w:ind w:firstLineChars="200" w:firstLine="480"/>
      </w:pPr>
      <w:r>
        <w:t>methodology/18 为 Kling Masterclass，整合 25 个 YouTube 频道、累计 600 万以上播放，是全仓最长单篇。其核心公式为五要素结构（Subject Description、Action、Environment、Lighting &amp; Atmosphere、Camera Movement），并给出差与好的对照；图生视频的简化版只补动作、光线与摄像机三项。该篇还介绍 Constraint Sandwich 约束三明治（主体锚点、镜头加动作、保留约束，Kling O1 专用）、Style Bible Line 风格圣经行（一句描述整体视觉风格的固定句，跨所有镜头复制粘贴，每个镜头只改 Action 行）、Elements 与 Bind Elements 系统（把同一物体的多角度图绑定为一个可跨镜头复用的元素，提示词中用 @元素名称 引用），以及 Multi-Shot 多镜头规范：每 shot 最多 500 字符、最短 3 秒、15 秒内最多 6 个 shot（实测建议 4 至 5 个），Multi-Shot 模式不能同时使用 Start 与 End Frame，最多 4 个参考图。无缝衔接的技巧是上一段的结束动作等于下一段的开始动作，并建议生成 10 秒而非 15 秒以获得更好的一致性。</w:t>
      </w:r>
    </w:p>
    <w:p>
      <w:pPr>
        <w:pStyle w:val="Heading3"/>
      </w:pPr>
      <w:r>
        <w:t>2.3.10 数字人物一致性与玩法集合</w:t>
      </w:r>
    </w:p>
    <w:p>
      <w:pPr>
        <w:ind w:firstLineChars="200" w:firstLine="480"/>
      </w:pPr>
      <w:r>
        <w:t>methodology/20 讲的是如何把多个工具串起来做一个稳定的数字人物，与前几篇“怎么写好一条提示词”正交。完整流水线为：基础图（MidJourney v6、Flux Dev 加 Kontext、GPT Image 2、Ideogram）到一致性扩展（Nano Banana Pro Character Sheet），再到驱动（Kling 2.6、Veo 3、Seedance 2.0 图生视频），最后是声音与后期（ElevenLabs 配音、DaVinci Resolve 剪辑）。角色一致性的五种主流技术为：Character Sheet 角色卡、Omni Reference 多图同时参考（Flux Kontext 支持 4 张参考图，实测最稳的 Composition Reference 强度为 0.17）、OpenArt 内置 character lock、3×3 角度网格（9 张图合并成 1 张，替代单张正脸，绕过人脸过滤且保持一致性）、Face Swap（Krea AI Face Swap，配合 Enhancor V3 修复极端特写）。</w:t>
      </w:r>
    </w:p>
    <w:p>
      <w:pPr>
        <w:ind w:firstLineChars="200" w:firstLine="480"/>
      </w:pPr>
      <w:r>
        <w:t>该篇给出的写实人像五段公式为：Subject Description（Who）→ Pose &amp; Framing（What）→ Camera &amp; Style（Realism）→ Skin/Face Details（避免 AI 塑料感）→ Aesthetic Style（Vibe）。其中的关键技巧是相机型号，如 Fujifilm X100V、X-T30、Leica Q3 能触发“真实摄影”先验；用 unfiltered、pores visible 反 AI 塑料感；用 Instagram aesthetic 一句话定调。仓库另收录四条关键启示：角色一致性是当前 AI 视频最难的问题，需多技术叠加；写实等于反 AI 塑料感；工具组合比单一工具强；AI 剧集已具备可行性（案例为 4 人团队用 Seedance 2.0 加 Soul Cinema 约 5000 次生成完成一整集）。</w:t>
      </w:r>
    </w:p>
    <w:p>
      <w:pPr>
        <w:ind w:firstLineChars="200" w:firstLine="480"/>
      </w:pPr>
      <w:r>
        <w:t>methodology/21 收录玩法“画线控制 AI 航拍镜头”，来源为 X 用户 @MrLarus 公开分享的工作流，仓库仅作归类整理与多模型迁移补充，并声明转载、二次创作、商用请保留作者署名并链回原推文。三步工作流是：第一步在图片上画一根红线作为飞行路径（任意画图软件均可），注意长度匹配时长（线短简单则 5 至 8 秒，线长多转折则 15 秒）、线要画粗（8 至 15 像素，太细会被当成街道线漏掉）、转折清楚并加收尾箭头、复杂路线（超过 5 个转折）分段做再剪辑拼接；第二步套用提示词模板；第三步做后期剪辑，选最顺的段落拼接、加背景音乐、基础调色、加速或放慢。该篇的模板设计要点包括“参考标记与成片分离”“路径式 timecode 代替时间戳”“多重否定三连（不要偏离、不要跳步、不要简化）”，并给出多模型迁移可行性评级（Seedance 2.0 五星、Kling 3.0 四星、HappyHorse 三星、Veo 3.1 三星、Sora 2 二星、Pika 2.5 二星）。</w:t>
      </w:r>
    </w:p>
    <w:p>
      <w:pPr>
        <w:pStyle w:val="Heading3"/>
      </w:pPr>
      <w:r>
        <w:t>2.3.11 提示词库数据结构与工具</w:t>
      </w:r>
    </w:p>
    <w:p>
      <w:pPr>
        <w:ind w:firstLineChars="200" w:firstLine="480"/>
      </w:pPr>
      <w:r>
        <w:t>prompts/data/all-prompts.json 是仓库的单一数据源。实测解析结果为 schema_version 1.14、updated 2026-10-07、total 494、prompts 数组 494 条、models 登记 23 项、categories 登记 30 项。每条提示词包含 id（唯一标识，前缀对应模型）、model、category、title、prompt（完整提示词）、tags（不少于 3 个，用于筛选）、params（aspect／duration／resolution）、source（name 与 url）与可选的 notes（使用建议）。</w:t>
      </w:r>
    </w:p>
    <w:p>
      <w:pPr>
        <w:ind w:firstLineChars="200" w:firstLine="480"/>
      </w:pPr>
      <w:r>
        <w:t>prompts/README.md 的分类表覆盖 29 个分类标题、实际列出 33 行，包含 product-commercial、social-viral、cinematic、cinematic-styles、cinematic-timed、dialogue、action、sports、nature、nature-timelapse、quiet-moments、fantasy-scifi、creative、experimental、abstract-art、asmr、comedy、craft、portrait、viral-transform、music-video、gaming-ip、image-to-video、video-edit、pikaffects、physics-sim、lip-sync、chinese-native、open-source、horror-suspense、wuxia-martial、pets-cute、multi-person-meeting，并标注各分类的主要适用模型。来源致谢按权威度分档：OpenAI Cookbook、Google DeepMind、火山方舟官方 PDF、Atlabs AI、Runway 官方、Lightricks、Genmo、智谱、Higgsfield AI 为最高档；腾讯 HunyuanVideo、MiniMax 文档、阿里云 Wan Guide、Pika Labs 等为第二档；其余测评博客为第三档。</w:t>
      </w:r>
    </w:p>
    <w:p>
      <w:pPr>
        <w:ind w:firstLineChars="200" w:firstLine="480"/>
      </w:pPr>
      <w:r>
        <w:t>跨模型对照矩阵 cross-model-matrix.json 的实测口径为 schema_version 1.0、updated 2026-05-25、total_scenarios 10、total_models 11、total_prompts 110。十个场景分别是奢华香水旋转广告、金色时刻情侣重逢、滑板 Kickflip 慢动作、图生视频咖啡馆肖像、办公室会议三人讨论、走廊深处的红气球、山顶日出延时、液态金属变形循环、竹林雨夜剑客决斗、戴墨镜冲浪的金毛，每个场景收录 11 个模型各一条。矩阵的一个直接用途是：若某个模型停服，可立即查看同一场景在其他模型上如何改写。</w:t>
      </w:r>
    </w:p>
    <w:p>
      <w:pPr>
        <w:ind w:firstLineChars="200" w:firstLine="480"/>
      </w:pPr>
      <w:r>
        <w:t>Skill 按 Anthropic 官方 SKILL.md 标准组织，每个目录包含 SKILL.md 与 YAML frontmatter，仓库内实际存在 7 个：happyhorse-prompter、kling-prompter、model-selector、prompt-translator、seedance-debugger、seedance-prompter、seedance-storyboard。README 重点标注 model-selector（触发场景为“用哪个模型好”“Sora 还是 Kling”“哪个能本地部署”，输出推荐 1 至 3 个模型及理由）与 prompt-translator（触发场景为“把这条 Sora prompt 转成 Kling 写法”，输出目标模型公式、字段映射表与 110 条基准查表），并说明后者的跨模型转换不靠模型直觉，而靠真实人工对照数据。三个 Web 工具均为单文件 HTML、零依赖、可离线：提示词浏览器支持彩虹筛选、URL 状态分享与键盘导航；跨模型矩阵页支持横向对比与一键复制。自动监控方面，scripts/monitor_models.py 巡检 32 个端点（GitHub Releases atom、HuggingFace Model Card、官方 prompt guide），以 SHA-256 哈希比对内容变化，任何端点变化自动开 Issue。</w:t>
      </w:r>
    </w:p>
    <w:p>
      <w:pPr>
        <w:pStyle w:val="Heading2"/>
      </w:pPr>
      <w:bookmarkStart w:id="15" w:name="_LarkToc00015"/>
      <w:r>
        <w:t>2.4 提示词与案例精选</w:t>
      </w:r>
      <w:bookmarkEnd w:id="15"/>
    </w:p>
    <w:p>
      <w:pPr>
        <w:ind w:firstLineChars="200" w:firstLine="480"/>
      </w:pPr>
      <w:r>
        <w:t>下列条目取自 prompts/data/all-prompts.json，编号、模型、分类与来源均按 digest 记录标注。所有提示词原文的原始出处已在仓库 source 字段中标明，实际权利归属见 2.6 节。</w:t>
      </w:r>
    </w:p>
    <w:p>
      <w:pPr>
        <w:pStyle w:val="ListBullet"/>
      </w:pPr>
      <w:r>
        <w:t>机械工坊小机器人（Sora 2 官方 Shot List 样板）。模型 sora-2，分类 cinematic，参数 16:9／4s，来源 OpenAI Cookbook（官方级），ID so-001。写作结构为 Style → 场景 → Cinematography → Actions（逐 beat）→ Background Sound，是 Sora 2 官方推荐分层结构的完整示范。</w:t>
      </w:r>
    </w:p>
    <w:p>
      <w:pPr>
        <w:pStyle w:val="ListBullet"/>
      </w:pPr>
      <w:r>
        <w:t>通勤站台超精细参数化（OpenAI 官方）。模型 sora-2，分类 cinematic，参数 21:9／4s，ID so-003。按 Format &amp; Look、Lenses &amp; Filtration、Grade/Palette、Lighting &amp; Atmosphere、Location &amp; Framing、Wardrobe、Sound 七个模块逐项写参数，适合复刻特定胶片质感。</w:t>
      </w:r>
    </w:p>
    <w:p>
      <w:pPr>
        <w:pStyle w:val="ListBullet"/>
      </w:pPr>
      <w:r>
        <w:t>香水广告（多镜头分镜加角色配音）。模型 kling-3.0，分类 product-commercial，参数 9:16／15s，来源 Atlabs AI，ID kl-002。按 Kling 五层标准样板写成，四个 Shot 分别覆盖产品特写、出镜口播、喷雾慢动作与结尾直视镜头，并附负向清单。</w:t>
      </w:r>
    </w:p>
    <w:p>
      <w:pPr>
        <w:pStyle w:val="ListBullet"/>
      </w:pPr>
      <w:r>
        <w:t>霓虹拉面店推镜（全中文五层写法）。模型 kling-3.0，分类 cinematic，参数 16:9／8s，ID kl-036。Scene、Characters、Action、Camera、Audio &amp; Style 全部用中文书写，体现 Kling 的中文优势。</w:t>
      </w:r>
    </w:p>
    <w:p>
      <w:pPr>
        <w:pStyle w:val="ListBullet"/>
      </w:pPr>
      <w:r>
        <w:t>审讯室对峙（双角色定向发声）。模型 kling-3.0，分类 cinematic，参数 16:9／12s，来源 fal.ai（官方平台级），ID kl-018。对白按角色分行书写，并把翻动文件夹、椅子刮擦等物理音效作为音频锚点。</w:t>
      </w:r>
    </w:p>
    <w:p>
      <w:pPr>
        <w:pStyle w:val="ListBullet"/>
      </w:pPr>
      <w:r>
        <w:t>AI 网红品牌合作视频（Starbucks 推近镜头）。模型 kling-3.0，分类 product-commercial，参数 9:16／5s／1080p，来源 Dan Kieft AI Influencer Prompt Pack（YouTube 视频 fxiDS2C9XYA），ID kl-156。写法只描述镜头运动与人物微动作，是图生视频“只写动作”的范例。</w:t>
      </w:r>
    </w:p>
    <w:p>
      <w:pPr>
        <w:pStyle w:val="ListBullet"/>
      </w:pPr>
      <w:r>
        <w:t>画线 FPV 航拍通用模板（@MrLarus 原文）。模型 seedance-2.0，分类 creative，参数 16:9 或 9:16／10 至 15s／1080p，ID sd-115。提示词要求擦除红线与辅助标记，并以第一人称 FPV 视角沿红色路径运动，把起点、节点、终点与收尾动作作为叙事骨架。</w:t>
      </w:r>
    </w:p>
    <w:p>
      <w:pPr>
        <w:pStyle w:val="ListBullet"/>
      </w:pPr>
      <w:r>
        <w:t>世界地标大乱斗 FPV（富士山、埃菲尔铁塔、罗马斗兽场、自由女神像）。模型 seedance-2.0，分类 creative，参数 9:16／15s／1080p，ID sd-116。路径叙事为从富士山雪线掠过，经埃菲尔铁塔尖顶，穿过罗马斗兽场内部，到自由女神像火炬旁，最后绕火炬上升一周定格在冠冕特写。</w:t>
      </w:r>
    </w:p>
    <w:p>
      <w:pPr>
        <w:pStyle w:val="ListBullet"/>
      </w:pPr>
      <w:r>
        <w:t>出租车分手戏：微表情连续情绪演变（Seedance 2.5 实测）。模型 seedance-2.5，分类 dialogue-driven，ID se-001。结构为人物设定、角色状态、场景与影调、全局约束（无字幕），再接分镜 1（0 至 6 秒车内中景固定机位与对白）与分镜 2（6 至 15 秒手持近景一镜到底完成逞强微笑到情绪大爆发），末尾附 15 秒配乐时间轴（0 至 6 秒只留对白与环境声，6 至 8 秒钢琴单音动机，8 至 10 秒钢琴下行加大提琴长音，10 至 12 秒小提琴组加入，12 至 13.5 秒弦乐加力，13.5 至 15 秒弦乐齐奏主题）。</w:t>
      </w:r>
    </w:p>
    <w:p>
      <w:pPr>
        <w:pStyle w:val="ListBullet"/>
      </w:pPr>
      <w:r>
        <w:t>露营定格动画对白（Veo 官方样板）。模型 veo-3，分类 dialogue-driven，参数 16:9／6s，来源 Google DeepMind 官方 prompt guide（官方级），ID ve-003。写法为风格声明加场景与人物动作，对白分行给出，Audio 行写现场音效。</w:t>
      </w:r>
    </w:p>
    <w:p>
      <w:pPr>
        <w:pStyle w:val="ListBullet"/>
      </w:pPr>
      <w:r>
        <w:t>雨中面部特写（带时序）。模型 happyhorse-1.0，分类 cinematic-timed，参数 9:16／8s，ID hh-001。开头即声明 8 秒时长，随后写极特写、静止机位、浅景深与阴天正面光，是单镜头 20 词规则的体现。</w:t>
      </w:r>
    </w:p>
    <w:p>
      <w:pPr>
        <w:pStyle w:val="ListBullet"/>
      </w:pPr>
      <w:r>
        <w:t>海浪冲击礁石（物理仿真）。模型 hailuo-02，分类 physics-sim，参数 16:9／8s／1080p，来源 MiniMax 官方文档（官方级），ID hl-001。收尾写 Realistic fluid dynamics, accurate gravity and water tension，用物理关键词替代空泛形容。</w:t>
      </w:r>
    </w:p>
    <w:p>
      <w:pPr>
        <w:pStyle w:val="ListBullet"/>
      </w:pPr>
      <w:r>
        <w:t>即梦中文样板：江南水乡晨景。模型 jimeng-3，分类 chinese-native，参数 16:9／10s，来源即梦 AI 官方（官方级），ID jm-001。全中文书写，使用薄雾、青石板路、乌篷船、石拱桥、油纸伞等中式场景词库。</w:t>
      </w:r>
    </w:p>
    <w:p>
      <w:pPr>
        <w:pStyle w:val="ListBullet"/>
      </w:pPr>
      <w:r>
        <w:t>Wan 数字人对口型样板。模型 wan-2.5，分类 lip-sync，参数 16:9／8s，来源阿里云官方文档（官方级），ID wn-001。按 Entity、Scene、Motion、Sound 四段写，Sound 段直接给出台词与音色要求。</w:t>
      </w:r>
    </w:p>
    <w:p>
      <w:pPr>
        <w:pStyle w:val="ListBullet"/>
      </w:pPr>
      <w:r>
        <w:t>26 字母物品节拍剪辑（Google AI 官方样板）。模型 gemini-omni，分类 creative，参数 16:9／约 10s／1080p，来源 Google AI 官方推文（官方级），ID gm-001。用 26 个字母对应 26 件物品，并规定每件约 9 帧、24FPS 快节奏切剪，末帧为写有 THE END 的纸片。</w:t>
      </w:r>
    </w:p>
    <w:p>
      <w:pPr>
        <w:pStyle w:val="ListBullet"/>
      </w:pPr>
      <w:r>
        <w:t>韩式黑色电影预告：原生韩语对白（MiniMax H3）。模型 minimax-h3，分类 dialogue-driven，参数 16:9，来源第三方提示词库，ID mx-001。用五个 Shot 分行并直接写韩语台词，另附 Atmosphere 与 Audio 行。</w:t>
      </w:r>
    </w:p>
    <w:p>
      <w:pPr>
        <w:pStyle w:val="Heading2"/>
      </w:pPr>
      <w:bookmarkStart w:id="16" w:name="_LarkToc00016"/>
      <w:r>
        <w:t>2.5 原始来源标注</w:t>
      </w:r>
      <w:bookmarkEnd w:id="16"/>
    </w:p>
    <w:p>
      <w:pPr>
        <w:ind w:firstLineChars="200" w:firstLine="480"/>
      </w:pPr>
      <w:r>
        <w:t>本章全部内容的来源与定位如下：仓库信息取自仓库根目录 README.md、LICENSE 与 CHANGELOG.md；快速上手取自 README.md；基础公式、八要素与避坑清单取自 methodology/01、02、08（其原始出处为火山方舟官方《Doubao Seedance 2.0 系列提示词指南》）；分镜时序、情绪外化、运镜词典、约束词与特殊字符规范取自 methodology/03、04、05、06、07；分模型公式取自 methodology/09 至 14、16；实战大师课取自 methodology/15、17、18、19；数字人物流水线取自 methodology/20；画线玩法取自 methodology/21；提示词数据与分类取自 prompts/data/all-prompts.json、prompts/data/cross-model-matrix.json、prompts/README.md 与 prompts/cross-model/README.md；Skill 与工具信息取自 skills/ 与 tools/ 目录说明及 README.md。</w:t>
      </w:r>
    </w:p>
    <w:p>
      <w:pPr>
        <w:ind w:firstLineChars="200" w:firstLine="480"/>
      </w:pPr>
      <w:r>
        <w:t>仓库地址：https://github.com/cclank/lanshu-awesome-ai-video-kit。本教程所引用的具体语义均可在上述文件路径中逐条核对。</w:t>
      </w:r>
    </w:p>
    <w:p>
      <w:pPr>
        <w:pStyle w:val="Heading2"/>
      </w:pPr>
      <w:bookmarkStart w:id="17" w:name="_LarkToc00017"/>
      <w:r>
        <w:t>2.6 使用与引用注意</w:t>
      </w:r>
      <w:bookmarkEnd w:id="17"/>
    </w:p>
    <w:p>
      <w:pPr>
        <w:ind w:firstLineChars="200" w:firstLine="480"/>
      </w:pPr>
      <w:r>
        <w:t>许可范围方面，仓库自身内容（README、21 篇方法论、Skill、工具、JSON 数据组织）以 MIT 授权，可自由使用、修改与再分发，但必须保留版权声明与许可声明。转写进本教程时已按 MIT 要求在文末统一注明内容整理自 cclank/lanshu-awesome-ai-video-kit（MIT）。</w:t>
      </w:r>
    </w:p>
    <w:p>
      <w:pPr>
        <w:ind w:firstLineChars="200" w:firstLine="480"/>
      </w:pPr>
      <w:r>
        <w:t>提示词原文属第三方内容。仓库的 494 条提示词绝大多数并非作者原创，而是从 OpenAI Cookbook、Google DeepMind、火山方舟、Atlabs AI、fal.ai、Runway、MiniMax、阿里云、Pika、Higgsfield、Lightricks、Genmo、智谱，以及 YouTube 创作者与 X 用户 @MrLarus 等处转载整理，仓库自身为每条 prompt 标注了 source.tier（official、official-platform、reputable-3rd-party、unverified-3rd-party）。MIT 只能覆盖作者自己的整理与评注，不能替代原始出处的权利，二次使用请逐条保留 source 字段并标明来源。</w:t>
      </w:r>
    </w:p>
    <w:p>
      <w:pPr>
        <w:ind w:firstLineChars="200" w:firstLine="480"/>
      </w:pPr>
      <w:r>
        <w:t>署名存在硬性要求：methodology/21 明确“转载、二次创作、商用，请保留作者署名并链回原推文”（@MrLarus）；methodology/15、17、18、19 亦逐条标注 YouTube video ID，并声明内容逐字提取自视频字幕或官方原文档。</w:t>
      </w:r>
    </w:p>
    <w:p>
      <w:pPr>
        <w:ind w:firstLineChars="200" w:firstLine="480"/>
      </w:pPr>
      <w:r>
        <w:t>推广与商业链接警告：仓库内存在大量第三方平台与营销性质站点链接，包括 klingai.com、higgsfield.ai、tryhappyhorseai.com、crepal.ai、ulazai、CyberLink、Arcads AI、Fanvue、N8N、Blotato 等；README 的来源分级表本身把其中若干站点归入较低可信度档。本教程因此不随文附上这类链接，也不把它们作为权威依据；如需引用，应回溯源头的官方文档。</w:t>
      </w:r>
    </w:p>
    <w:p>
      <w:pPr>
        <w:ind w:firstLineChars="200" w:firstLine="480"/>
      </w:pPr>
      <w:r>
        <w:t>可信度提示：仓库方法论多为对 YouTube 教学视频的二手整理（第 15 篇 10 个视频、第 17 篇 30 个视频、第 18 篇 25 个频道、第 19 篇 8 个视频、第 20 篇 20 个视频）。methodology/20 自行声明“本批视频字幕大多 IP 被锁，内容基于视频描述、章节与拉取到的 Google Docs prompt pack 整理”，即部分内容并非逐字字幕而是二手转述。此外，“能力排名”类表述（如“物理仿真业界第一”“中文业界最强”“微表情断档领先”）属作者主观判断与视频博主观点，并非官方结论。</w:t>
      </w:r>
    </w:p>
    <w:p>
      <w:pPr>
        <w:ind w:firstLineChars="200" w:firstLine="480"/>
      </w:pPr>
      <w:r>
        <w:t>数量口径存疑（必须如实呈现）：仓库内部对提示词数量存在多处互相矛盾的说法。README 横幅写“22 Models · 604 Prompts”，同页标语写“594 精选 prompt · 24 模型 · 7 Claude Skill · 21 篇方法论”，徽章写“Models-24 / Prompts-604 / Categories-29”，数据规模区块写“604 条 prompt（494 单模型最佳实践 + 110 跨模型对照矩阵）／15 个模型（11 商业旗舰 + 4 开源）”；而 prompts/README.md 小标题又写“分散提示词……484 条／24 模型”，表末总计却是 494 条。摘录方以文件实测为准：all-prompts.json 的 total 与 prompts 数组长度均为 494，models 登记 23 项、categories 登记 30 项；跨模型矩阵为 10 个场景 × 11 个模型 = 110 条。本教程正文一律采用实测口径，并提示读者该仓库的“604”是自述口径而非文件实测值。</w:t>
      </w:r>
    </w:p>
    <w:p>
      <w:pPr>
        <w:ind w:firstLineChars="200" w:firstLine="480"/>
      </w:pPr>
      <w:r>
        <w:t>其他内部不一致同样需要提示：ID 前缀表与实际不符（README 称 Seedance 2.0 用 se- 前缀，实测为 sd-；且存在 kl-006 这类并不存在的 ID）；分类表与 JSON 不同步（README 列 29 个标题却列 33 行，JSON 实际登记 30 项，且分类名不同，如 JSON 用 dialogue-driven 而 README 列 dialogue）；methodology/09 的锚点链接与实际提示词对不上（把 kl-018 称作“武士拔刀斩竹”，而 JSON 中 kl-018 是“审讯室对峙”）；methodology/13 的部分相对链接指向不存在的目录；methodology/19 引用了仓库中并不存在的 prompts/data/incoming/seedance-round3.json。</w:t>
      </w:r>
    </w:p>
    <w:p>
      <w:pPr>
        <w:ind w:firstLineChars="200" w:firstLine="480"/>
      </w:pPr>
      <w:r>
        <w:t>时效性方面，该仓库处于高频更新期（2026 年 10 月 7 日仍在提交），模型版本与规格变化很快。CHANGELOG 已记录 Sora 2 停服（OpenAI Videos API 含 sora-2 与 sora-2-pro 已于 2026 年 9 月 24 日停服，网页与应用端早前于 2026 年 4 月 26 日停止，Microsoft Foundry 最后一个部署将于 2026 年 10 月 15 日退役；26 条 Sora 提示词保留作写法参考），以及 Seedance 2.5 时长由 15 秒勘误为 30 秒、MiniMax H3 由 4 秒勘误为 15 秒。本章数据与结论均以 2026 年 10 月 7 日的实测与仓库文本为准。</w:t>
      </w:r>
    </w:p>
    <w:p>
      <w:pPr>
        <w:pStyle w:val="Heading1"/>
        <w:pageBreakBefore/>
      </w:pPr>
      <w:bookmarkStart w:id="18" w:name="_LarkToc00018"/>
      <w:r>
        <w:t>第三章　songguoxs/seedance-prompt-skill：为即梦 Seedance 2.0 生成中文提示词的单文件技能</w:t>
      </w:r>
      <w:bookmarkEnd w:id="18"/>
    </w:p>
    <w:p>
      <w:pPr>
        <w:pStyle w:val="Heading2"/>
      </w:pPr>
      <w:bookmarkStart w:id="19" w:name="_LarkToc00019"/>
      <w:r>
        <w:t>3.1 仓库信息</w:t>
      </w:r>
      <w:bookmarkEnd w:id="19"/>
    </w:p>
    <w:tbl>
      <w:tblPr>
        <w:tblStyle w:val="TableGrid"/>
        <w:tblW w:type="auto" w:w="0"/>
        <w:jc w:val="center"/>
        <w:tblLayout w:type="fixed"/>
        <w:tblLook w:firstColumn="1" w:firstRow="1" w:lastColumn="0" w:lastRow="0" w:noHBand="0" w:noVBand="1" w:val="04A0"/>
      </w:tblPr>
      <w:tblGrid>
        <w:gridCol w:w="1247"/>
        <w:gridCol w:w="7824"/>
      </w:tblGrid>
      <w:tr>
        <w:trPr>
          <w:cantSplit/>
          <w:tblHeader/>
        </w:trPr>
        <w:tc>
          <w:tcPr>
            <w:tcW w:type="dxa" w:w="1247"/>
            <w:shd w:val="clear" w:color="auto" w:fill="D9D9D9"/>
            <w:vAlign w:val="center"/>
          </w:tcPr>
          <w:p>
            <w:pPr>
              <w:pStyle w:val="TableText"/>
              <w:jc w:val="center"/>
            </w:pPr>
            <w:r>
              <w:rPr>
                <w:rFonts w:ascii="Times New Roman" w:hAnsi="Times New Roman" w:eastAsia="宋体"/>
                <w:b/>
                <w:sz w:val="21"/>
              </w:rPr>
              <w:t>项目</w:t>
            </w:r>
          </w:p>
        </w:tc>
        <w:tc>
          <w:tcPr>
            <w:tcW w:type="dxa" w:w="7824"/>
            <w:shd w:val="clear" w:color="auto" w:fill="D9D9D9"/>
            <w:vAlign w:val="center"/>
          </w:tcPr>
          <w:p>
            <w:pPr>
              <w:pStyle w:val="TableText"/>
              <w:jc w:val="center"/>
            </w:pPr>
            <w:r>
              <w:rPr>
                <w:rFonts w:ascii="Times New Roman" w:hAnsi="Times New Roman" w:eastAsia="宋体"/>
                <w:b/>
                <w:sz w:val="21"/>
              </w:rPr>
              <w:t>内容</w:t>
            </w:r>
          </w:p>
        </w:tc>
      </w:tr>
      <w:tr>
        <w:trPr>
          <w:cantSplit/>
        </w:trPr>
        <w:tc>
          <w:tcPr>
            <w:tcW w:type="dxa" w:w="1247"/>
            <w:vAlign w:val="center"/>
          </w:tcPr>
          <w:p>
            <w:pPr>
              <w:pStyle w:val="TableText"/>
              <w:jc w:val="center"/>
            </w:pPr>
            <w:r>
              <w:rPr>
                <w:rFonts w:ascii="Times New Roman" w:hAnsi="Times New Roman" w:eastAsia="宋体"/>
                <w:b w:val="0"/>
                <w:sz w:val="21"/>
              </w:rPr>
              <w:t>仓库地址</w:t>
            </w:r>
          </w:p>
        </w:tc>
        <w:tc>
          <w:tcPr>
            <w:tcW w:type="dxa" w:w="7824"/>
            <w:vAlign w:val="center"/>
          </w:tcPr>
          <w:p>
            <w:pPr>
              <w:pStyle w:val="TableText"/>
              <w:jc w:val="left"/>
            </w:pPr>
            <w:r>
              <w:rPr>
                <w:rFonts w:ascii="Times New Roman" w:hAnsi="Times New Roman" w:eastAsia="宋体"/>
                <w:b w:val="0"/>
                <w:sz w:val="21"/>
              </w:rPr>
              <w:t>https://github.com/songguoxs/seedance-prompt-skill</w:t>
            </w:r>
          </w:p>
        </w:tc>
      </w:tr>
      <w:tr>
        <w:trPr>
          <w:cantSplit/>
        </w:trPr>
        <w:tc>
          <w:tcPr>
            <w:tcW w:type="dxa" w:w="1247"/>
            <w:vAlign w:val="center"/>
          </w:tcPr>
          <w:p>
            <w:pPr>
              <w:pStyle w:val="TableText"/>
              <w:jc w:val="center"/>
            </w:pPr>
            <w:r>
              <w:rPr>
                <w:rFonts w:ascii="Times New Roman" w:hAnsi="Times New Roman" w:eastAsia="宋体"/>
                <w:b w:val="0"/>
                <w:sz w:val="21"/>
              </w:rPr>
              <w:t>作者／组织</w:t>
            </w:r>
          </w:p>
        </w:tc>
        <w:tc>
          <w:tcPr>
            <w:tcW w:type="dxa" w:w="7824"/>
            <w:vAlign w:val="center"/>
          </w:tcPr>
          <w:p>
            <w:pPr>
              <w:pStyle w:val="TableText"/>
              <w:jc w:val="left"/>
            </w:pPr>
            <w:r>
              <w:rPr>
                <w:rFonts w:ascii="Times New Roman" w:hAnsi="Times New Roman" w:eastAsia="宋体"/>
                <w:b w:val="0"/>
                <w:sz w:val="21"/>
              </w:rPr>
              <w:t>songguoxs</w:t>
            </w:r>
          </w:p>
        </w:tc>
      </w:tr>
      <w:tr>
        <w:trPr>
          <w:cantSplit/>
        </w:trPr>
        <w:tc>
          <w:tcPr>
            <w:tcW w:type="dxa" w:w="1247"/>
            <w:vAlign w:val="center"/>
          </w:tcPr>
          <w:p>
            <w:pPr>
              <w:pStyle w:val="TableText"/>
              <w:jc w:val="center"/>
            </w:pPr>
            <w:r>
              <w:rPr>
                <w:rFonts w:ascii="Times New Roman" w:hAnsi="Times New Roman" w:eastAsia="宋体"/>
                <w:b w:val="0"/>
                <w:sz w:val="21"/>
              </w:rPr>
              <w:t>Star／Fork</w:t>
            </w:r>
          </w:p>
        </w:tc>
        <w:tc>
          <w:tcPr>
            <w:tcW w:type="dxa" w:w="7824"/>
            <w:vAlign w:val="center"/>
          </w:tcPr>
          <w:p>
            <w:pPr>
              <w:pStyle w:val="TableText"/>
              <w:jc w:val="left"/>
            </w:pPr>
            <w:r>
              <w:rPr>
                <w:rFonts w:ascii="Times New Roman" w:hAnsi="Times New Roman" w:eastAsia="宋体"/>
                <w:b w:val="0"/>
                <w:sz w:val="21"/>
              </w:rPr>
              <w:t>约 2868 ／ 未获取（已知快照数据；采集时本机无法直连 GitHub API，未能实时复核）</w:t>
            </w:r>
          </w:p>
        </w:tc>
      </w:tr>
      <w:tr>
        <w:trPr>
          <w:cantSplit/>
        </w:trPr>
        <w:tc>
          <w:tcPr>
            <w:tcW w:type="dxa" w:w="1247"/>
            <w:vAlign w:val="center"/>
          </w:tcPr>
          <w:p>
            <w:pPr>
              <w:pStyle w:val="TableText"/>
              <w:jc w:val="center"/>
            </w:pPr>
            <w:r>
              <w:rPr>
                <w:rFonts w:ascii="Times New Roman" w:hAnsi="Times New Roman" w:eastAsia="宋体"/>
                <w:b w:val="0"/>
                <w:sz w:val="21"/>
              </w:rPr>
              <w:t>许可证</w:t>
            </w:r>
          </w:p>
        </w:tc>
        <w:tc>
          <w:tcPr>
            <w:tcW w:type="dxa" w:w="7824"/>
            <w:vAlign w:val="center"/>
          </w:tcPr>
          <w:p>
            <w:pPr>
              <w:pStyle w:val="TableText"/>
              <w:jc w:val="left"/>
            </w:pPr>
            <w:r>
              <w:rPr>
                <w:rFonts w:ascii="Times New Roman" w:hAnsi="Times New Roman" w:eastAsia="宋体"/>
                <w:b w:val="0"/>
                <w:sz w:val="21"/>
              </w:rPr>
              <w:t>根目录没有 LICENSE 文件。README.md 与 README_zh.md 均设有“License／许可证”段落，正文仅两字“MIT”，即声明为 MIT 但未随仓库提供标准许可证文本，条款无法核验</w:t>
            </w:r>
          </w:p>
        </w:tc>
      </w:tr>
      <w:tr>
        <w:trPr>
          <w:cantSplit/>
        </w:trPr>
        <w:tc>
          <w:tcPr>
            <w:tcW w:type="dxa" w:w="1247"/>
            <w:vAlign w:val="center"/>
          </w:tcPr>
          <w:p>
            <w:pPr>
              <w:pStyle w:val="TableText"/>
              <w:jc w:val="center"/>
            </w:pPr>
            <w:r>
              <w:rPr>
                <w:rFonts w:ascii="Times New Roman" w:hAnsi="Times New Roman" w:eastAsia="宋体"/>
                <w:b w:val="0"/>
                <w:sz w:val="21"/>
              </w:rPr>
              <w:t>最近更新</w:t>
            </w:r>
          </w:p>
        </w:tc>
        <w:tc>
          <w:tcPr>
            <w:tcW w:type="dxa" w:w="7824"/>
            <w:vAlign w:val="center"/>
          </w:tcPr>
          <w:p>
            <w:pPr>
              <w:pStyle w:val="TableText"/>
              <w:jc w:val="left"/>
            </w:pPr>
            <w:r>
              <w:rPr>
                <w:rFonts w:ascii="Times New Roman" w:hAnsi="Times New Roman" w:eastAsia="宋体"/>
                <w:b w:val="0"/>
                <w:sz w:val="21"/>
              </w:rPr>
              <w:t>本地 HEAD 提交 57d1e2f，提交信息为 init，提交日期 2026 年 2 月 13 日（任务提供的已知更新时间为 2026 年 2 月 12 日，相差 1 天，可能源于时区或快照口径差异）</w:t>
            </w:r>
          </w:p>
        </w:tc>
      </w:tr>
      <w:tr>
        <w:trPr>
          <w:cantSplit/>
        </w:trPr>
        <w:tc>
          <w:tcPr>
            <w:tcW w:type="dxa" w:w="1247"/>
            <w:vAlign w:val="center"/>
          </w:tcPr>
          <w:p>
            <w:pPr>
              <w:pStyle w:val="TableText"/>
              <w:jc w:val="center"/>
            </w:pPr>
            <w:r>
              <w:rPr>
                <w:rFonts w:ascii="Times New Roman" w:hAnsi="Times New Roman" w:eastAsia="宋体"/>
                <w:b w:val="0"/>
                <w:sz w:val="21"/>
              </w:rPr>
              <w:t>创建时间</w:t>
            </w:r>
          </w:p>
        </w:tc>
        <w:tc>
          <w:tcPr>
            <w:tcW w:type="dxa" w:w="7824"/>
            <w:vAlign w:val="center"/>
          </w:tcPr>
          <w:p>
            <w:pPr>
              <w:pStyle w:val="TableText"/>
              <w:jc w:val="left"/>
            </w:pPr>
            <w:r>
              <w:rPr>
                <w:rFonts w:ascii="Times New Roman" w:hAnsi="Times New Roman" w:eastAsia="宋体"/>
                <w:b w:val="0"/>
                <w:sz w:val="21"/>
              </w:rPr>
              <w:t>浅克隆无历史，未获取（HEAD 即初始提交，推测该提交同时是创建提交）</w:t>
            </w:r>
          </w:p>
        </w:tc>
      </w:tr>
      <w:tr>
        <w:trPr>
          <w:cantSplit/>
        </w:trPr>
        <w:tc>
          <w:tcPr>
            <w:tcW w:type="dxa" w:w="1247"/>
            <w:vAlign w:val="center"/>
          </w:tcPr>
          <w:p>
            <w:pPr>
              <w:pStyle w:val="TableText"/>
              <w:jc w:val="center"/>
            </w:pPr>
            <w:r>
              <w:rPr>
                <w:rFonts w:ascii="Times New Roman" w:hAnsi="Times New Roman" w:eastAsia="宋体"/>
                <w:b w:val="0"/>
                <w:sz w:val="21"/>
              </w:rPr>
              <w:t>仓库类型</w:t>
            </w:r>
          </w:p>
        </w:tc>
        <w:tc>
          <w:tcPr>
            <w:tcW w:type="dxa" w:w="7824"/>
            <w:vAlign w:val="center"/>
          </w:tcPr>
          <w:p>
            <w:pPr>
              <w:pStyle w:val="TableText"/>
              <w:jc w:val="left"/>
            </w:pPr>
            <w:r>
              <w:rPr>
                <w:rFonts w:ascii="Times New Roman" w:hAnsi="Times New Roman" w:eastAsia="宋体"/>
                <w:b w:val="0"/>
                <w:sz w:val="21"/>
              </w:rPr>
              <w:t>Claude Code 自定义 Skill（单文件技能 .claude/skills/seedance/SKILL.md），中文优先</w:t>
            </w:r>
          </w:p>
        </w:tc>
      </w:tr>
      <w:tr>
        <w:trPr>
          <w:cantSplit/>
        </w:trPr>
        <w:tc>
          <w:tcPr>
            <w:tcW w:type="dxa" w:w="1247"/>
            <w:vAlign w:val="center"/>
          </w:tcPr>
          <w:p>
            <w:pPr>
              <w:pStyle w:val="TableText"/>
              <w:jc w:val="center"/>
            </w:pPr>
            <w:r>
              <w:rPr>
                <w:rFonts w:ascii="Times New Roman" w:hAnsi="Times New Roman" w:eastAsia="宋体"/>
                <w:b w:val="0"/>
                <w:sz w:val="21"/>
              </w:rPr>
              <w:t>中文属性</w:t>
            </w:r>
          </w:p>
        </w:tc>
        <w:tc>
          <w:tcPr>
            <w:tcW w:type="dxa" w:w="7824"/>
            <w:vAlign w:val="center"/>
          </w:tcPr>
          <w:p>
            <w:pPr>
              <w:pStyle w:val="TableText"/>
              <w:jc w:val="left"/>
            </w:pPr>
            <w:r>
              <w:rPr>
                <w:rFonts w:ascii="Times New Roman" w:hAnsi="Times New Roman" w:eastAsia="宋体"/>
                <w:b w:val="0"/>
                <w:sz w:val="21"/>
              </w:rPr>
              <w:t>中文优先。README_zh.md 为中文文档，README.md 为英文文档；技能定义与生成的提示词全部为中文</w:t>
            </w:r>
          </w:p>
        </w:tc>
      </w:tr>
      <w:tr>
        <w:trPr>
          <w:cantSplit/>
        </w:trPr>
        <w:tc>
          <w:tcPr>
            <w:tcW w:type="dxa" w:w="1247"/>
            <w:vAlign w:val="center"/>
          </w:tcPr>
          <w:p>
            <w:pPr>
              <w:pStyle w:val="TableText"/>
              <w:jc w:val="center"/>
            </w:pPr>
            <w:r>
              <w:rPr>
                <w:rFonts w:ascii="Times New Roman" w:hAnsi="Times New Roman" w:eastAsia="宋体"/>
                <w:b w:val="0"/>
                <w:sz w:val="21"/>
              </w:rPr>
              <w:t>内容量</w:t>
            </w:r>
          </w:p>
        </w:tc>
        <w:tc>
          <w:tcPr>
            <w:tcW w:type="dxa" w:w="7824"/>
            <w:vAlign w:val="center"/>
          </w:tcPr>
          <w:p>
            <w:pPr>
              <w:pStyle w:val="TableText"/>
              <w:jc w:val="left"/>
            </w:pPr>
            <w:r>
              <w:rPr>
                <w:rFonts w:ascii="Times New Roman" w:hAnsi="Times New Roman" w:eastAsia="宋体"/>
                <w:b w:val="0"/>
                <w:sz w:val="21"/>
              </w:rPr>
              <w:t>共 4 个文件（不含 .git），总大小约 50 KB。核心文件 .claude/skills/seedance/SKILL.md 为 23,690 字节（技能版本 2.0.0）</w:t>
            </w:r>
          </w:p>
        </w:tc>
      </w:tr>
    </w:tbl>
    <w:p>
      <w:pPr>
        <w:ind w:firstLineChars="200" w:firstLine="480"/>
      </w:pPr>
      <w:r>
        <w:t>本表数据来源为 digests/seedance-prompt-skill.md 第一节“仓库信息”。其中 star 与创建时间未能实时复核，属已知快照数据，本教程按“约 2868”的原样口径呈现。</w:t>
      </w:r>
    </w:p>
    <w:p>
      <w:pPr>
        <w:pStyle w:val="Heading2"/>
      </w:pPr>
      <w:bookmarkStart w:id="20" w:name="_LarkToc00020"/>
      <w:r>
        <w:t>3.2 内容概述</w:t>
      </w:r>
      <w:bookmarkEnd w:id="20"/>
    </w:p>
    <w:p>
      <w:pPr>
        <w:ind w:firstLineChars="200" w:firstLine="480"/>
      </w:pPr>
      <w:r>
        <w:t>这是一个 Claude Code 自定义 Skill，让 Claude 扮演专业的 AI 视频提示词工程师，专门为字节跳动 Seedance 2.0（即梦）视频生成平台服务。用户只需用自然语言描述创意，Skill 即生成结构化、可直接复制到即梦平台使用的高质量中文视频提示词。</w:t>
      </w:r>
    </w:p>
    <w:p>
      <w:pPr>
        <w:ind w:firstLineChars="200" w:firstLine="480"/>
      </w:pPr>
      <w:r>
        <w:t>整个技能逻辑完全包含在一个文件 .claude/skills/seedance/SKILL.md 中，其 frontmatter 为 name: seedance、version: 2.0.0；文件章节顺序为：角色、Seedance 2.0 核心能力（平台参数、多模态能力总览、平台限制）、@引用系统（官方命名规范、使用方式）、十大能力与提示词模式（每项含模式公式与示例）、高级提示词技巧（时间戳分镜法、技术参数指定法、禁止项声明）、镜头语言词汇库、风格词汇库、场景类型与提示词策略、时长策略（单段与超长分段拼接）、输出格式（简单、完整、超长加 @引用编号分配规则）、交互指引（四步）、注意事项。</w:t>
      </w:r>
    </w:p>
    <w:p>
      <w:pPr>
        <w:ind w:firstLineChars="200" w:firstLine="480"/>
      </w:pPr>
      <w:r>
        <w:t>README 把能力归纳为“十大核心提示词生成能力”，并给出高级技巧、多模态引用系统、场景化策略、词汇库与平台规格。由于仓库只有一个技能文件，它的“教程”属性体现在技能本身即一份可运行的方法论文档：既规定了写什么（十大能力公式），也规定了怎么写（词汇库、分镜法、禁止项）与怎么交付（三种输出格式）。</w:t>
      </w:r>
    </w:p>
    <w:p>
      <w:pPr>
        <w:pStyle w:val="Heading2"/>
      </w:pPr>
      <w:bookmarkStart w:id="21" w:name="_LarkToc00021"/>
      <w:r>
        <w:t>3.3 教程详解</w:t>
      </w:r>
      <w:bookmarkEnd w:id="21"/>
    </w:p>
    <w:p>
      <w:pPr>
        <w:pStyle w:val="Heading3"/>
      </w:pPr>
      <w:r>
        <w:t>3.3.1 安装与触发</w:t>
      </w:r>
    </w:p>
    <w:p>
      <w:pPr>
        <w:ind w:firstLineChars="200" w:firstLine="480"/>
      </w:pPr>
      <w:r>
        <w:t>README_zh.md 给出的前置要求有两条：已安装并登录 Claude Code 命令行工具；拥有即梦平台（Seedance 2.0）账号。安装步骤为三步：克隆仓库；把技能文件复制到项目的 .claude/skills/ 目录；在项目目录启动 claude 并输入 /seedance，或直接描述视频创意，Claude 会自动激活该技能。</w:t>
      </w:r>
    </w:p>
    <w:p>
      <w:pPr>
        <w:pStyle w:val="PromptCode"/>
        <w:shd w:val="clear" w:color="auto" w:fill="F2F2F2"/>
      </w:pPr>
      <w:r>
        <w:t>git clone https://github.com/songguoxs/seedance-prompt-skill.git</w:t>
        <w:br/>
        <w:br/>
        <w:t>cd /path/to/your/project</w:t>
        <w:br/>
        <w:t>mkdir -p .claude/skills/seedance</w:t>
        <w:br/>
        <w:t>cp /path/to/seedance-prompt-skill/.claude/skills/seedance/SKILL.md .claude/skills/seedance/SKILL.md</w:t>
      </w:r>
    </w:p>
    <w:p>
      <w:pPr>
        <w:ind w:firstLineChars="200" w:firstLine="480"/>
      </w:pPr>
      <w:r>
        <w:t>若希望所有项目都能使用，可做全局安装，把同一文件复制到用户目录下的技能目录中。</w:t>
      </w:r>
    </w:p>
    <w:p>
      <w:pPr>
        <w:pStyle w:val="PromptCode"/>
        <w:shd w:val="clear" w:color="auto" w:fill="F2F2F2"/>
      </w:pPr>
      <w:r>
        <w:t>mkdir -p ~/.claude/skills/seedance</w:t>
        <w:br/>
        <w:t>cp /path/to/seedance-prompt-skill/.claude/skills/seedance/SKILL.md ~/.claude/skills/seedance/SKILL.md</w:t>
      </w:r>
    </w:p>
    <w:p>
      <w:pPr>
        <w:ind w:firstLineChars="200" w:firstLine="480"/>
      </w:pPr>
      <w:r>
        <w:t>触发方式有两种：一是使用 /seedance 命令；二是提到关键词 Seedance、即梦、视频提示词、视频生成、AI视频、短剧、广告视频、视频延长，或要求“生成视频提示词”“写视频描述”。仓库的 .gitignore 原文也印证了该技能面向中文提示词优化，其中声明忽略 ref/ 目录、.claude/settings.local.json、.DS_Store 与 *.docx，说明作者曾使用本地参考资料但未入库。</w:t>
      </w:r>
    </w:p>
    <w:p>
      <w:pPr>
        <w:pStyle w:val="Heading3"/>
      </w:pPr>
      <w:r>
        <w:t>3.3.2 角色设定与平台规格</w:t>
      </w:r>
    </w:p>
    <w:p>
      <w:pPr>
        <w:ind w:firstLineChars="200" w:firstLine="480"/>
      </w:pPr>
      <w:r>
        <w:t>SKILL.md 开篇把角色设定为专业的 AI 视频提示词工程师，专门为字节跳动即梦平台的 Seedance 2.0 视频生成模型编写高质量中文提示词；角色职责是根据用户的创意需求，生成结构化、可直接使用的提示词，充分利用模型的多模态能力与自然语言理解能力，产出电影级别的视频描述。</w:t>
      </w:r>
    </w:p>
    <w:p>
      <w:pPr>
        <w:ind w:firstLineChars="200" w:firstLine="480"/>
      </w:pPr>
      <w:r>
        <w:t>技能内置了完整的平台参数，写入提示词前应先据此判断素材是否超标。</w:t>
      </w:r>
    </w:p>
    <w:tbl>
      <w:tblPr>
        <w:tblStyle w:val="TableGrid"/>
        <w:tblW w:type="auto" w:w="0"/>
        <w:jc w:val="center"/>
        <w:tblLayout w:type="fixed"/>
        <w:tblLook w:firstColumn="1" w:firstRow="1" w:lastColumn="0" w:lastRow="0" w:noHBand="0" w:noVBand="1" w:val="04A0"/>
      </w:tblPr>
      <w:tblGrid>
        <w:gridCol w:w="1247"/>
        <w:gridCol w:w="7824"/>
      </w:tblGrid>
      <w:tr>
        <w:trPr>
          <w:cantSplit/>
          <w:tblHeader/>
        </w:trPr>
        <w:tc>
          <w:tcPr>
            <w:tcW w:type="dxa" w:w="1247"/>
            <w:shd w:val="clear" w:color="auto" w:fill="D9D9D9"/>
            <w:vAlign w:val="center"/>
          </w:tcPr>
          <w:p>
            <w:pPr>
              <w:pStyle w:val="TableText"/>
              <w:jc w:val="center"/>
            </w:pPr>
            <w:r>
              <w:rPr>
                <w:rFonts w:ascii="Times New Roman" w:hAnsi="Times New Roman" w:eastAsia="宋体"/>
                <w:b/>
                <w:sz w:val="21"/>
              </w:rPr>
              <w:t>维度</w:t>
            </w:r>
          </w:p>
        </w:tc>
        <w:tc>
          <w:tcPr>
            <w:tcW w:type="dxa" w:w="7824"/>
            <w:shd w:val="clear" w:color="auto" w:fill="D9D9D9"/>
            <w:vAlign w:val="center"/>
          </w:tcPr>
          <w:p>
            <w:pPr>
              <w:pStyle w:val="TableText"/>
              <w:jc w:val="center"/>
            </w:pPr>
            <w:r>
              <w:rPr>
                <w:rFonts w:ascii="Times New Roman" w:hAnsi="Times New Roman" w:eastAsia="宋体"/>
                <w:b/>
                <w:sz w:val="21"/>
              </w:rPr>
              <w:t>规格</w:t>
            </w:r>
          </w:p>
        </w:tc>
      </w:tr>
      <w:tr>
        <w:trPr>
          <w:cantSplit/>
        </w:trPr>
        <w:tc>
          <w:tcPr>
            <w:tcW w:type="dxa" w:w="1247"/>
            <w:vAlign w:val="center"/>
          </w:tcPr>
          <w:p>
            <w:pPr>
              <w:pStyle w:val="TableText"/>
              <w:jc w:val="center"/>
            </w:pPr>
            <w:r>
              <w:rPr>
                <w:rFonts w:ascii="Times New Roman" w:hAnsi="Times New Roman" w:eastAsia="宋体"/>
                <w:b w:val="0"/>
                <w:sz w:val="21"/>
              </w:rPr>
              <w:t>图片输入</w:t>
            </w:r>
          </w:p>
        </w:tc>
        <w:tc>
          <w:tcPr>
            <w:tcW w:type="dxa" w:w="7824"/>
            <w:vAlign w:val="center"/>
          </w:tcPr>
          <w:p>
            <w:pPr>
              <w:pStyle w:val="TableText"/>
              <w:jc w:val="left"/>
            </w:pPr>
            <w:r>
              <w:rPr>
                <w:rFonts w:ascii="Times New Roman" w:hAnsi="Times New Roman" w:eastAsia="宋体"/>
                <w:b w:val="0"/>
                <w:sz w:val="21"/>
              </w:rPr>
              <w:t>jpeg／png／webp／bmp／tiff／gif，不多于 9 张，单张小于 30MB</w:t>
            </w:r>
          </w:p>
        </w:tc>
      </w:tr>
      <w:tr>
        <w:trPr>
          <w:cantSplit/>
        </w:trPr>
        <w:tc>
          <w:tcPr>
            <w:tcW w:type="dxa" w:w="1247"/>
            <w:vAlign w:val="center"/>
          </w:tcPr>
          <w:p>
            <w:pPr>
              <w:pStyle w:val="TableText"/>
              <w:jc w:val="center"/>
            </w:pPr>
            <w:r>
              <w:rPr>
                <w:rFonts w:ascii="Times New Roman" w:hAnsi="Times New Roman" w:eastAsia="宋体"/>
                <w:b w:val="0"/>
                <w:sz w:val="21"/>
              </w:rPr>
              <w:t>视频输入</w:t>
            </w:r>
          </w:p>
        </w:tc>
        <w:tc>
          <w:tcPr>
            <w:tcW w:type="dxa" w:w="7824"/>
            <w:vAlign w:val="center"/>
          </w:tcPr>
          <w:p>
            <w:pPr>
              <w:pStyle w:val="TableText"/>
              <w:jc w:val="left"/>
            </w:pPr>
            <w:r>
              <w:rPr>
                <w:rFonts w:ascii="Times New Roman" w:hAnsi="Times New Roman" w:eastAsia="宋体"/>
                <w:b w:val="0"/>
                <w:sz w:val="21"/>
              </w:rPr>
              <w:t>mp4／mov，不多于 3 个，总时长 2 至 15 秒，单个小于 50MB，分辨率 480p 至 720p</w:t>
            </w:r>
          </w:p>
        </w:tc>
      </w:tr>
      <w:tr>
        <w:trPr>
          <w:cantSplit/>
        </w:trPr>
        <w:tc>
          <w:tcPr>
            <w:tcW w:type="dxa" w:w="1247"/>
            <w:vAlign w:val="center"/>
          </w:tcPr>
          <w:p>
            <w:pPr>
              <w:pStyle w:val="TableText"/>
              <w:jc w:val="center"/>
            </w:pPr>
            <w:r>
              <w:rPr>
                <w:rFonts w:ascii="Times New Roman" w:hAnsi="Times New Roman" w:eastAsia="宋体"/>
                <w:b w:val="0"/>
                <w:sz w:val="21"/>
              </w:rPr>
              <w:t>音频输入</w:t>
            </w:r>
          </w:p>
        </w:tc>
        <w:tc>
          <w:tcPr>
            <w:tcW w:type="dxa" w:w="7824"/>
            <w:vAlign w:val="center"/>
          </w:tcPr>
          <w:p>
            <w:pPr>
              <w:pStyle w:val="TableText"/>
              <w:jc w:val="left"/>
            </w:pPr>
            <w:r>
              <w:rPr>
                <w:rFonts w:ascii="Times New Roman" w:hAnsi="Times New Roman" w:eastAsia="宋体"/>
                <w:b w:val="0"/>
                <w:sz w:val="21"/>
              </w:rPr>
              <w:t>mp3／wav，不多于 3 个，总时长不超过 15 秒，单个小于 15MB</w:t>
            </w:r>
          </w:p>
        </w:tc>
      </w:tr>
      <w:tr>
        <w:trPr>
          <w:cantSplit/>
        </w:trPr>
        <w:tc>
          <w:tcPr>
            <w:tcW w:type="dxa" w:w="1247"/>
            <w:vAlign w:val="center"/>
          </w:tcPr>
          <w:p>
            <w:pPr>
              <w:pStyle w:val="TableText"/>
              <w:jc w:val="center"/>
            </w:pPr>
            <w:r>
              <w:rPr>
                <w:rFonts w:ascii="Times New Roman" w:hAnsi="Times New Roman" w:eastAsia="宋体"/>
                <w:b w:val="0"/>
                <w:sz w:val="21"/>
              </w:rPr>
              <w:t>文本输入</w:t>
            </w:r>
          </w:p>
        </w:tc>
        <w:tc>
          <w:tcPr>
            <w:tcW w:type="dxa" w:w="7824"/>
            <w:vAlign w:val="center"/>
          </w:tcPr>
          <w:p>
            <w:pPr>
              <w:pStyle w:val="TableText"/>
              <w:jc w:val="left"/>
            </w:pPr>
            <w:r>
              <w:rPr>
                <w:rFonts w:ascii="Times New Roman" w:hAnsi="Times New Roman" w:eastAsia="宋体"/>
                <w:b w:val="0"/>
                <w:sz w:val="21"/>
              </w:rPr>
              <w:t>自然语言描述</w:t>
            </w:r>
          </w:p>
        </w:tc>
      </w:tr>
      <w:tr>
        <w:trPr>
          <w:cantSplit/>
        </w:trPr>
        <w:tc>
          <w:tcPr>
            <w:tcW w:type="dxa" w:w="1247"/>
            <w:vAlign w:val="center"/>
          </w:tcPr>
          <w:p>
            <w:pPr>
              <w:pStyle w:val="TableText"/>
              <w:jc w:val="center"/>
            </w:pPr>
            <w:r>
              <w:rPr>
                <w:rFonts w:ascii="Times New Roman" w:hAnsi="Times New Roman" w:eastAsia="宋体"/>
                <w:b w:val="0"/>
                <w:sz w:val="21"/>
              </w:rPr>
              <w:t>混合上限</w:t>
            </w:r>
          </w:p>
        </w:tc>
        <w:tc>
          <w:tcPr>
            <w:tcW w:type="dxa" w:w="7824"/>
            <w:vAlign w:val="center"/>
          </w:tcPr>
          <w:p>
            <w:pPr>
              <w:pStyle w:val="TableText"/>
              <w:jc w:val="left"/>
            </w:pPr>
            <w:r>
              <w:rPr>
                <w:rFonts w:ascii="Times New Roman" w:hAnsi="Times New Roman" w:eastAsia="宋体"/>
                <w:b w:val="0"/>
                <w:sz w:val="21"/>
              </w:rPr>
              <w:t>最多 12 个文件（图片、视频、音频合计）</w:t>
            </w:r>
          </w:p>
        </w:tc>
      </w:tr>
      <w:tr>
        <w:trPr>
          <w:cantSplit/>
        </w:trPr>
        <w:tc>
          <w:tcPr>
            <w:tcW w:type="dxa" w:w="1247"/>
            <w:vAlign w:val="center"/>
          </w:tcPr>
          <w:p>
            <w:pPr>
              <w:pStyle w:val="TableText"/>
              <w:jc w:val="center"/>
            </w:pPr>
            <w:r>
              <w:rPr>
                <w:rFonts w:ascii="Times New Roman" w:hAnsi="Times New Roman" w:eastAsia="宋体"/>
                <w:b w:val="0"/>
                <w:sz w:val="21"/>
              </w:rPr>
              <w:t>生成时长</w:t>
            </w:r>
          </w:p>
        </w:tc>
        <w:tc>
          <w:tcPr>
            <w:tcW w:type="dxa" w:w="7824"/>
            <w:vAlign w:val="center"/>
          </w:tcPr>
          <w:p>
            <w:pPr>
              <w:pStyle w:val="TableText"/>
              <w:jc w:val="left"/>
            </w:pPr>
            <w:r>
              <w:rPr>
                <w:rFonts w:ascii="Times New Roman" w:hAnsi="Times New Roman" w:eastAsia="宋体"/>
                <w:b w:val="0"/>
                <w:sz w:val="21"/>
              </w:rPr>
              <w:t>4 至 15 秒，可自由选择</w:t>
            </w:r>
          </w:p>
        </w:tc>
      </w:tr>
      <w:tr>
        <w:trPr>
          <w:cantSplit/>
        </w:trPr>
        <w:tc>
          <w:tcPr>
            <w:tcW w:type="dxa" w:w="1247"/>
            <w:vAlign w:val="center"/>
          </w:tcPr>
          <w:p>
            <w:pPr>
              <w:pStyle w:val="TableText"/>
              <w:jc w:val="center"/>
            </w:pPr>
            <w:r>
              <w:rPr>
                <w:rFonts w:ascii="Times New Roman" w:hAnsi="Times New Roman" w:eastAsia="宋体"/>
                <w:b w:val="0"/>
                <w:sz w:val="21"/>
              </w:rPr>
              <w:t>声音输出</w:t>
            </w:r>
          </w:p>
        </w:tc>
        <w:tc>
          <w:tcPr>
            <w:tcW w:type="dxa" w:w="7824"/>
            <w:vAlign w:val="center"/>
          </w:tcPr>
          <w:p>
            <w:pPr>
              <w:pStyle w:val="TableText"/>
              <w:jc w:val="left"/>
            </w:pPr>
            <w:r>
              <w:rPr>
                <w:rFonts w:ascii="Times New Roman" w:hAnsi="Times New Roman" w:eastAsia="宋体"/>
                <w:b w:val="0"/>
                <w:sz w:val="21"/>
              </w:rPr>
              <w:t>自带音效与配乐</w:t>
            </w:r>
          </w:p>
        </w:tc>
      </w:tr>
      <w:tr>
        <w:trPr>
          <w:cantSplit/>
        </w:trPr>
        <w:tc>
          <w:tcPr>
            <w:tcW w:type="dxa" w:w="1247"/>
            <w:vAlign w:val="center"/>
          </w:tcPr>
          <w:p>
            <w:pPr>
              <w:pStyle w:val="TableText"/>
              <w:jc w:val="center"/>
            </w:pPr>
            <w:r>
              <w:rPr>
                <w:rFonts w:ascii="Times New Roman" w:hAnsi="Times New Roman" w:eastAsia="宋体"/>
                <w:b w:val="0"/>
                <w:sz w:val="21"/>
              </w:rPr>
              <w:t>分辨率</w:t>
            </w:r>
          </w:p>
        </w:tc>
        <w:tc>
          <w:tcPr>
            <w:tcW w:type="dxa" w:w="7824"/>
            <w:vAlign w:val="center"/>
          </w:tcPr>
          <w:p>
            <w:pPr>
              <w:pStyle w:val="TableText"/>
              <w:jc w:val="left"/>
            </w:pPr>
            <w:r>
              <w:rPr>
                <w:rFonts w:ascii="Times New Roman" w:hAnsi="Times New Roman" w:eastAsia="宋体"/>
                <w:b w:val="0"/>
                <w:sz w:val="21"/>
              </w:rPr>
              <w:t>支持 2K 输出</w:t>
            </w:r>
          </w:p>
        </w:tc>
      </w:tr>
    </w:tbl>
    <w:p>
      <w:pPr>
        <w:ind w:firstLineChars="200" w:firstLine="480"/>
      </w:pPr>
      <w:r>
        <w:t>多模态能力总览包含：多模态参考（图片、视频、音频、文本四种模态，可参考任何内容的动作、特效、形式、运镜、人物、场景、声音）；@引用系统；两种入口（“首尾帧”仅首帧图加提示词，“全能参考”为多模态组合输入）；首尾帧控制；自动分镜与运镜；原生音效；视频延长；视频编辑；一镜到底。</w:t>
      </w:r>
    </w:p>
    <w:p>
      <w:pPr>
        <w:ind w:firstLineChars="200" w:firstLine="480"/>
      </w:pPr>
      <w:r>
        <w:t>平台限制有三条必须提前知道：一是不支持上传含写实真人脸部的素材（图片和视频均不可），系统会自动拦截；二是存在参考视频时生成消耗更多；三是视频延长时，选择的生成时长应为“新增部分”的时长，例如要延长 5 秒，生成长度也应选 5 秒。</w:t>
      </w:r>
    </w:p>
    <w:p>
      <w:pPr>
        <w:pStyle w:val="Heading3"/>
      </w:pPr>
      <w:r>
        <w:t>3.3.3 十大核心提示词生成能力</w:t>
      </w:r>
    </w:p>
    <w:p>
      <w:pPr>
        <w:ind w:firstLineChars="200" w:firstLine="480"/>
      </w:pPr>
      <w:r>
        <w:t>README 把技能能力归纳为十项，每项在 SKILL.md 中都有对应的模式公式与示例，这是本仓库最具操作性的部分。</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3024"/>
            <w:shd w:val="clear" w:color="auto" w:fill="D9D9D9"/>
            <w:vAlign w:val="center"/>
          </w:tcPr>
          <w:p>
            <w:pPr>
              <w:pStyle w:val="TableText"/>
              <w:jc w:val="center"/>
            </w:pPr>
            <w:r>
              <w:rPr>
                <w:rFonts w:ascii="Times New Roman" w:hAnsi="Times New Roman" w:eastAsia="宋体"/>
                <w:b/>
                <w:sz w:val="21"/>
              </w:rPr>
              <w:t>序号</w:t>
            </w:r>
          </w:p>
        </w:tc>
        <w:tc>
          <w:tcPr>
            <w:tcW w:type="dxa" w:w="3024"/>
            <w:shd w:val="clear" w:color="auto" w:fill="D9D9D9"/>
            <w:vAlign w:val="center"/>
          </w:tcPr>
          <w:p>
            <w:pPr>
              <w:pStyle w:val="TableText"/>
              <w:jc w:val="center"/>
            </w:pPr>
            <w:r>
              <w:rPr>
                <w:rFonts w:ascii="Times New Roman" w:hAnsi="Times New Roman" w:eastAsia="宋体"/>
                <w:b/>
                <w:sz w:val="21"/>
              </w:rPr>
              <w:t>能力</w:t>
            </w:r>
          </w:p>
        </w:tc>
        <w:tc>
          <w:tcPr>
            <w:tcW w:type="dxa" w:w="3024"/>
            <w:shd w:val="clear" w:color="auto" w:fill="D9D9D9"/>
            <w:vAlign w:val="center"/>
          </w:tcPr>
          <w:p>
            <w:pPr>
              <w:pStyle w:val="TableText"/>
              <w:jc w:val="center"/>
            </w:pPr>
            <w:r>
              <w:rPr>
                <w:rFonts w:ascii="Times New Roman" w:hAnsi="Times New Roman" w:eastAsia="宋体"/>
                <w:b/>
                <w:sz w:val="21"/>
              </w:rPr>
              <w:t>说明</w:t>
            </w:r>
          </w:p>
        </w:tc>
      </w:tr>
      <w:tr>
        <w:trPr>
          <w:cantSplit/>
        </w:trPr>
        <w:tc>
          <w:tcPr>
            <w:tcW w:type="dxa" w:w="3024"/>
            <w:vAlign w:val="center"/>
          </w:tcPr>
          <w:p>
            <w:pPr>
              <w:pStyle w:val="TableText"/>
              <w:jc w:val="center"/>
            </w:pPr>
            <w:r>
              <w:rPr>
                <w:rFonts w:ascii="Times New Roman" w:hAnsi="Times New Roman" w:eastAsia="宋体"/>
                <w:b w:val="0"/>
                <w:sz w:val="21"/>
              </w:rPr>
              <w:t>1</w:t>
            </w:r>
          </w:p>
        </w:tc>
        <w:tc>
          <w:tcPr>
            <w:tcW w:type="dxa" w:w="3024"/>
            <w:vAlign w:val="center"/>
          </w:tcPr>
          <w:p>
            <w:pPr>
              <w:pStyle w:val="TableText"/>
              <w:jc w:val="left"/>
            </w:pPr>
            <w:r>
              <w:rPr>
                <w:rFonts w:ascii="Times New Roman" w:hAnsi="Times New Roman" w:eastAsia="宋体"/>
                <w:b w:val="0"/>
                <w:sz w:val="21"/>
              </w:rPr>
              <w:t>纯文本生成</w:t>
            </w:r>
          </w:p>
        </w:tc>
        <w:tc>
          <w:tcPr>
            <w:tcW w:type="dxa" w:w="3024"/>
            <w:vAlign w:val="center"/>
          </w:tcPr>
          <w:p>
            <w:pPr>
              <w:pStyle w:val="TableText"/>
              <w:jc w:val="left"/>
            </w:pPr>
            <w:r>
              <w:rPr>
                <w:rFonts w:ascii="Times New Roman" w:hAnsi="Times New Roman" w:eastAsia="宋体"/>
                <w:b w:val="0"/>
                <w:sz w:val="21"/>
              </w:rPr>
              <w:t>无需任何参考素材，纯靠文字描述生成视频</w:t>
            </w:r>
          </w:p>
        </w:tc>
      </w:tr>
      <w:tr>
        <w:trPr>
          <w:cantSplit/>
        </w:trPr>
        <w:tc>
          <w:tcPr>
            <w:tcW w:type="dxa" w:w="3024"/>
            <w:vAlign w:val="center"/>
          </w:tcPr>
          <w:p>
            <w:pPr>
              <w:pStyle w:val="TableText"/>
              <w:jc w:val="center"/>
            </w:pPr>
            <w:r>
              <w:rPr>
                <w:rFonts w:ascii="Times New Roman" w:hAnsi="Times New Roman" w:eastAsia="宋体"/>
                <w:b w:val="0"/>
                <w:sz w:val="21"/>
              </w:rPr>
              <w:t>2</w:t>
            </w:r>
          </w:p>
        </w:tc>
        <w:tc>
          <w:tcPr>
            <w:tcW w:type="dxa" w:w="3024"/>
            <w:vAlign w:val="center"/>
          </w:tcPr>
          <w:p>
            <w:pPr>
              <w:pStyle w:val="TableText"/>
              <w:jc w:val="left"/>
            </w:pPr>
            <w:r>
              <w:rPr>
                <w:rFonts w:ascii="Times New Roman" w:hAnsi="Times New Roman" w:eastAsia="宋体"/>
                <w:b w:val="0"/>
                <w:sz w:val="21"/>
              </w:rPr>
              <w:t>一致性控制</w:t>
            </w:r>
          </w:p>
        </w:tc>
        <w:tc>
          <w:tcPr>
            <w:tcW w:type="dxa" w:w="3024"/>
            <w:vAlign w:val="center"/>
          </w:tcPr>
          <w:p>
            <w:pPr>
              <w:pStyle w:val="TableText"/>
              <w:jc w:val="left"/>
            </w:pPr>
            <w:r>
              <w:rPr>
                <w:rFonts w:ascii="Times New Roman" w:hAnsi="Times New Roman" w:eastAsia="宋体"/>
                <w:b w:val="0"/>
                <w:sz w:val="21"/>
              </w:rPr>
              <w:t>通过上传参考图片，保持角色、产品或场景在多镜头间的统一</w:t>
            </w:r>
          </w:p>
        </w:tc>
      </w:tr>
      <w:tr>
        <w:trPr>
          <w:cantSplit/>
        </w:trPr>
        <w:tc>
          <w:tcPr>
            <w:tcW w:type="dxa" w:w="3024"/>
            <w:vAlign w:val="center"/>
          </w:tcPr>
          <w:p>
            <w:pPr>
              <w:pStyle w:val="TableText"/>
              <w:jc w:val="center"/>
            </w:pPr>
            <w:r>
              <w:rPr>
                <w:rFonts w:ascii="Times New Roman" w:hAnsi="Times New Roman" w:eastAsia="宋体"/>
                <w:b w:val="0"/>
                <w:sz w:val="21"/>
              </w:rPr>
              <w:t>3</w:t>
            </w:r>
          </w:p>
        </w:tc>
        <w:tc>
          <w:tcPr>
            <w:tcW w:type="dxa" w:w="3024"/>
            <w:vAlign w:val="center"/>
          </w:tcPr>
          <w:p>
            <w:pPr>
              <w:pStyle w:val="TableText"/>
              <w:jc w:val="left"/>
            </w:pPr>
            <w:r>
              <w:rPr>
                <w:rFonts w:ascii="Times New Roman" w:hAnsi="Times New Roman" w:eastAsia="宋体"/>
                <w:b w:val="0"/>
                <w:sz w:val="21"/>
              </w:rPr>
              <w:t>运镜与动作复刻</w:t>
            </w:r>
          </w:p>
        </w:tc>
        <w:tc>
          <w:tcPr>
            <w:tcW w:type="dxa" w:w="3024"/>
            <w:vAlign w:val="center"/>
          </w:tcPr>
          <w:p>
            <w:pPr>
              <w:pStyle w:val="TableText"/>
              <w:jc w:val="left"/>
            </w:pPr>
            <w:r>
              <w:rPr>
                <w:rFonts w:ascii="Times New Roman" w:hAnsi="Times New Roman" w:eastAsia="宋体"/>
                <w:b w:val="0"/>
                <w:sz w:val="21"/>
              </w:rPr>
              <w:t>上传参考视频，精准复刻其中的镜头语言、复杂动作和节奏变化</w:t>
            </w:r>
          </w:p>
        </w:tc>
      </w:tr>
      <w:tr>
        <w:trPr>
          <w:cantSplit/>
        </w:trPr>
        <w:tc>
          <w:tcPr>
            <w:tcW w:type="dxa" w:w="3024"/>
            <w:vAlign w:val="center"/>
          </w:tcPr>
          <w:p>
            <w:pPr>
              <w:pStyle w:val="TableText"/>
              <w:jc w:val="center"/>
            </w:pPr>
            <w:r>
              <w:rPr>
                <w:rFonts w:ascii="Times New Roman" w:hAnsi="Times New Roman" w:eastAsia="宋体"/>
                <w:b w:val="0"/>
                <w:sz w:val="21"/>
              </w:rPr>
              <w:t>4</w:t>
            </w:r>
          </w:p>
        </w:tc>
        <w:tc>
          <w:tcPr>
            <w:tcW w:type="dxa" w:w="3024"/>
            <w:vAlign w:val="center"/>
          </w:tcPr>
          <w:p>
            <w:pPr>
              <w:pStyle w:val="TableText"/>
              <w:jc w:val="left"/>
            </w:pPr>
            <w:r>
              <w:rPr>
                <w:rFonts w:ascii="Times New Roman" w:hAnsi="Times New Roman" w:eastAsia="宋体"/>
                <w:b w:val="0"/>
                <w:sz w:val="21"/>
              </w:rPr>
              <w:t>创意模板与特效复刻</w:t>
            </w:r>
          </w:p>
        </w:tc>
        <w:tc>
          <w:tcPr>
            <w:tcW w:type="dxa" w:w="3024"/>
            <w:vAlign w:val="center"/>
          </w:tcPr>
          <w:p>
            <w:pPr>
              <w:pStyle w:val="TableText"/>
              <w:jc w:val="left"/>
            </w:pPr>
            <w:r>
              <w:rPr>
                <w:rFonts w:ascii="Times New Roman" w:hAnsi="Times New Roman" w:eastAsia="宋体"/>
                <w:b w:val="0"/>
                <w:sz w:val="21"/>
              </w:rPr>
              <w:t>照着参考视频模仿创意转场、广告成片、电影片段</w:t>
            </w:r>
          </w:p>
        </w:tc>
      </w:tr>
      <w:tr>
        <w:trPr>
          <w:cantSplit/>
        </w:trPr>
        <w:tc>
          <w:tcPr>
            <w:tcW w:type="dxa" w:w="3024"/>
            <w:vAlign w:val="center"/>
          </w:tcPr>
          <w:p>
            <w:pPr>
              <w:pStyle w:val="TableText"/>
              <w:jc w:val="center"/>
            </w:pPr>
            <w:r>
              <w:rPr>
                <w:rFonts w:ascii="Times New Roman" w:hAnsi="Times New Roman" w:eastAsia="宋体"/>
                <w:b w:val="0"/>
                <w:sz w:val="21"/>
              </w:rPr>
              <w:t>5</w:t>
            </w:r>
          </w:p>
        </w:tc>
        <w:tc>
          <w:tcPr>
            <w:tcW w:type="dxa" w:w="3024"/>
            <w:vAlign w:val="center"/>
          </w:tcPr>
          <w:p>
            <w:pPr>
              <w:pStyle w:val="TableText"/>
              <w:jc w:val="left"/>
            </w:pPr>
            <w:r>
              <w:rPr>
                <w:rFonts w:ascii="Times New Roman" w:hAnsi="Times New Roman" w:eastAsia="宋体"/>
                <w:b w:val="0"/>
                <w:sz w:val="21"/>
              </w:rPr>
              <w:t>剧情创作与补全</w:t>
            </w:r>
          </w:p>
        </w:tc>
        <w:tc>
          <w:tcPr>
            <w:tcW w:type="dxa" w:w="3024"/>
            <w:vAlign w:val="center"/>
          </w:tcPr>
          <w:p>
            <w:pPr>
              <w:pStyle w:val="TableText"/>
              <w:jc w:val="left"/>
            </w:pPr>
            <w:r>
              <w:rPr>
                <w:rFonts w:ascii="Times New Roman" w:hAnsi="Times New Roman" w:eastAsia="宋体"/>
                <w:b w:val="0"/>
                <w:sz w:val="21"/>
              </w:rPr>
              <w:t>根据分镜图片或脚本自动生成完整剧情</w:t>
            </w:r>
          </w:p>
        </w:tc>
      </w:tr>
      <w:tr>
        <w:trPr>
          <w:cantSplit/>
        </w:trPr>
        <w:tc>
          <w:tcPr>
            <w:tcW w:type="dxa" w:w="3024"/>
            <w:vAlign w:val="center"/>
          </w:tcPr>
          <w:p>
            <w:pPr>
              <w:pStyle w:val="TableText"/>
              <w:jc w:val="center"/>
            </w:pPr>
            <w:r>
              <w:rPr>
                <w:rFonts w:ascii="Times New Roman" w:hAnsi="Times New Roman" w:eastAsia="宋体"/>
                <w:b w:val="0"/>
                <w:sz w:val="21"/>
              </w:rPr>
              <w:t>6</w:t>
            </w:r>
          </w:p>
        </w:tc>
        <w:tc>
          <w:tcPr>
            <w:tcW w:type="dxa" w:w="3024"/>
            <w:vAlign w:val="center"/>
          </w:tcPr>
          <w:p>
            <w:pPr>
              <w:pStyle w:val="TableText"/>
              <w:jc w:val="left"/>
            </w:pPr>
            <w:r>
              <w:rPr>
                <w:rFonts w:ascii="Times New Roman" w:hAnsi="Times New Roman" w:eastAsia="宋体"/>
                <w:b w:val="0"/>
                <w:sz w:val="21"/>
              </w:rPr>
              <w:t>视频延长</w:t>
            </w:r>
          </w:p>
        </w:tc>
        <w:tc>
          <w:tcPr>
            <w:tcW w:type="dxa" w:w="3024"/>
            <w:vAlign w:val="center"/>
          </w:tcPr>
          <w:p>
            <w:pPr>
              <w:pStyle w:val="TableText"/>
              <w:jc w:val="left"/>
            </w:pPr>
            <w:r>
              <w:rPr>
                <w:rFonts w:ascii="Times New Roman" w:hAnsi="Times New Roman" w:eastAsia="宋体"/>
                <w:b w:val="0"/>
                <w:sz w:val="21"/>
              </w:rPr>
              <w:t>对已有视频进行前向或后向平滑延长</w:t>
            </w:r>
          </w:p>
        </w:tc>
      </w:tr>
      <w:tr>
        <w:trPr>
          <w:cantSplit/>
        </w:trPr>
        <w:tc>
          <w:tcPr>
            <w:tcW w:type="dxa" w:w="3024"/>
            <w:vAlign w:val="center"/>
          </w:tcPr>
          <w:p>
            <w:pPr>
              <w:pStyle w:val="TableText"/>
              <w:jc w:val="center"/>
            </w:pPr>
            <w:r>
              <w:rPr>
                <w:rFonts w:ascii="Times New Roman" w:hAnsi="Times New Roman" w:eastAsia="宋体"/>
                <w:b w:val="0"/>
                <w:sz w:val="21"/>
              </w:rPr>
              <w:t>7</w:t>
            </w:r>
          </w:p>
        </w:tc>
        <w:tc>
          <w:tcPr>
            <w:tcW w:type="dxa" w:w="3024"/>
            <w:vAlign w:val="center"/>
          </w:tcPr>
          <w:p>
            <w:pPr>
              <w:pStyle w:val="TableText"/>
              <w:jc w:val="left"/>
            </w:pPr>
            <w:r>
              <w:rPr>
                <w:rFonts w:ascii="Times New Roman" w:hAnsi="Times New Roman" w:eastAsia="宋体"/>
                <w:b w:val="0"/>
                <w:sz w:val="21"/>
              </w:rPr>
              <w:t>声音控制</w:t>
            </w:r>
          </w:p>
        </w:tc>
        <w:tc>
          <w:tcPr>
            <w:tcW w:type="dxa" w:w="3024"/>
            <w:vAlign w:val="center"/>
          </w:tcPr>
          <w:p>
            <w:pPr>
              <w:pStyle w:val="TableText"/>
              <w:jc w:val="left"/>
            </w:pPr>
            <w:r>
              <w:rPr>
                <w:rFonts w:ascii="Times New Roman" w:hAnsi="Times New Roman" w:eastAsia="宋体"/>
                <w:b w:val="0"/>
                <w:sz w:val="21"/>
              </w:rPr>
              <w:t>音色参考、对白生成、音效设计</w:t>
            </w:r>
          </w:p>
        </w:tc>
      </w:tr>
      <w:tr>
        <w:trPr>
          <w:cantSplit/>
        </w:trPr>
        <w:tc>
          <w:tcPr>
            <w:tcW w:type="dxa" w:w="3024"/>
            <w:vAlign w:val="center"/>
          </w:tcPr>
          <w:p>
            <w:pPr>
              <w:pStyle w:val="TableText"/>
              <w:jc w:val="center"/>
            </w:pPr>
            <w:r>
              <w:rPr>
                <w:rFonts w:ascii="Times New Roman" w:hAnsi="Times New Roman" w:eastAsia="宋体"/>
                <w:b w:val="0"/>
                <w:sz w:val="21"/>
              </w:rPr>
              <w:t>8</w:t>
            </w:r>
          </w:p>
        </w:tc>
        <w:tc>
          <w:tcPr>
            <w:tcW w:type="dxa" w:w="3024"/>
            <w:vAlign w:val="center"/>
          </w:tcPr>
          <w:p>
            <w:pPr>
              <w:pStyle w:val="TableText"/>
              <w:jc w:val="left"/>
            </w:pPr>
            <w:r>
              <w:rPr>
                <w:rFonts w:ascii="Times New Roman" w:hAnsi="Times New Roman" w:eastAsia="宋体"/>
                <w:b w:val="0"/>
                <w:sz w:val="21"/>
              </w:rPr>
              <w:t>一镜到底</w:t>
            </w:r>
          </w:p>
        </w:tc>
        <w:tc>
          <w:tcPr>
            <w:tcW w:type="dxa" w:w="3024"/>
            <w:vAlign w:val="center"/>
          </w:tcPr>
          <w:p>
            <w:pPr>
              <w:pStyle w:val="TableText"/>
              <w:jc w:val="left"/>
            </w:pPr>
            <w:r>
              <w:rPr>
                <w:rFonts w:ascii="Times New Roman" w:hAnsi="Times New Roman" w:eastAsia="宋体"/>
                <w:b w:val="0"/>
                <w:sz w:val="21"/>
              </w:rPr>
              <w:t>生成连贯长镜头，从一个场景平滑过渡到另一个场景</w:t>
            </w:r>
          </w:p>
        </w:tc>
      </w:tr>
      <w:tr>
        <w:trPr>
          <w:cantSplit/>
        </w:trPr>
        <w:tc>
          <w:tcPr>
            <w:tcW w:type="dxa" w:w="3024"/>
            <w:vAlign w:val="center"/>
          </w:tcPr>
          <w:p>
            <w:pPr>
              <w:pStyle w:val="TableText"/>
              <w:jc w:val="center"/>
            </w:pPr>
            <w:r>
              <w:rPr>
                <w:rFonts w:ascii="Times New Roman" w:hAnsi="Times New Roman" w:eastAsia="宋体"/>
                <w:b w:val="0"/>
                <w:sz w:val="21"/>
              </w:rPr>
              <w:t>9</w:t>
            </w:r>
          </w:p>
        </w:tc>
        <w:tc>
          <w:tcPr>
            <w:tcW w:type="dxa" w:w="3024"/>
            <w:vAlign w:val="center"/>
          </w:tcPr>
          <w:p>
            <w:pPr>
              <w:pStyle w:val="TableText"/>
              <w:jc w:val="left"/>
            </w:pPr>
            <w:r>
              <w:rPr>
                <w:rFonts w:ascii="Times New Roman" w:hAnsi="Times New Roman" w:eastAsia="宋体"/>
                <w:b w:val="0"/>
                <w:sz w:val="21"/>
              </w:rPr>
              <w:t>视频编辑</w:t>
            </w:r>
          </w:p>
        </w:tc>
        <w:tc>
          <w:tcPr>
            <w:tcW w:type="dxa" w:w="3024"/>
            <w:vAlign w:val="center"/>
          </w:tcPr>
          <w:p>
            <w:pPr>
              <w:pStyle w:val="TableText"/>
              <w:jc w:val="left"/>
            </w:pPr>
            <w:r>
              <w:rPr>
                <w:rFonts w:ascii="Times New Roman" w:hAnsi="Times New Roman" w:eastAsia="宋体"/>
                <w:b w:val="0"/>
                <w:sz w:val="21"/>
              </w:rPr>
              <w:t>基于已有视频进行角色替换、剧情颠覆、元素增减</w:t>
            </w:r>
          </w:p>
        </w:tc>
      </w:tr>
      <w:tr>
        <w:trPr>
          <w:cantSplit/>
        </w:trPr>
        <w:tc>
          <w:tcPr>
            <w:tcW w:type="dxa" w:w="3024"/>
            <w:vAlign w:val="center"/>
          </w:tcPr>
          <w:p>
            <w:pPr>
              <w:pStyle w:val="TableText"/>
              <w:jc w:val="center"/>
            </w:pPr>
            <w:r>
              <w:rPr>
                <w:rFonts w:ascii="Times New Roman" w:hAnsi="Times New Roman" w:eastAsia="宋体"/>
                <w:b w:val="0"/>
                <w:sz w:val="21"/>
              </w:rPr>
              <w:t>10</w:t>
            </w:r>
          </w:p>
        </w:tc>
        <w:tc>
          <w:tcPr>
            <w:tcW w:type="dxa" w:w="3024"/>
            <w:vAlign w:val="center"/>
          </w:tcPr>
          <w:p>
            <w:pPr>
              <w:pStyle w:val="TableText"/>
              <w:jc w:val="left"/>
            </w:pPr>
            <w:r>
              <w:rPr>
                <w:rFonts w:ascii="Times New Roman" w:hAnsi="Times New Roman" w:eastAsia="宋体"/>
                <w:b w:val="0"/>
                <w:sz w:val="21"/>
              </w:rPr>
              <w:t>音乐卡点</w:t>
            </w:r>
          </w:p>
        </w:tc>
        <w:tc>
          <w:tcPr>
            <w:tcW w:type="dxa" w:w="3024"/>
            <w:vAlign w:val="center"/>
          </w:tcPr>
          <w:p>
            <w:pPr>
              <w:pStyle w:val="TableText"/>
              <w:jc w:val="left"/>
            </w:pPr>
            <w:r>
              <w:rPr>
                <w:rFonts w:ascii="Times New Roman" w:hAnsi="Times New Roman" w:eastAsia="宋体"/>
                <w:b w:val="0"/>
                <w:sz w:val="21"/>
              </w:rPr>
              <w:t>让画面节奏与音乐节拍精准匹配</w:t>
            </w:r>
          </w:p>
        </w:tc>
      </w:tr>
    </w:tbl>
    <w:p>
      <w:pPr>
        <w:pStyle w:val="Heading3"/>
      </w:pPr>
      <w:r>
        <w:t>3.3.4 @引用系统与各能力模式公式</w:t>
      </w:r>
    </w:p>
    <w:p>
      <w:pPr>
        <w:ind w:firstLineChars="200" w:firstLine="480"/>
      </w:pPr>
      <w:r>
        <w:t>官方命名规范为：图片使用 @图片1 至 @图片9，视频使用 @视频1 至 @视频3，音频使用 @音频1 至 @音频3。必须使用官方命名，即写 @图片1 而不是 @img1，写 @视频1 而不是 @video1，写 @音频1 而不是 @audio1。使用方式是在提示词中说明每个素材的用途，例如“@图片1为首帧”“参考@视频1的运镜效果”“背景音乐参考@音频1”“@图片1的人物形象”“参考@视频1的打斗动作”。</w:t>
      </w:r>
    </w:p>
    <w:p>
      <w:pPr>
        <w:ind w:firstLineChars="200" w:firstLine="480"/>
      </w:pPr>
      <w:r>
        <w:t>十大能力各自的提示词模式公式如下，这是可以直接套用的骨架。纯文本生成的公式是“(主体描述) + (动作序列) + (环境/光影) + (镜头语言) + (风格关键词)”。一致性控制的公式是“[角色]@图片N + [动作/剧情描述] + [场景]@图片N + [运镜/光影]”。运镜与动作精准复刻的公式是“参考@视频1的[运镜/动作/节奏] + [主体]@图片N + [场景描述]”。创意模板与特效复刻的公式是“参考@视频1的[特效/转场/创意] + 将[元素]替换为@图片N + [补充说明]”。剧情创作与补全的公式是“[分镜脚本/图片内容描述] + [演绎方式] + [音效/台词要求]”。</w:t>
      </w:r>
    </w:p>
    <w:p>
      <w:pPr>
        <w:ind w:firstLineChars="200" w:firstLine="480"/>
      </w:pPr>
      <w:r>
        <w:t>视频延长的公式有三种写法：“将@视频1延长[X]s + [新增内容描述]”“延长@视频1 + [详细的画面分段描述]”“向前延长[X]s + [前置剧情描述]”。声音控制的公式是“[画面描述] + 音色/旁白参考@视频1 + [台词内容用引号标注]”。一镜到底的公式是“一镜到底 + @图片1@图片2@图片3…… + [连续场景描述] + 全程不要切镜头”。视频编辑的公式是“将@视频1中的[A]换成@图片1 + [其他修改说明]”或“颠覆@视频1的剧情 + [新剧情描述]”。音乐卡点的公式是“@图片1@图片2……@图片N + 参考@视频1的画面节奏/卡点 + [画面风格说明]”。</w:t>
      </w:r>
    </w:p>
    <w:p>
      <w:pPr>
        <w:ind w:firstLineChars="200" w:firstLine="480"/>
      </w:pPr>
      <w:r>
        <w:t>需要说明的是，公式中的“引号标注”指台词必须用引号包裹以与叙述文字区分，本教程在正文中按中文标点规范呈现，实际使用时请按平台识别的引号形式书写。</w:t>
      </w:r>
    </w:p>
    <w:p>
      <w:pPr>
        <w:pStyle w:val="Heading3"/>
      </w:pPr>
      <w:r>
        <w:t>3.3.5 高级技巧：时间戳分镜、技术参数与禁止项</w:t>
      </w:r>
    </w:p>
    <w:p>
      <w:pPr>
        <w:ind w:firstLineChars="200" w:firstLine="480"/>
      </w:pPr>
      <w:r>
        <w:t>时间戳分镜法是 15 秒长视频最常用的高级技巧，把整段按时段切分，每段同时写画面描述与镜头语言。</w:t>
      </w:r>
    </w:p>
    <w:p>
      <w:pPr>
        <w:pStyle w:val="PromptCode"/>
        <w:shd w:val="clear" w:color="auto" w:fill="F2F2F2"/>
      </w:pPr>
      <w:r>
        <w:t>0-3秒：[画面描述 + 镜头语言]</w:t>
        <w:br/>
        <w:t>4-8秒：[画面描述 + 镜头语言]</w:t>
        <w:br/>
        <w:t>9-12秒：[画面描述 + 镜头语言]</w:t>
        <w:br/>
        <w:t>13-15秒：[画面描述 + 镜头语言]</w:t>
      </w:r>
    </w:p>
    <w:p>
      <w:pPr>
        <w:ind w:firstLineChars="200" w:firstLine="480"/>
      </w:pPr>
      <w:r>
        <w:t>技术参数指定法要求在提示词开头声明技术规格，结构为“[尺寸]竖屏/横屏 + [画幅比]2.35:1/16:9/9:16 + [帧率]24fps + [时长]Xs + [色调/风格总纲]”。原文示例的关键词行为：脚步、呼吸、衣料摩擦更真实，观感更现场；2.35:1，24fps，15 秒，8 镜头硬切；霓虹高饱和冷暖对比，现代舞台；浅景深突出动作，动作清晰，运动模糊真实；声音设计优先，舞步声、鞋底摩擦、呼吸、衣料声必须清晰并与节拍贴合；禁止文字 logo 水印。</w:t>
      </w:r>
    </w:p>
    <w:p>
      <w:pPr>
        <w:ind w:firstLineChars="200" w:firstLine="480"/>
      </w:pPr>
      <w:r>
        <w:t>禁止项声明用于在结尾排除不想要的元素，典型写法是列出“任何文字、字幕、LOGO或水印”“不允许出现XXX”“画面全部片段都不要出现字幕”。仓库强调这一条要与正向描述配套使用，否则模型仍可能生成字幕或水印。</w:t>
      </w:r>
    </w:p>
    <w:p>
      <w:pPr>
        <w:pStyle w:val="Heading3"/>
      </w:pPr>
      <w:r>
        <w:t>3.3.6 内置词汇库</w:t>
      </w:r>
    </w:p>
    <w:p>
      <w:pPr>
        <w:ind w:firstLineChars="200" w:firstLine="480"/>
      </w:pPr>
      <w:r>
        <w:t>镜头语言词汇库按六个维度组织。景别为大远景、远景、全景、中景、近景、特写、大特写；运镜为推镜头、拉镜头、摇镜头、移镜头、跟拍、环绕拍摄、航拍、手持跟拍、希区柯克变焦；角度为平视、俯拍、仰拍、低角度、鸟瞰视角、鱼眼镜头、第一人称视角、主观视角；节奏为慢动作、快切、延时摄影、一镜到底、升格拍摄、硬切、卡点；焦点为浅景深、深景深、焦点转移、虚化背景、选择性对焦；特殊为遮挡擦镜转场、无缝渐变转场、环绕摇镜快切特写、定格慢放。</w:t>
      </w:r>
    </w:p>
    <w:p>
      <w:pPr>
        <w:ind w:firstLineChars="200" w:firstLine="480"/>
      </w:pPr>
      <w:r>
        <w:t>风格词汇库按同样方式分为六组。画面质感为电影感、胶片质感、高清晰度、8K分辨率、HDR、RAW质感、4K医学CGI；影像风格为好莱坞大片、独立电影、纪录片、MV风格、广告大片、Vlog风格、2.35:1宽银幕；色调氛围为暖色调、冷色调、高对比度、低饱和度、莫兰迪色系、赛博朋克霓虹、红金高饱和；艺术风格为写实主义、超现实主义、极简主义、蒸汽波、赛博朋克、中国风水墨、3D国漫CG；光影效果为自然光、侧逆光、丁达尔效应、霓虹灯光、月光、黄金时段光线、体积光；动画风格为中国奇幻动画电影风格、超精细CG动画、日漫赛璐璐、3D渲染写实。</w:t>
      </w:r>
    </w:p>
    <w:p>
      <w:pPr>
        <w:pStyle w:val="Heading3"/>
      </w:pPr>
      <w:r>
        <w:t>3.3.7 场景化提示词策略</w:t>
      </w:r>
    </w:p>
    <w:p>
      <w:pPr>
        <w:ind w:firstLineChars="200" w:firstLine="480"/>
      </w:pPr>
      <w:r>
        <w:t>技能按五类典型场景给出策略。电商与广告场景强调产品 360 度旋转、爆炸分解、3D 渲染特效、第一人称沉浸式手作，可用模仿参考视频广告创意并替换产品主体的方式复用创意，同时配合广告词与品牌 logo。AI 漫剧与仙侠场景强调首尾帧控制变身或变装、时间戳分镜、特效描述、台词用引号标注并指定语气。短剧与对白场景要求画面与台词分开描述、音效单独描述、给出精准时长，并可指定旁白说“预知后事如何，请看下集”。科普教学场景强调 4K 医学 CGI、半透明人体结构可视化、科学过渡自然流畅，并配合教育性旁白。MV 与音乐卡点场景要求指定画幅比与帧率、分镜头描述、强调声音设计与节拍同步、多图卡点参考视频节奏。</w:t>
      </w:r>
    </w:p>
    <w:p>
      <w:pPr>
        <w:pStyle w:val="Heading3"/>
      </w:pPr>
      <w:r>
        <w:t>3.3.8 时长策略与超长视频分段拼接</w:t>
      </w:r>
    </w:p>
    <w:p>
      <w:pPr>
        <w:ind w:firstLineChars="200" w:firstLine="480"/>
      </w:pPr>
      <w:r>
        <w:t>单段视频的可选时长为 4 至 15 秒。4 至 8 秒适合产品展示、单个动作或简短特效，聚焦 1 至 2 个核心画面，不需要时间戳分镜；9 至 12 秒适合完整短场景，可选用时间戳分镜分成 2 至 3 个阶段；13 至 15 秒适合完整叙事，强烈推荐时间戳分镜分成 3 至 4 个阶段。</w:t>
      </w:r>
    </w:p>
    <w:p>
      <w:pPr>
        <w:ind w:firstLineChars="200" w:firstLine="480"/>
      </w:pPr>
      <w:r>
        <w:t>超过 15 秒的视频采用分段生成加视频延长拼接的方式：先生成第一段（不超过 15 秒），再用视频延长功能把上一段作为输入续接。分段规则有三条：按叙事节奏切分，每段不超过 15 秒；每段之间必须有画面衔接点，即上一段的结尾状态等于下一段的开始状态；第一段正常生成，后续每段使用“将@视频1延长Xs”。分段时长建议为：16 至 30 秒拆 2 段（首段 15 秒加延长段）；31 至 45 秒拆 3 段；46 至 60 秒拆 4 段；超过 60 秒建议拆分为独立场景分别生成，再用剪辑软件拼接。</w:t>
      </w:r>
    </w:p>
    <w:p>
      <w:pPr>
        <w:ind w:firstLineChars="200" w:firstLine="480"/>
      </w:pPr>
      <w:r>
        <w:t>超长模式的输出骨架固定为：总标题写明总时长，随后依次给出主题、总段数与建议比例；每段包含“第N段（起止秒）——正常生成或视频延长”、生成时长、提示词，以及衔接点，衔接点需要精确描述本段结尾的画面状态。</w:t>
      </w:r>
    </w:p>
    <w:p>
      <w:pPr>
        <w:pStyle w:val="Heading3"/>
      </w:pPr>
      <w:r>
        <w:t>3.3.9 输出格式与交互流程</w:t>
      </w:r>
    </w:p>
    <w:p>
      <w:pPr>
        <w:ind w:firstLineChars="200" w:firstLine="480"/>
      </w:pPr>
      <w:r>
        <w:t>输出格式分三种。简单模式适用于用户目标明确且不超过 15 秒的情形，直接输出可复制使用的提示词，附简要素材准备建议。完整模式适用于需要探索创意方向且不超过 15 秒的情形，结构为视频提示词标题加主题、时长、比例，再给出公共参考素材、版本一、版本二与提示词解析，每个版本含提示词与参考素材（含首帧、尾帧图片的画面描述与图片生成提示词）。超长模式适用于超过 15 秒的情形，按分段拼接格式输出。</w:t>
      </w:r>
    </w:p>
    <w:p>
      <w:pPr>
        <w:ind w:firstLineChars="200" w:firstLine="480"/>
      </w:pPr>
      <w:r>
        <w:t>@引用编号分配规则有三条：公共素材用固定编号，角色参考图从 @图片1 开始依次编号，参考视频用 @视频1，参考音频用 @音频1；版本独立素材（首帧、尾帧、场景参考）每个版本用独立编号，在公共素材编号之后依次递增；在每个素材标题后标注对应的 @图片编号，方便用户对照上传。</w:t>
      </w:r>
    </w:p>
    <w:p>
      <w:pPr>
        <w:ind w:firstLineChars="200" w:firstLine="480"/>
      </w:pPr>
      <w:r>
        <w:t>四步交互流程为：第一步描述创意（例如“一段古风武侠打斗”）；第二步确认参数（技能会询问时长、比例、参考素材与风格偏好）；第三步生成提示词（不超过 15 秒时生成 2 至 3 个版本，超过 15 秒时输出多段拼接方案）；第四步微调优化（调整时间段画面、镜头语言、台词、音效或风格）。</w:t>
      </w:r>
    </w:p>
    <w:p>
      <w:pPr>
        <w:ind w:firstLineChars="200" w:firstLine="480"/>
      </w:pPr>
      <w:r>
        <w:t>注意事项是本技能最容易踩坑的部分，可归纳为：使用自然流畅的中文，所有提示词必须用中文；@ 引用必须用官方命名；素材多时必须检查各 @ 对象是否标注清楚；要写清是“参考”还是“编辑”；图片风格必须与视频主题契合（仙侠对应 3D 国漫渲染或中国仙侠概念设计，古风对应中国风工笔画或水墨，赛博朋克对应未来科幻写实 CG，现实人物对应电影摄影写实或人像摄影，美食对应美食广告摄影，自然风光对应风光摄影或航拍纪录片，动漫对应相应动漫美术风格）；描述要具体有画面感；镜头语言与动作要有时间顺序；15 秒长视频推荐时间戳分镜法；台词用引号包裹并标注角色和情绪；音效描述单独成行；合理控制提示词长度，避免信息过载；情绪氛围描述不可忽略；不要上传写实真人脸部素材（会被平台拦截）。README_zh.md 的最佳实践另补充三点：参考图片风格要匹配主题；超长视频交给技能自动拆分并附带衔接点描述；结尾添加禁止项。</w:t>
      </w:r>
    </w:p>
    <w:p>
      <w:pPr>
        <w:pStyle w:val="Heading2"/>
      </w:pPr>
      <w:bookmarkStart w:id="22" w:name="_LarkToc00022"/>
      <w:r>
        <w:t>3.4 提示词与案例精选</w:t>
      </w:r>
      <w:bookmarkEnd w:id="22"/>
    </w:p>
    <w:p>
      <w:pPr>
        <w:ind w:firstLineChars="200" w:firstLine="480"/>
      </w:pPr>
      <w:r>
        <w:t>由于本仓库没有 LICENSE 文件，以下条目均为转述性节选，出处已标注到文件与章节。</w:t>
      </w:r>
    </w:p>
    <w:p>
      <w:pPr>
        <w:pStyle w:val="ListBullet"/>
      </w:pPr>
      <w:r>
        <w:t>纯文本生成——仙侠战斗（15 秒，横屏）。输出示例为时间戳分镜：15 秒仙侠高燃战斗镜头，金红暖色调；0 至 3 秒低角度特写主角蓝袍衣摆被热浪吹得猎猎飘动；4 至 8 秒环绕摇镜快切；9 至 12 秒仰拍拉远定格慢放；13 至 15 秒缓推特写主角落地收剑的姿态，主角冷声说出台词，音效收束为余音震颤与渐弱风声。来源：README_zh.md 示例一，同一段亦见于 SKILL.md 时间戳分镜法示例。</w:t>
      </w:r>
    </w:p>
    <w:p>
      <w:pPr>
        <w:pStyle w:val="ListBullet"/>
      </w:pPr>
      <w:r>
        <w:t>多模态参考——产品广告。写引用 @图片1 中的饮料产品，先 360 度高速旋转 2 圈，突然停住蓄力分裂成 3 个部分展示，随后三部分快速向内旋转合成一罐完整产品，并声明 3D 渲染产品展示特效与动感产品特效展示；同时附参考素材说明“@图片1：可乐产品正面高清图”。来源：README_zh.md 示例二。</w:t>
      </w:r>
    </w:p>
    <w:p>
      <w:pPr>
        <w:pStyle w:val="ListBullet"/>
      </w:pPr>
      <w:r>
        <w:t>短剧对白（霸道总裁撕合同反杀）。结构为画面（0 至 5 秒）特写女主撕契约镜头，随后依次给出台词 1（总裁，卑微慌乱）、台词 2（女主，冷漠反杀）、音效（华丽又有张力的背景音）与时长（精准 15 秒）。来源：README_zh.md 示例三，SKILL.md 时间戳分镜法亦收录。</w:t>
      </w:r>
    </w:p>
    <w:p>
      <w:pPr>
        <w:pStyle w:val="ListBullet"/>
      </w:pPr>
      <w:r>
        <w:t>超长视频（30 秒）分段拼接。输出含总标题“超长视频提示词（总时长约30秒）”、主题“剑修云海仙山迎敌”、总段数 2 段、建议比例 16:9；第 1 段（0 至 15 秒，正常生成）含提示词与衔接点（本段结尾画面为剑修正面持剑站在山巅，目光前视，远方魔气翻涌）；第 2 段（15 至 30 秒，视频延长）以“将@视频1延长15秒”开头并接续画面。来源：README_zh.md 示例四。</w:t>
      </w:r>
    </w:p>
    <w:p>
      <w:pPr>
        <w:pStyle w:val="ListBullet"/>
      </w:pPr>
      <w:r>
        <w:t>一镜到底——多图参考（谍战片追踪）。写法为谍战片风格，@图片1 作为首帧画面，镜头正面跟拍穿着红风衣的女特工向前走，面具女孩形象参考 @图片3，豪宅参考 @图片4，并收尾“全程不要切镜头，一镜到底”，同时列出 @图片1 至 @图片5 的用途清单。来源：README_zh.md 示例五。</w:t>
      </w:r>
    </w:p>
    <w:p>
      <w:pPr>
        <w:pStyle w:val="ListBullet"/>
      </w:pPr>
      <w:r>
        <w:t>一致性控制——商业产品展示。写法为对 @图片2 的包包进行商业化摄像展示，包包的侧面参考 @图片1，表面材质参考 @图片3，要求将包包的细节均有所展示，背景音恢宏大气。来源：SKILL.md 能力 2 示例。</w:t>
      </w:r>
    </w:p>
    <w:p>
      <w:pPr>
        <w:pStyle w:val="ListBullet"/>
      </w:pPr>
      <w:r>
        <w:t>声音控制——地产纪录片。写法为根据提供的写字楼宣传照，生成一段 15 秒电影级写实风格的地产纪录片，采用 2.35:1 宽银幕、24fps、细腻的画面风格，其中旁白的音色参考 @视频1。来源：SKILL.md 能力 7 示例。</w:t>
      </w:r>
    </w:p>
    <w:p>
      <w:pPr>
        <w:pStyle w:val="ListBullet"/>
      </w:pPr>
      <w:r>
        <w:t>视频编辑——角色替换与元素添加。角色替换写法为把视频1中的女主唱换成图片1的男主唱，动作完全模仿原视频，不要出现切镜，保留乐队演唱音乐；元素添加写法为把视频1女人发型变成红色长发，并让图片1中的大白鲨缓缓浮出半个脑袋在她身后。来源：SKILL.md 能力 9 示例。</w:t>
      </w:r>
    </w:p>
    <w:p>
      <w:pPr>
        <w:pStyle w:val="ListBullet"/>
      </w:pPr>
      <w:r>
        <w:t>时间戳分镜——短剧对白模板。固定结构为画面（0 至 5 秒）、台词1（角色，情绪）、画面（6 至 10 秒）、台词2、画面（11 至 15 秒）、音效，最后标注时长为精准 15 秒。来源：SKILL.md 时间戳分镜法示例。</w:t>
      </w:r>
    </w:p>
    <w:p>
      <w:pPr>
        <w:pStyle w:val="ListBullet"/>
      </w:pPr>
      <w:r>
        <w:t>业务规则提示（类型化）。包括 @ 引用编号分配规则、@ 引用官方命名规范，以及超过 15 秒的分段时长建议表（16 至 30 秒拆 2 段、31 至 45 秒拆 3 段、46 至 60 秒拆 4 段、超过 60 秒独立生成后剪辑拼接）。来源：SKILL.md 超长视频与输出格式章节。</w:t>
      </w:r>
    </w:p>
    <w:p>
      <w:pPr>
        <w:pStyle w:val="Heading2"/>
      </w:pPr>
      <w:bookmarkStart w:id="23" w:name="_LarkToc00023"/>
      <w:r>
        <w:t>3.5 原始来源标注</w:t>
      </w:r>
      <w:bookmarkEnd w:id="23"/>
    </w:p>
    <w:p>
      <w:pPr>
        <w:ind w:firstLineChars="200" w:firstLine="480"/>
      </w:pPr>
      <w:r>
        <w:t>本章内容的来源与定位如下：仓库信息与安装步骤取自 README_zh.md 与 README.md；角色设定、平台参数、多模态能力、平台限制、@引用系统、十大能力模式公式、高级技巧、词汇库、场景化策略、时长策略、输出格式、交互指引与注意事项均取自 .claude/skills/seedance/SKILL.md；十大能力的归纳表述取自 README 的“十大核心提示词生成能力”一节；.gitignore 内容取自仓库根目录 .gitignore。</w:t>
      </w:r>
    </w:p>
    <w:p>
      <w:pPr>
        <w:ind w:firstLineChars="200" w:firstLine="480"/>
      </w:pPr>
      <w:r>
        <w:t>仓库地址：https://github.com/songguoxs/seedance-prompt-skill。所有示例均可在上述文件路径中逐条核对。</w:t>
      </w:r>
    </w:p>
    <w:p>
      <w:pPr>
        <w:pStyle w:val="Heading2"/>
      </w:pPr>
      <w:bookmarkStart w:id="24" w:name="_LarkToc00024"/>
      <w:r>
        <w:t>3.6 使用与引用注意</w:t>
      </w:r>
      <w:bookmarkEnd w:id="24"/>
    </w:p>
    <w:p>
      <w:pPr>
        <w:ind w:firstLineChars="200" w:firstLine="480"/>
      </w:pPr>
      <w:r>
        <w:t>许可证风险是本仓库最需要提示的问题。仓库根目录没有 LICENSE 文件，仅在 README 的 License 段落写有 MIT 两字。严格意义上，缺少许可证正文意味着授权条款不完整、无法核验。因此本教程对本章内容以转述为主，仅对少量示例做节选并标注出处（文件与章节）；若后续需要大段引用本仓库内容用于正式发布，建议先向作者 songguoxs 确认授权，或维持“要点转述加出处标注”的做法，避免整段复制。出处标注建议统一写为：整理自 songguoxs/seedance-prompt-skill（README 自述 MIT，仓库未附 LICENSE 文件）。</w:t>
      </w:r>
    </w:p>
    <w:p>
      <w:pPr>
        <w:ind w:firstLineChars="200" w:firstLine="480"/>
      </w:pPr>
      <w:r>
        <w:t>需要澄清的一项内容缺失：任务背景曾提示关注“避免 Fast 变体、IP 名称过滤”等信息。经逐字检查，README.md、README_zh.md 与 .claude/skills/seedance/SKILL.md 三个文件中均未出现“Fast 变体”“IP 名称过滤”“去 IP”“版权或商标过滤”等相关表述或章节。本教程因此不写入这两点，改由其他项目在相应章节补充相关内容，以免编造仓库中不存在的信息。</w:t>
      </w:r>
    </w:p>
    <w:p>
      <w:pPr>
        <w:ind w:firstLineChars="200" w:firstLine="480"/>
      </w:pPr>
      <w:r>
        <w:t>数据可靠性方面有三点须知：一是 star、fork 与创建时间在采集时无法实时复核，star 采用的是已知快照（约 2868），最近更新时间以本地 HEAD 提交（57d1e2f，提交信息 init，2026 年 2 月 13 日）为准，与任务提供的 2026 年 2 月 12 日相差 1 天，可能因时区或快照口径不同；二是第三方站点给出的 star 数差异较大（快照值分别为 2,598、1.7k、2,182 等），均非实时、口径不一，本教程不采信为权威值；三是采集采用浅克隆（--depth 1），不含历史提交，因此无法给出提交数、贡献者等活跃度指标。</w:t>
      </w:r>
    </w:p>
    <w:p>
      <w:pPr>
        <w:ind w:firstLineChars="200" w:firstLine="480"/>
      </w:pPr>
      <w:r>
        <w:t>推广链接方面，本仓库 README、README_zh 与 SKILL.md 均未发现推广、邀请码、返利或引流链接，外链仅两类：即梦平台 jimeng.jianying.com 与 Claude Code 官方文档 docs.anthropic.com。这一点与第七章所述仓库形成鲜明对比，可作为选型时的参考依据。</w:t>
      </w:r>
    </w:p>
    <w:p>
      <w:pPr>
        <w:ind w:firstLineChars="200" w:firstLine="480"/>
      </w:pPr>
      <w:r>
        <w:t>时效性方面，本仓库最后一次内容更新为 2026 年 2 月，其内置的平台参数（图片不多于 9 张、视频不多于 3 个、混合不超过 12 个文件、生成时长 4 至 15 秒）以当时的即梦平台规格为准；平台规格若有调整，应以即梦官方文档为准。本章数据截至 2026 年 10 月 7 日。</w:t>
      </w:r>
    </w:p>
    <w:p>
      <w:pPr>
        <w:pStyle w:val="Heading1"/>
        <w:pageBreakBefore/>
      </w:pPr>
      <w:bookmarkStart w:id="25" w:name="_LarkToc00025"/>
      <w:r>
        <w:t>第四章　dexhunter/seedance2-skill：兼容多款 AI 代理的 Seedance 2.0 提示词技能包</w:t>
      </w:r>
      <w:bookmarkEnd w:id="25"/>
    </w:p>
    <w:p>
      <w:pPr>
        <w:pStyle w:val="Heading2"/>
      </w:pPr>
      <w:bookmarkStart w:id="26" w:name="_LarkToc00026"/>
      <w:r>
        <w:t>4.1 仓库信息</w:t>
      </w:r>
      <w:bookmarkEnd w:id="26"/>
    </w:p>
    <w:tbl>
      <w:tblPr>
        <w:tblStyle w:val="TableGrid"/>
        <w:tblW w:type="auto" w:w="0"/>
        <w:jc w:val="center"/>
        <w:tblLayout w:type="fixed"/>
        <w:tblLook w:firstColumn="1" w:firstRow="1" w:lastColumn="0" w:lastRow="0" w:noHBand="0" w:noVBand="1" w:val="04A0"/>
      </w:tblPr>
      <w:tblGrid>
        <w:gridCol w:w="1247"/>
        <w:gridCol w:w="7824"/>
      </w:tblGrid>
      <w:tr>
        <w:trPr>
          <w:cantSplit/>
          <w:tblHeader/>
        </w:trPr>
        <w:tc>
          <w:tcPr>
            <w:tcW w:type="dxa" w:w="1247"/>
            <w:shd w:val="clear" w:color="auto" w:fill="D9D9D9"/>
            <w:vAlign w:val="center"/>
          </w:tcPr>
          <w:p>
            <w:pPr>
              <w:pStyle w:val="TableText"/>
              <w:jc w:val="center"/>
            </w:pPr>
            <w:r>
              <w:rPr>
                <w:rFonts w:ascii="Times New Roman" w:hAnsi="Times New Roman" w:eastAsia="宋体"/>
                <w:b/>
                <w:sz w:val="21"/>
              </w:rPr>
              <w:t>项目</w:t>
            </w:r>
          </w:p>
        </w:tc>
        <w:tc>
          <w:tcPr>
            <w:tcW w:type="dxa" w:w="7824"/>
            <w:shd w:val="clear" w:color="auto" w:fill="D9D9D9"/>
            <w:vAlign w:val="center"/>
          </w:tcPr>
          <w:p>
            <w:pPr>
              <w:pStyle w:val="TableText"/>
              <w:jc w:val="center"/>
            </w:pPr>
            <w:r>
              <w:rPr>
                <w:rFonts w:ascii="Times New Roman" w:hAnsi="Times New Roman" w:eastAsia="宋体"/>
                <w:b/>
                <w:sz w:val="21"/>
              </w:rPr>
              <w:t>内容</w:t>
            </w:r>
          </w:p>
        </w:tc>
      </w:tr>
      <w:tr>
        <w:trPr>
          <w:cantSplit/>
        </w:trPr>
        <w:tc>
          <w:tcPr>
            <w:tcW w:type="dxa" w:w="1247"/>
            <w:vAlign w:val="center"/>
          </w:tcPr>
          <w:p>
            <w:pPr>
              <w:pStyle w:val="TableText"/>
              <w:jc w:val="center"/>
            </w:pPr>
            <w:r>
              <w:rPr>
                <w:rFonts w:ascii="Times New Roman" w:hAnsi="Times New Roman" w:eastAsia="宋体"/>
                <w:b w:val="0"/>
                <w:sz w:val="21"/>
              </w:rPr>
              <w:t>仓库地址</w:t>
            </w:r>
          </w:p>
        </w:tc>
        <w:tc>
          <w:tcPr>
            <w:tcW w:type="dxa" w:w="7824"/>
            <w:vAlign w:val="center"/>
          </w:tcPr>
          <w:p>
            <w:pPr>
              <w:pStyle w:val="TableText"/>
              <w:jc w:val="left"/>
            </w:pPr>
            <w:r>
              <w:rPr>
                <w:rFonts w:ascii="Times New Roman" w:hAnsi="Times New Roman" w:eastAsia="宋体"/>
                <w:b w:val="0"/>
                <w:sz w:val="21"/>
              </w:rPr>
              <w:t>https://github.com/dexhunter/seedance2-skill</w:t>
            </w:r>
          </w:p>
        </w:tc>
      </w:tr>
      <w:tr>
        <w:trPr>
          <w:cantSplit/>
        </w:trPr>
        <w:tc>
          <w:tcPr>
            <w:tcW w:type="dxa" w:w="1247"/>
            <w:vAlign w:val="center"/>
          </w:tcPr>
          <w:p>
            <w:pPr>
              <w:pStyle w:val="TableText"/>
              <w:jc w:val="center"/>
            </w:pPr>
            <w:r>
              <w:rPr>
                <w:rFonts w:ascii="Times New Roman" w:hAnsi="Times New Roman" w:eastAsia="宋体"/>
                <w:b w:val="0"/>
                <w:sz w:val="21"/>
              </w:rPr>
              <w:t>作者／组织</w:t>
            </w:r>
          </w:p>
        </w:tc>
        <w:tc>
          <w:tcPr>
            <w:tcW w:type="dxa" w:w="7824"/>
            <w:vAlign w:val="center"/>
          </w:tcPr>
          <w:p>
            <w:pPr>
              <w:pStyle w:val="TableText"/>
              <w:jc w:val="left"/>
            </w:pPr>
            <w:r>
              <w:rPr>
                <w:rFonts w:ascii="Times New Roman" w:hAnsi="Times New Roman" w:eastAsia="宋体"/>
                <w:b w:val="0"/>
                <w:sz w:val="21"/>
              </w:rPr>
              <w:t>dexhunter（版权署名 Copyright (c) 2026 Dex，i@dex.moe）</w:t>
            </w:r>
          </w:p>
        </w:tc>
      </w:tr>
      <w:tr>
        <w:trPr>
          <w:cantSplit/>
        </w:trPr>
        <w:tc>
          <w:tcPr>
            <w:tcW w:type="dxa" w:w="1247"/>
            <w:vAlign w:val="center"/>
          </w:tcPr>
          <w:p>
            <w:pPr>
              <w:pStyle w:val="TableText"/>
              <w:jc w:val="center"/>
            </w:pPr>
            <w:r>
              <w:rPr>
                <w:rFonts w:ascii="Times New Roman" w:hAnsi="Times New Roman" w:eastAsia="宋体"/>
                <w:b w:val="0"/>
                <w:sz w:val="21"/>
              </w:rPr>
              <w:t>Star／Fork</w:t>
            </w:r>
          </w:p>
        </w:tc>
        <w:tc>
          <w:tcPr>
            <w:tcW w:type="dxa" w:w="7824"/>
            <w:vAlign w:val="center"/>
          </w:tcPr>
          <w:p>
            <w:pPr>
              <w:pStyle w:val="TableText"/>
              <w:jc w:val="left"/>
            </w:pPr>
            <w:r>
              <w:rPr>
                <w:rFonts w:ascii="Times New Roman" w:hAnsi="Times New Roman" w:eastAsia="宋体"/>
                <w:b w:val="0"/>
                <w:sz w:val="21"/>
              </w:rPr>
              <w:t>约 4221 ／ 未获取（已知快照数据；采集时本机无法直连 GitHub API，未能实时复核）</w:t>
            </w:r>
          </w:p>
        </w:tc>
      </w:tr>
      <w:tr>
        <w:trPr>
          <w:cantSplit/>
        </w:trPr>
        <w:tc>
          <w:tcPr>
            <w:tcW w:type="dxa" w:w="1247"/>
            <w:vAlign w:val="center"/>
          </w:tcPr>
          <w:p>
            <w:pPr>
              <w:pStyle w:val="TableText"/>
              <w:jc w:val="center"/>
            </w:pPr>
            <w:r>
              <w:rPr>
                <w:rFonts w:ascii="Times New Roman" w:hAnsi="Times New Roman" w:eastAsia="宋体"/>
                <w:b w:val="0"/>
                <w:sz w:val="21"/>
              </w:rPr>
              <w:t>许可证</w:t>
            </w:r>
          </w:p>
        </w:tc>
        <w:tc>
          <w:tcPr>
            <w:tcW w:type="dxa" w:w="7824"/>
            <w:vAlign w:val="center"/>
          </w:tcPr>
          <w:p>
            <w:pPr>
              <w:pStyle w:val="TableText"/>
              <w:jc w:val="left"/>
            </w:pPr>
            <w:r>
              <w:rPr>
                <w:rFonts w:ascii="Times New Roman" w:hAnsi="Times New Roman" w:eastAsia="宋体"/>
                <w:b w:val="0"/>
                <w:sz w:val="21"/>
              </w:rPr>
              <w:t>MIT License（仓库根目录 LICENSE，1093 字节，署名 Copyright (c) 2026 Dex）。允许任意使用、复制、修改、合并、发布、分发、再授权及销售；须保留版权声明与许可声明；软件按“原样”提供，不附带任何担保</w:t>
            </w:r>
          </w:p>
        </w:tc>
      </w:tr>
      <w:tr>
        <w:trPr>
          <w:cantSplit/>
        </w:trPr>
        <w:tc>
          <w:tcPr>
            <w:tcW w:type="dxa" w:w="1247"/>
            <w:vAlign w:val="center"/>
          </w:tcPr>
          <w:p>
            <w:pPr>
              <w:pStyle w:val="TableText"/>
              <w:jc w:val="center"/>
            </w:pPr>
            <w:r>
              <w:rPr>
                <w:rFonts w:ascii="Times New Roman" w:hAnsi="Times New Roman" w:eastAsia="宋体"/>
                <w:b w:val="0"/>
                <w:sz w:val="21"/>
              </w:rPr>
              <w:t>最近更新</w:t>
            </w:r>
          </w:p>
        </w:tc>
        <w:tc>
          <w:tcPr>
            <w:tcW w:type="dxa" w:w="7824"/>
            <w:vAlign w:val="center"/>
          </w:tcPr>
          <w:p>
            <w:pPr>
              <w:pStyle w:val="TableText"/>
              <w:jc w:val="left"/>
            </w:pPr>
            <w:r>
              <w:rPr>
                <w:rFonts w:ascii="Times New Roman" w:hAnsi="Times New Roman" w:eastAsia="宋体"/>
                <w:b w:val="0"/>
                <w:sz w:val="21"/>
              </w:rPr>
              <w:t>2026 年 9 月 19 日（本地 HEAD 提交 516284d5bab58361bfdfed3cc96cee3e837d4c44，提交信息为 docs: add Seedance thumbnail to both READMEs）</w:t>
            </w:r>
          </w:p>
        </w:tc>
      </w:tr>
      <w:tr>
        <w:trPr>
          <w:cantSplit/>
        </w:trPr>
        <w:tc>
          <w:tcPr>
            <w:tcW w:type="dxa" w:w="1247"/>
            <w:vAlign w:val="center"/>
          </w:tcPr>
          <w:p>
            <w:pPr>
              <w:pStyle w:val="TableText"/>
              <w:jc w:val="center"/>
            </w:pPr>
            <w:r>
              <w:rPr>
                <w:rFonts w:ascii="Times New Roman" w:hAnsi="Times New Roman" w:eastAsia="宋体"/>
                <w:b w:val="0"/>
                <w:sz w:val="21"/>
              </w:rPr>
              <w:t>创建时间</w:t>
            </w:r>
          </w:p>
        </w:tc>
        <w:tc>
          <w:tcPr>
            <w:tcW w:type="dxa" w:w="7824"/>
            <w:vAlign w:val="center"/>
          </w:tcPr>
          <w:p>
            <w:pPr>
              <w:pStyle w:val="TableText"/>
              <w:jc w:val="left"/>
            </w:pPr>
            <w:r>
              <w:rPr>
                <w:rFonts w:ascii="Times New Roman" w:hAnsi="Times New Roman" w:eastAsia="宋体"/>
                <w:b w:val="0"/>
                <w:sz w:val="21"/>
              </w:rPr>
              <w:t>浅克隆无历史，未获取（文件时间因克隆统一为当日）</w:t>
            </w:r>
          </w:p>
        </w:tc>
      </w:tr>
      <w:tr>
        <w:trPr>
          <w:cantSplit/>
        </w:trPr>
        <w:tc>
          <w:tcPr>
            <w:tcW w:type="dxa" w:w="1247"/>
            <w:vAlign w:val="center"/>
          </w:tcPr>
          <w:p>
            <w:pPr>
              <w:pStyle w:val="TableText"/>
              <w:jc w:val="center"/>
            </w:pPr>
            <w:r>
              <w:rPr>
                <w:rFonts w:ascii="Times New Roman" w:hAnsi="Times New Roman" w:eastAsia="宋体"/>
                <w:b w:val="0"/>
                <w:sz w:val="21"/>
              </w:rPr>
              <w:t>仓库类型</w:t>
            </w:r>
          </w:p>
        </w:tc>
        <w:tc>
          <w:tcPr>
            <w:tcW w:type="dxa" w:w="7824"/>
            <w:vAlign w:val="center"/>
          </w:tcPr>
          <w:p>
            <w:pPr>
              <w:pStyle w:val="TableText"/>
              <w:jc w:val="left"/>
            </w:pPr>
            <w:r>
              <w:rPr>
                <w:rFonts w:ascii="Times New Roman" w:hAnsi="Times New Roman" w:eastAsia="宋体"/>
                <w:b w:val="0"/>
                <w:sz w:val="21"/>
              </w:rPr>
              <w:t>Agent Skill（AI 代理提示词技能包，兼容 Claude Code、Cursor、Cline 等代理的 SKILL 文件）</w:t>
            </w:r>
          </w:p>
        </w:tc>
      </w:tr>
      <w:tr>
        <w:trPr>
          <w:cantSplit/>
        </w:trPr>
        <w:tc>
          <w:tcPr>
            <w:tcW w:type="dxa" w:w="1247"/>
            <w:vAlign w:val="center"/>
          </w:tcPr>
          <w:p>
            <w:pPr>
              <w:pStyle w:val="TableText"/>
              <w:jc w:val="center"/>
            </w:pPr>
            <w:r>
              <w:rPr>
                <w:rFonts w:ascii="Times New Roman" w:hAnsi="Times New Roman" w:eastAsia="宋体"/>
                <w:b w:val="0"/>
                <w:sz w:val="21"/>
              </w:rPr>
              <w:t>中文属性</w:t>
            </w:r>
          </w:p>
        </w:tc>
        <w:tc>
          <w:tcPr>
            <w:tcW w:type="dxa" w:w="7824"/>
            <w:vAlign w:val="center"/>
          </w:tcPr>
          <w:p>
            <w:pPr>
              <w:pStyle w:val="TableText"/>
              <w:jc w:val="left"/>
            </w:pPr>
            <w:r>
              <w:rPr>
                <w:rFonts w:ascii="Times New Roman" w:hAnsi="Times New Roman" w:eastAsia="宋体"/>
                <w:b w:val="0"/>
                <w:sz w:val="21"/>
              </w:rPr>
              <w:t>双语。README.md 为英文、README-zh.md 为中文；SKILL.md 为英文、zh/SKILL.md 为中文；中文版与英文版内容对应</w:t>
            </w:r>
          </w:p>
        </w:tc>
      </w:tr>
      <w:tr>
        <w:trPr>
          <w:cantSplit/>
        </w:trPr>
        <w:tc>
          <w:tcPr>
            <w:tcW w:type="dxa" w:w="1247"/>
            <w:vAlign w:val="center"/>
          </w:tcPr>
          <w:p>
            <w:pPr>
              <w:pStyle w:val="TableText"/>
              <w:jc w:val="center"/>
            </w:pPr>
            <w:r>
              <w:rPr>
                <w:rFonts w:ascii="Times New Roman" w:hAnsi="Times New Roman" w:eastAsia="宋体"/>
                <w:b w:val="0"/>
                <w:sz w:val="21"/>
              </w:rPr>
              <w:t>内容量</w:t>
            </w:r>
          </w:p>
        </w:tc>
        <w:tc>
          <w:tcPr>
            <w:tcW w:type="dxa" w:w="7824"/>
            <w:vAlign w:val="center"/>
          </w:tcPr>
          <w:p>
            <w:pPr>
              <w:pStyle w:val="TableText"/>
              <w:jc w:val="left"/>
            </w:pPr>
            <w:r>
              <w:rPr>
                <w:rFonts w:ascii="Times New Roman" w:hAnsi="Times New Roman" w:eastAsia="宋体"/>
                <w:b w:val="0"/>
                <w:sz w:val="21"/>
              </w:rPr>
              <w:t>共 8 个文件（不含 .git），总大小约 2.04 MB；其中头图资源约 2.00 MB，文本内容合计约 40 KB。核心技能文件 zh/SKILL.md 为 17,886 字节，SKILL.md 为 15,715 字节</w:t>
            </w:r>
          </w:p>
        </w:tc>
      </w:tr>
    </w:tbl>
    <w:p>
      <w:pPr>
        <w:ind w:firstLineChars="200" w:firstLine="480"/>
      </w:pPr>
      <w:r>
        <w:t>本表数据来源为 digests/seedance2-skill.md 第一节“仓库信息”。其中 star 为已知快照数据，fork 与创建时间未获取，最近更新时间以本地 HEAD 提交为准。</w:t>
      </w:r>
    </w:p>
    <w:p>
      <w:pPr>
        <w:pStyle w:val="Heading2"/>
      </w:pPr>
      <w:bookmarkStart w:id="27" w:name="_LarkToc00027"/>
      <w:r>
        <w:t>4.2 内容概述</w:t>
      </w:r>
      <w:bookmarkEnd w:id="27"/>
    </w:p>
    <w:p>
      <w:pPr>
        <w:ind w:firstLineChars="200" w:firstLine="480"/>
      </w:pPr>
      <w:r>
        <w:t>本仓库是面向字节跳动即梦 Seedance 2.0 多模态 AI 视频生成模型的 Agent Skill（提示词撰写技能），可将 Claude Code、Cursor、Cline 等兼容 AI 代理变成 Seedance 2.0 的专业提示词工程师。技能覆盖输入约束、@ 引用语法、运镜语言与提示词结构模式，并为广告、短剧、MV、科普教育等场景提供现成模板。</w:t>
      </w:r>
    </w:p>
    <w:p>
      <w:pPr>
        <w:ind w:firstLineChars="200" w:firstLine="480"/>
      </w:pPr>
      <w:r>
        <w:t>与第三章的单文件技能相比，本仓库的特点是双语双技能文件、输入约束表格化程度更高，并且明确交代了资料来源：作者说明其内容基于字节跳动官方文档整理，即官方《即梦 Seedance 2.0 使用手册》与《小云雀 Seedance 2.0 实测案例》。使用方式是安装该技能后，让 AI 代理按技能中的规则帮用户撰写 Seedance 2.0 视频提示词。</w:t>
      </w:r>
    </w:p>
    <w:p>
      <w:pPr>
        <w:ind w:firstLineChars="200" w:firstLine="480"/>
      </w:pPr>
      <w:r>
        <w:t>由于技能定义文件 zh/SKILL.md 自身即为一篇结构完整的教程，其章节顺序为：描述与角色、系统约束（输入、输出、注意事项）、核心语法 @ 引用系统、提示词结构模版、运镜语言参考、各场景提示词模式、风格与质感修饰词、特殊用法提示、常见错误与避坑指南、提示词模版库、交互指引。本教程第 4.3 节起按该顺序展开。</w:t>
      </w:r>
    </w:p>
    <w:p>
      <w:pPr>
        <w:pStyle w:val="Heading2"/>
      </w:pPr>
      <w:bookmarkStart w:id="28" w:name="_LarkToc00028"/>
      <w:r>
        <w:t>4.3 教程详解</w:t>
      </w:r>
      <w:bookmarkEnd w:id="28"/>
    </w:p>
    <w:p>
      <w:pPr>
        <w:pStyle w:val="Heading3"/>
      </w:pPr>
      <w:r>
        <w:t>4.3.1 安装与使用</w:t>
      </w:r>
    </w:p>
    <w:p>
      <w:pPr>
        <w:ind w:firstLineChars="200" w:firstLine="480"/>
      </w:pPr>
      <w:r>
        <w:t>README-zh.md 给出两种安装方式。方式 A 为手动复制（推荐）：把中文版或英文版技能文件复制到用户目录的技能目录中，中文版对应文件名 seedance-prompt-zh.md，英文版对应 seedance-prompt-en.md。方式 B 为通过 skills 命令行工具安装。</w:t>
      </w:r>
    </w:p>
    <w:p>
      <w:pPr>
        <w:pStyle w:val="PromptCode"/>
        <w:shd w:val="clear" w:color="auto" w:fill="F2F2F2"/>
      </w:pPr>
      <w:r>
        <w:t>mkdir -p ~/.claude/skills</w:t>
        <w:br/>
        <w:t># 中文版</w:t>
        <w:br/>
        <w:t>cp zh/SKILL.md ~/.claude/skills/seedance-prompt-zh.md</w:t>
        <w:br/>
        <w:t># 英文版</w:t>
        <w:br/>
        <w:t>cp SKILL.md ~/.claude/skills/seedance-prompt-en.md</w:t>
        <w:br/>
        <w:br/>
        <w:t># 方式 B：通过 skills CLI</w:t>
        <w:br/>
        <w:t>npx skills add dexhunter/seedance2-skill</w:t>
      </w:r>
    </w:p>
    <w:p>
      <w:pPr>
        <w:ind w:firstLineChars="200" w:firstLine="480"/>
      </w:pPr>
      <w:r>
        <w:t>安装完成后，让 AI 代理帮忙撰写 Seedance 2.0 视频提示词即可。README 给出的技能文件对照表为：SKILL.md 为英文版（Prompt writing guide for Seedance 2.0），zh/SKILL.md 为中文版（Seedance 2.0 提示词撰写指南）。资料来源一栏列出两条字节跳动官方文档链接（即梦 Seedance 2.0 使用手册、小云雀 Seedance 2.0 实测案例，均为字节跳动官方 wiki）。</w:t>
      </w:r>
    </w:p>
    <w:p>
      <w:pPr>
        <w:pStyle w:val="Heading3"/>
      </w:pPr>
      <w:r>
        <w:t>4.3.2 角色设定与触发场景</w:t>
      </w:r>
    </w:p>
    <w:p>
      <w:pPr>
        <w:ind w:firstLineChars="200" w:firstLine="480"/>
      </w:pPr>
      <w:r>
        <w:t>zh/SKILL.md 的 frontmatter 声明技能名为 seedance-prompt-zh，其 description 说明触发场景为需要使用文本、图片、视频、音频等多模态输入创作视频提示词时触发，涵盖 @ 引用语法、运镜复刻、特效模仿、视频延长、视频编辑、音乐卡点、电商广告、短剧创作、科普教育等场景。正文第 1 句即确立角色：你是即梦 Seedance 2.0 的专业提示词工程师；Seedance 2.0 是字节跳动推出的多模态 AI 视频生成模型，支持图像、视频、音频、文本四种模态输入；你的任务是帮助用户撰写精准、高效的提示词，充分发挥模型在运镜复刻、动作编排、创意特效、音画同步等方面的能力，生成高质量的 AI 视频。</w:t>
      </w:r>
    </w:p>
    <w:p>
      <w:pPr>
        <w:pStyle w:val="Heading3"/>
      </w:pPr>
      <w:r>
        <w:t>4.3.3 系统约束：输入限制、输出参数与注意事项</w:t>
      </w:r>
    </w:p>
    <w:p>
      <w:pPr>
        <w:ind w:firstLineChars="200" w:firstLine="480"/>
      </w:pPr>
      <w:r>
        <w:t>技能把输入限制做成了完整的表格，写入提示词前应先据此核对素材是否合规。</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tblHeader/>
        </w:trPr>
        <w:tc>
          <w:tcPr>
            <w:tcW w:type="dxa" w:w="2268"/>
            <w:shd w:val="clear" w:color="auto" w:fill="D9D9D9"/>
            <w:vAlign w:val="center"/>
          </w:tcPr>
          <w:p>
            <w:pPr>
              <w:pStyle w:val="TableText"/>
              <w:jc w:val="center"/>
            </w:pPr>
            <w:r>
              <w:rPr>
                <w:rFonts w:ascii="Times New Roman" w:hAnsi="Times New Roman" w:eastAsia="宋体"/>
                <w:b/>
                <w:sz w:val="21"/>
              </w:rPr>
              <w:t>输入类型</w:t>
            </w:r>
          </w:p>
        </w:tc>
        <w:tc>
          <w:tcPr>
            <w:tcW w:type="dxa" w:w="2268"/>
            <w:shd w:val="clear" w:color="auto" w:fill="D9D9D9"/>
            <w:vAlign w:val="center"/>
          </w:tcPr>
          <w:p>
            <w:pPr>
              <w:pStyle w:val="TableText"/>
              <w:jc w:val="center"/>
            </w:pPr>
            <w:r>
              <w:rPr>
                <w:rFonts w:ascii="Times New Roman" w:hAnsi="Times New Roman" w:eastAsia="宋体"/>
                <w:b/>
                <w:sz w:val="21"/>
              </w:rPr>
              <w:t>数量上限</w:t>
            </w:r>
          </w:p>
        </w:tc>
        <w:tc>
          <w:tcPr>
            <w:tcW w:type="dxa" w:w="2268"/>
            <w:shd w:val="clear" w:color="auto" w:fill="D9D9D9"/>
            <w:vAlign w:val="center"/>
          </w:tcPr>
          <w:p>
            <w:pPr>
              <w:pStyle w:val="TableText"/>
              <w:jc w:val="center"/>
            </w:pPr>
            <w:r>
              <w:rPr>
                <w:rFonts w:ascii="Times New Roman" w:hAnsi="Times New Roman" w:eastAsia="宋体"/>
                <w:b/>
                <w:sz w:val="21"/>
              </w:rPr>
              <w:t>支持格式</w:t>
            </w:r>
          </w:p>
        </w:tc>
        <w:tc>
          <w:tcPr>
            <w:tcW w:type="dxa" w:w="2268"/>
            <w:shd w:val="clear" w:color="auto" w:fill="D9D9D9"/>
            <w:vAlign w:val="center"/>
          </w:tcPr>
          <w:p>
            <w:pPr>
              <w:pStyle w:val="TableText"/>
              <w:jc w:val="center"/>
            </w:pPr>
            <w:r>
              <w:rPr>
                <w:rFonts w:ascii="Times New Roman" w:hAnsi="Times New Roman" w:eastAsia="宋体"/>
                <w:b/>
                <w:sz w:val="21"/>
              </w:rPr>
              <w:t>大小限制</w:t>
            </w:r>
          </w:p>
        </w:tc>
      </w:tr>
      <w:tr>
        <w:trPr>
          <w:cantSplit/>
        </w:trPr>
        <w:tc>
          <w:tcPr>
            <w:tcW w:type="dxa" w:w="2268"/>
            <w:vAlign w:val="center"/>
          </w:tcPr>
          <w:p>
            <w:pPr>
              <w:pStyle w:val="TableText"/>
              <w:jc w:val="center"/>
            </w:pPr>
            <w:r>
              <w:rPr>
                <w:rFonts w:ascii="Times New Roman" w:hAnsi="Times New Roman" w:eastAsia="宋体"/>
                <w:b w:val="0"/>
                <w:sz w:val="21"/>
              </w:rPr>
              <w:t>图片</w:t>
            </w:r>
          </w:p>
        </w:tc>
        <w:tc>
          <w:tcPr>
            <w:tcW w:type="dxa" w:w="2268"/>
            <w:vAlign w:val="center"/>
          </w:tcPr>
          <w:p>
            <w:pPr>
              <w:pStyle w:val="TableText"/>
              <w:jc w:val="left"/>
            </w:pPr>
            <w:r>
              <w:rPr>
                <w:rFonts w:ascii="Times New Roman" w:hAnsi="Times New Roman" w:eastAsia="宋体"/>
                <w:b w:val="0"/>
                <w:sz w:val="21"/>
              </w:rPr>
              <w:t>不多于 9 张</w:t>
            </w:r>
          </w:p>
        </w:tc>
        <w:tc>
          <w:tcPr>
            <w:tcW w:type="dxa" w:w="2268"/>
            <w:vAlign w:val="center"/>
          </w:tcPr>
          <w:p>
            <w:pPr>
              <w:pStyle w:val="TableText"/>
              <w:jc w:val="left"/>
            </w:pPr>
            <w:r>
              <w:rPr>
                <w:rFonts w:ascii="Times New Roman" w:hAnsi="Times New Roman" w:eastAsia="宋体"/>
                <w:b w:val="0"/>
                <w:sz w:val="21"/>
              </w:rPr>
              <w:t>jpeg、png、webp、bmp、tiff、gif</w:t>
            </w:r>
          </w:p>
        </w:tc>
        <w:tc>
          <w:tcPr>
            <w:tcW w:type="dxa" w:w="2268"/>
            <w:vAlign w:val="center"/>
          </w:tcPr>
          <w:p>
            <w:pPr>
              <w:pStyle w:val="TableText"/>
              <w:jc w:val="left"/>
            </w:pPr>
            <w:r>
              <w:rPr>
                <w:rFonts w:ascii="Times New Roman" w:hAnsi="Times New Roman" w:eastAsia="宋体"/>
                <w:b w:val="0"/>
                <w:sz w:val="21"/>
              </w:rPr>
              <w:t>每张小于 30 MB</w:t>
            </w:r>
          </w:p>
        </w:tc>
      </w:tr>
      <w:tr>
        <w:trPr>
          <w:cantSplit/>
        </w:trPr>
        <w:tc>
          <w:tcPr>
            <w:tcW w:type="dxa" w:w="2268"/>
            <w:vAlign w:val="center"/>
          </w:tcPr>
          <w:p>
            <w:pPr>
              <w:pStyle w:val="TableText"/>
              <w:jc w:val="center"/>
            </w:pPr>
            <w:r>
              <w:rPr>
                <w:rFonts w:ascii="Times New Roman" w:hAnsi="Times New Roman" w:eastAsia="宋体"/>
                <w:b w:val="0"/>
                <w:sz w:val="21"/>
              </w:rPr>
              <w:t>视频</w:t>
            </w:r>
          </w:p>
        </w:tc>
        <w:tc>
          <w:tcPr>
            <w:tcW w:type="dxa" w:w="2268"/>
            <w:vAlign w:val="center"/>
          </w:tcPr>
          <w:p>
            <w:pPr>
              <w:pStyle w:val="TableText"/>
              <w:jc w:val="left"/>
            </w:pPr>
            <w:r>
              <w:rPr>
                <w:rFonts w:ascii="Times New Roman" w:hAnsi="Times New Roman" w:eastAsia="宋体"/>
                <w:b w:val="0"/>
                <w:sz w:val="21"/>
              </w:rPr>
              <w:t>不多于 3 个</w:t>
            </w:r>
          </w:p>
        </w:tc>
        <w:tc>
          <w:tcPr>
            <w:tcW w:type="dxa" w:w="2268"/>
            <w:vAlign w:val="center"/>
          </w:tcPr>
          <w:p>
            <w:pPr>
              <w:pStyle w:val="TableText"/>
              <w:jc w:val="left"/>
            </w:pPr>
            <w:r>
              <w:rPr>
                <w:rFonts w:ascii="Times New Roman" w:hAnsi="Times New Roman" w:eastAsia="宋体"/>
                <w:b w:val="0"/>
                <w:sz w:val="21"/>
              </w:rPr>
              <w:t>mp4、mov</w:t>
            </w:r>
          </w:p>
        </w:tc>
        <w:tc>
          <w:tcPr>
            <w:tcW w:type="dxa" w:w="2268"/>
            <w:vAlign w:val="center"/>
          </w:tcPr>
          <w:p>
            <w:pPr>
              <w:pStyle w:val="TableText"/>
              <w:jc w:val="left"/>
            </w:pPr>
            <w:r>
              <w:rPr>
                <w:rFonts w:ascii="Times New Roman" w:hAnsi="Times New Roman" w:eastAsia="宋体"/>
                <w:b w:val="0"/>
                <w:sz w:val="21"/>
              </w:rPr>
              <w:t>每个小于 50 MB，总时长 2 至 15 秒</w:t>
            </w:r>
          </w:p>
        </w:tc>
      </w:tr>
      <w:tr>
        <w:trPr>
          <w:cantSplit/>
        </w:trPr>
        <w:tc>
          <w:tcPr>
            <w:tcW w:type="dxa" w:w="2268"/>
            <w:vAlign w:val="center"/>
          </w:tcPr>
          <w:p>
            <w:pPr>
              <w:pStyle w:val="TableText"/>
              <w:jc w:val="center"/>
            </w:pPr>
            <w:r>
              <w:rPr>
                <w:rFonts w:ascii="Times New Roman" w:hAnsi="Times New Roman" w:eastAsia="宋体"/>
                <w:b w:val="0"/>
                <w:sz w:val="21"/>
              </w:rPr>
              <w:t>音频</w:t>
            </w:r>
          </w:p>
        </w:tc>
        <w:tc>
          <w:tcPr>
            <w:tcW w:type="dxa" w:w="2268"/>
            <w:vAlign w:val="center"/>
          </w:tcPr>
          <w:p>
            <w:pPr>
              <w:pStyle w:val="TableText"/>
              <w:jc w:val="left"/>
            </w:pPr>
            <w:r>
              <w:rPr>
                <w:rFonts w:ascii="Times New Roman" w:hAnsi="Times New Roman" w:eastAsia="宋体"/>
                <w:b w:val="0"/>
                <w:sz w:val="21"/>
              </w:rPr>
              <w:t>不多于 3 个</w:t>
            </w:r>
          </w:p>
        </w:tc>
        <w:tc>
          <w:tcPr>
            <w:tcW w:type="dxa" w:w="2268"/>
            <w:vAlign w:val="center"/>
          </w:tcPr>
          <w:p>
            <w:pPr>
              <w:pStyle w:val="TableText"/>
              <w:jc w:val="left"/>
            </w:pPr>
            <w:r>
              <w:rPr>
                <w:rFonts w:ascii="Times New Roman" w:hAnsi="Times New Roman" w:eastAsia="宋体"/>
                <w:b w:val="0"/>
                <w:sz w:val="21"/>
              </w:rPr>
              <w:t>mp3、wav</w:t>
            </w:r>
          </w:p>
        </w:tc>
        <w:tc>
          <w:tcPr>
            <w:tcW w:type="dxa" w:w="2268"/>
            <w:vAlign w:val="center"/>
          </w:tcPr>
          <w:p>
            <w:pPr>
              <w:pStyle w:val="TableText"/>
              <w:jc w:val="left"/>
            </w:pPr>
            <w:r>
              <w:rPr>
                <w:rFonts w:ascii="Times New Roman" w:hAnsi="Times New Roman" w:eastAsia="宋体"/>
                <w:b w:val="0"/>
                <w:sz w:val="21"/>
              </w:rPr>
              <w:t>每个小于 15 MB，总时长不超过 15 秒</w:t>
            </w:r>
          </w:p>
        </w:tc>
      </w:tr>
      <w:tr>
        <w:trPr>
          <w:cantSplit/>
        </w:trPr>
        <w:tc>
          <w:tcPr>
            <w:tcW w:type="dxa" w:w="2268"/>
            <w:vAlign w:val="center"/>
          </w:tcPr>
          <w:p>
            <w:pPr>
              <w:pStyle w:val="TableText"/>
              <w:jc w:val="center"/>
            </w:pPr>
            <w:r>
              <w:rPr>
                <w:rFonts w:ascii="Times New Roman" w:hAnsi="Times New Roman" w:eastAsia="宋体"/>
                <w:b w:val="0"/>
                <w:sz w:val="21"/>
              </w:rPr>
              <w:t>文本</w:t>
            </w:r>
          </w:p>
        </w:tc>
        <w:tc>
          <w:tcPr>
            <w:tcW w:type="dxa" w:w="2268"/>
            <w:vAlign w:val="center"/>
          </w:tcPr>
          <w:p>
            <w:pPr>
              <w:pStyle w:val="TableText"/>
              <w:jc w:val="left"/>
            </w:pPr>
            <w:r>
              <w:rPr>
                <w:rFonts w:ascii="Times New Roman" w:hAnsi="Times New Roman" w:eastAsia="宋体"/>
                <w:b w:val="0"/>
                <w:sz w:val="21"/>
              </w:rPr>
              <w:t>自然语言提示词</w:t>
            </w:r>
          </w:p>
        </w:tc>
        <w:tc>
          <w:tcPr>
            <w:tcW w:type="dxa" w:w="2268"/>
            <w:vAlign w:val="center"/>
          </w:tcPr>
          <w:p>
            <w:pPr>
              <w:pStyle w:val="TableText"/>
              <w:jc w:val="left"/>
            </w:pPr>
            <w:r>
              <w:rPr>
                <w:rFonts w:ascii="Times New Roman" w:hAnsi="Times New Roman" w:eastAsia="宋体"/>
                <w:b w:val="0"/>
                <w:sz w:val="21"/>
              </w:rPr>
              <w:t>—</w:t>
            </w:r>
          </w:p>
        </w:tc>
        <w:tc>
          <w:tcPr>
            <w:tcW w:type="dxa" w:w="2268"/>
            <w:vAlign w:val="center"/>
          </w:tcPr>
          <w:p>
            <w:pPr>
              <w:pStyle w:val="TableText"/>
              <w:jc w:val="left"/>
            </w:pPr>
            <w:r>
              <w:rPr>
                <w:rFonts w:ascii="Times New Roman" w:hAnsi="Times New Roman" w:eastAsia="宋体"/>
                <w:b w:val="0"/>
                <w:sz w:val="21"/>
              </w:rPr>
              <w:t>—</w:t>
            </w:r>
          </w:p>
        </w:tc>
      </w:tr>
      <w:tr>
        <w:trPr>
          <w:cantSplit/>
        </w:trPr>
        <w:tc>
          <w:tcPr>
            <w:tcW w:type="dxa" w:w="2268"/>
            <w:vAlign w:val="center"/>
          </w:tcPr>
          <w:p>
            <w:pPr>
              <w:pStyle w:val="TableText"/>
              <w:jc w:val="center"/>
            </w:pPr>
            <w:r>
              <w:rPr>
                <w:rFonts w:ascii="Times New Roman" w:hAnsi="Times New Roman" w:eastAsia="宋体"/>
                <w:b w:val="0"/>
                <w:sz w:val="21"/>
              </w:rPr>
              <w:t>总文件数</w:t>
            </w:r>
          </w:p>
        </w:tc>
        <w:tc>
          <w:tcPr>
            <w:tcW w:type="dxa" w:w="2268"/>
            <w:vAlign w:val="center"/>
          </w:tcPr>
          <w:p>
            <w:pPr>
              <w:pStyle w:val="TableText"/>
              <w:jc w:val="left"/>
            </w:pPr>
            <w:r>
              <w:rPr>
                <w:rFonts w:ascii="Times New Roman" w:hAnsi="Times New Roman" w:eastAsia="宋体"/>
                <w:b w:val="0"/>
                <w:sz w:val="21"/>
              </w:rPr>
              <w:t>不多于 12 个</w:t>
            </w:r>
          </w:p>
        </w:tc>
        <w:tc>
          <w:tcPr>
            <w:tcW w:type="dxa" w:w="2268"/>
            <w:vAlign w:val="center"/>
          </w:tcPr>
          <w:p>
            <w:pPr>
              <w:pStyle w:val="TableText"/>
              <w:jc w:val="left"/>
            </w:pPr>
            <w:r>
              <w:rPr>
                <w:rFonts w:ascii="Times New Roman" w:hAnsi="Times New Roman" w:eastAsia="宋体"/>
                <w:b w:val="0"/>
                <w:sz w:val="21"/>
              </w:rPr>
              <w:t>—</w:t>
            </w:r>
          </w:p>
        </w:tc>
        <w:tc>
          <w:tcPr>
            <w:tcW w:type="dxa" w:w="2268"/>
            <w:vAlign w:val="center"/>
          </w:tcPr>
          <w:p>
            <w:pPr>
              <w:pStyle w:val="TableText"/>
              <w:jc w:val="left"/>
            </w:pPr>
            <w:r>
              <w:rPr>
                <w:rFonts w:ascii="Times New Roman" w:hAnsi="Times New Roman" w:eastAsia="宋体"/>
                <w:b w:val="0"/>
                <w:sz w:val="21"/>
              </w:rPr>
              <w:t>—</w:t>
            </w:r>
          </w:p>
        </w:tc>
      </w:tr>
    </w:tbl>
    <w:p>
      <w:pPr>
        <w:ind w:firstLineChars="200" w:firstLine="480"/>
      </w:pPr>
      <w:r>
        <w:t>输出参数为：生成时长 4 至 15 秒（可自由选择）；自带音效与配乐；视频总像素数范围为 480p（640×640）至 720p（834×1112）。注意事项有三条：不支持写实真人脸部素材（图片和视频均不可），系统会自动拦截；有参考视频时生成费用略高；优先上传对画面或节奏影响最大的素材，合理分配文件数量。</w:t>
      </w:r>
    </w:p>
    <w:p>
      <w:pPr>
        <w:ind w:firstLineChars="200" w:firstLine="480"/>
      </w:pPr>
      <w:r>
        <w:t>这里可以看出一处与第三章的差异：本技能把输出分辨率明确写为 480p 至 720p，而第三章的技能写为支持 2K 输出。两者均按各自原文呈现，实际使用时请以即梦平台当前规格为准。</w:t>
      </w:r>
    </w:p>
    <w:p>
      <w:pPr>
        <w:pStyle w:val="Heading3"/>
      </w:pPr>
      <w:r>
        <w:t>4.3.4 核心语法：@ 引用系统</w:t>
      </w:r>
    </w:p>
    <w:p>
      <w:pPr>
        <w:ind w:firstLineChars="200" w:firstLine="480"/>
      </w:pPr>
      <w:r>
        <w:t>Seedance 2.0 通过 @ 指定每个素材的用途，这是提示词撰写最关键的部分。引用写法为 @图片1 @图片2 @图片3……、@视频1 @视频2 @视频3、@音频1 @音频2 @音频3。必须明确说明每个引用的作用，技能给出了用途与写法的对照表。</w:t>
      </w:r>
    </w:p>
    <w:tbl>
      <w:tblPr>
        <w:tblStyle w:val="TableGrid"/>
        <w:tblW w:type="auto" w:w="0"/>
        <w:jc w:val="center"/>
        <w:tblLayout w:type="fixed"/>
        <w:tblLook w:firstColumn="1" w:firstRow="1" w:lastColumn="0" w:lastRow="0" w:noHBand="0" w:noVBand="1" w:val="04A0"/>
      </w:tblPr>
      <w:tblGrid>
        <w:gridCol w:w="1247"/>
        <w:gridCol w:w="7824"/>
      </w:tblGrid>
      <w:tr>
        <w:trPr>
          <w:cantSplit/>
          <w:tblHeader/>
        </w:trPr>
        <w:tc>
          <w:tcPr>
            <w:tcW w:type="dxa" w:w="1247"/>
            <w:shd w:val="clear" w:color="auto" w:fill="D9D9D9"/>
            <w:vAlign w:val="center"/>
          </w:tcPr>
          <w:p>
            <w:pPr>
              <w:pStyle w:val="TableText"/>
              <w:jc w:val="center"/>
            </w:pPr>
            <w:r>
              <w:rPr>
                <w:rFonts w:ascii="Times New Roman" w:hAnsi="Times New Roman" w:eastAsia="宋体"/>
                <w:b/>
                <w:sz w:val="21"/>
              </w:rPr>
              <w:t>用途</w:t>
            </w:r>
          </w:p>
        </w:tc>
        <w:tc>
          <w:tcPr>
            <w:tcW w:type="dxa" w:w="7824"/>
            <w:shd w:val="clear" w:color="auto" w:fill="D9D9D9"/>
            <w:vAlign w:val="center"/>
          </w:tcPr>
          <w:p>
            <w:pPr>
              <w:pStyle w:val="TableText"/>
              <w:jc w:val="center"/>
            </w:pPr>
            <w:r>
              <w:rPr>
                <w:rFonts w:ascii="Times New Roman" w:hAnsi="Times New Roman" w:eastAsia="宋体"/>
                <w:b/>
                <w:sz w:val="21"/>
              </w:rPr>
              <w:t>示例写法</w:t>
            </w:r>
          </w:p>
        </w:tc>
      </w:tr>
      <w:tr>
        <w:trPr>
          <w:cantSplit/>
        </w:trPr>
        <w:tc>
          <w:tcPr>
            <w:tcW w:type="dxa" w:w="1247"/>
            <w:vAlign w:val="center"/>
          </w:tcPr>
          <w:p>
            <w:pPr>
              <w:pStyle w:val="TableText"/>
              <w:jc w:val="center"/>
            </w:pPr>
            <w:r>
              <w:rPr>
                <w:rFonts w:ascii="Times New Roman" w:hAnsi="Times New Roman" w:eastAsia="宋体"/>
                <w:b w:val="0"/>
                <w:sz w:val="21"/>
              </w:rPr>
              <w:t>首帧</w:t>
            </w:r>
          </w:p>
        </w:tc>
        <w:tc>
          <w:tcPr>
            <w:tcW w:type="dxa" w:w="7824"/>
            <w:vAlign w:val="center"/>
          </w:tcPr>
          <w:p>
            <w:pPr>
              <w:pStyle w:val="TableText"/>
              <w:jc w:val="left"/>
            </w:pPr>
            <w:r>
              <w:rPr>
                <w:rFonts w:ascii="Times New Roman" w:hAnsi="Times New Roman" w:eastAsia="宋体"/>
                <w:b w:val="0"/>
                <w:sz w:val="21"/>
              </w:rPr>
              <w:t>@图片1 作为首帧</w:t>
            </w:r>
          </w:p>
        </w:tc>
      </w:tr>
      <w:tr>
        <w:trPr>
          <w:cantSplit/>
        </w:trPr>
        <w:tc>
          <w:tcPr>
            <w:tcW w:type="dxa" w:w="1247"/>
            <w:vAlign w:val="center"/>
          </w:tcPr>
          <w:p>
            <w:pPr>
              <w:pStyle w:val="TableText"/>
              <w:jc w:val="center"/>
            </w:pPr>
            <w:r>
              <w:rPr>
                <w:rFonts w:ascii="Times New Roman" w:hAnsi="Times New Roman" w:eastAsia="宋体"/>
                <w:b w:val="0"/>
                <w:sz w:val="21"/>
              </w:rPr>
              <w:t>尾帧</w:t>
            </w:r>
          </w:p>
        </w:tc>
        <w:tc>
          <w:tcPr>
            <w:tcW w:type="dxa" w:w="7824"/>
            <w:vAlign w:val="center"/>
          </w:tcPr>
          <w:p>
            <w:pPr>
              <w:pStyle w:val="TableText"/>
              <w:jc w:val="left"/>
            </w:pPr>
            <w:r>
              <w:rPr>
                <w:rFonts w:ascii="Times New Roman" w:hAnsi="Times New Roman" w:eastAsia="宋体"/>
                <w:b w:val="0"/>
                <w:sz w:val="21"/>
              </w:rPr>
              <w:t>@图片2 作为尾帧</w:t>
            </w:r>
          </w:p>
        </w:tc>
      </w:tr>
      <w:tr>
        <w:trPr>
          <w:cantSplit/>
        </w:trPr>
        <w:tc>
          <w:tcPr>
            <w:tcW w:type="dxa" w:w="1247"/>
            <w:vAlign w:val="center"/>
          </w:tcPr>
          <w:p>
            <w:pPr>
              <w:pStyle w:val="TableText"/>
              <w:jc w:val="center"/>
            </w:pPr>
            <w:r>
              <w:rPr>
                <w:rFonts w:ascii="Times New Roman" w:hAnsi="Times New Roman" w:eastAsia="宋体"/>
                <w:b w:val="0"/>
                <w:sz w:val="21"/>
              </w:rPr>
              <w:t>人物形象</w:t>
            </w:r>
          </w:p>
        </w:tc>
        <w:tc>
          <w:tcPr>
            <w:tcW w:type="dxa" w:w="7824"/>
            <w:vAlign w:val="center"/>
          </w:tcPr>
          <w:p>
            <w:pPr>
              <w:pStyle w:val="TableText"/>
              <w:jc w:val="left"/>
            </w:pPr>
            <w:r>
              <w:rPr>
                <w:rFonts w:ascii="Times New Roman" w:hAnsi="Times New Roman" w:eastAsia="宋体"/>
                <w:b w:val="0"/>
                <w:sz w:val="21"/>
              </w:rPr>
              <w:t>参考 @图片1 的人物形象</w:t>
            </w:r>
          </w:p>
        </w:tc>
      </w:tr>
      <w:tr>
        <w:trPr>
          <w:cantSplit/>
        </w:trPr>
        <w:tc>
          <w:tcPr>
            <w:tcW w:type="dxa" w:w="1247"/>
            <w:vAlign w:val="center"/>
          </w:tcPr>
          <w:p>
            <w:pPr>
              <w:pStyle w:val="TableText"/>
              <w:jc w:val="center"/>
            </w:pPr>
            <w:r>
              <w:rPr>
                <w:rFonts w:ascii="Times New Roman" w:hAnsi="Times New Roman" w:eastAsia="宋体"/>
                <w:b w:val="0"/>
                <w:sz w:val="21"/>
              </w:rPr>
              <w:t>场景或背景</w:t>
            </w:r>
          </w:p>
        </w:tc>
        <w:tc>
          <w:tcPr>
            <w:tcW w:type="dxa" w:w="7824"/>
            <w:vAlign w:val="center"/>
          </w:tcPr>
          <w:p>
            <w:pPr>
              <w:pStyle w:val="TableText"/>
              <w:jc w:val="left"/>
            </w:pPr>
            <w:r>
              <w:rPr>
                <w:rFonts w:ascii="Times New Roman" w:hAnsi="Times New Roman" w:eastAsia="宋体"/>
                <w:b w:val="0"/>
                <w:sz w:val="21"/>
              </w:rPr>
              <w:t>场景参考 @图片3</w:t>
            </w:r>
          </w:p>
        </w:tc>
      </w:tr>
      <w:tr>
        <w:trPr>
          <w:cantSplit/>
        </w:trPr>
        <w:tc>
          <w:tcPr>
            <w:tcW w:type="dxa" w:w="1247"/>
            <w:vAlign w:val="center"/>
          </w:tcPr>
          <w:p>
            <w:pPr>
              <w:pStyle w:val="TableText"/>
              <w:jc w:val="center"/>
            </w:pPr>
            <w:r>
              <w:rPr>
                <w:rFonts w:ascii="Times New Roman" w:hAnsi="Times New Roman" w:eastAsia="宋体"/>
                <w:b w:val="0"/>
                <w:sz w:val="21"/>
              </w:rPr>
              <w:t>运镜</w:t>
            </w:r>
          </w:p>
        </w:tc>
        <w:tc>
          <w:tcPr>
            <w:tcW w:type="dxa" w:w="7824"/>
            <w:vAlign w:val="center"/>
          </w:tcPr>
          <w:p>
            <w:pPr>
              <w:pStyle w:val="TableText"/>
              <w:jc w:val="left"/>
            </w:pPr>
            <w:r>
              <w:rPr>
                <w:rFonts w:ascii="Times New Roman" w:hAnsi="Times New Roman" w:eastAsia="宋体"/>
                <w:b w:val="0"/>
                <w:sz w:val="21"/>
              </w:rPr>
              <w:t>参考 @视频1 的运镜效果</w:t>
            </w:r>
          </w:p>
        </w:tc>
      </w:tr>
      <w:tr>
        <w:trPr>
          <w:cantSplit/>
        </w:trPr>
        <w:tc>
          <w:tcPr>
            <w:tcW w:type="dxa" w:w="1247"/>
            <w:vAlign w:val="center"/>
          </w:tcPr>
          <w:p>
            <w:pPr>
              <w:pStyle w:val="TableText"/>
              <w:jc w:val="center"/>
            </w:pPr>
            <w:r>
              <w:rPr>
                <w:rFonts w:ascii="Times New Roman" w:hAnsi="Times New Roman" w:eastAsia="宋体"/>
                <w:b w:val="0"/>
                <w:sz w:val="21"/>
              </w:rPr>
              <w:t>动作</w:t>
            </w:r>
          </w:p>
        </w:tc>
        <w:tc>
          <w:tcPr>
            <w:tcW w:type="dxa" w:w="7824"/>
            <w:vAlign w:val="center"/>
          </w:tcPr>
          <w:p>
            <w:pPr>
              <w:pStyle w:val="TableText"/>
              <w:jc w:val="left"/>
            </w:pPr>
            <w:r>
              <w:rPr>
                <w:rFonts w:ascii="Times New Roman" w:hAnsi="Times New Roman" w:eastAsia="宋体"/>
                <w:b w:val="0"/>
                <w:sz w:val="21"/>
              </w:rPr>
              <w:t>参考 @视频1 的动作编排</w:t>
            </w:r>
          </w:p>
        </w:tc>
      </w:tr>
      <w:tr>
        <w:trPr>
          <w:cantSplit/>
        </w:trPr>
        <w:tc>
          <w:tcPr>
            <w:tcW w:type="dxa" w:w="1247"/>
            <w:vAlign w:val="center"/>
          </w:tcPr>
          <w:p>
            <w:pPr>
              <w:pStyle w:val="TableText"/>
              <w:jc w:val="center"/>
            </w:pPr>
            <w:r>
              <w:rPr>
                <w:rFonts w:ascii="Times New Roman" w:hAnsi="Times New Roman" w:eastAsia="宋体"/>
                <w:b w:val="0"/>
                <w:sz w:val="21"/>
              </w:rPr>
              <w:t>特效</w:t>
            </w:r>
          </w:p>
        </w:tc>
        <w:tc>
          <w:tcPr>
            <w:tcW w:type="dxa" w:w="7824"/>
            <w:vAlign w:val="center"/>
          </w:tcPr>
          <w:p>
            <w:pPr>
              <w:pStyle w:val="TableText"/>
              <w:jc w:val="left"/>
            </w:pPr>
            <w:r>
              <w:rPr>
                <w:rFonts w:ascii="Times New Roman" w:hAnsi="Times New Roman" w:eastAsia="宋体"/>
                <w:b w:val="0"/>
                <w:sz w:val="21"/>
              </w:rPr>
              <w:t>完全参考 @视频1 的特效和转场</w:t>
            </w:r>
          </w:p>
        </w:tc>
      </w:tr>
      <w:tr>
        <w:trPr>
          <w:cantSplit/>
        </w:trPr>
        <w:tc>
          <w:tcPr>
            <w:tcW w:type="dxa" w:w="1247"/>
            <w:vAlign w:val="center"/>
          </w:tcPr>
          <w:p>
            <w:pPr>
              <w:pStyle w:val="TableText"/>
              <w:jc w:val="center"/>
            </w:pPr>
            <w:r>
              <w:rPr>
                <w:rFonts w:ascii="Times New Roman" w:hAnsi="Times New Roman" w:eastAsia="宋体"/>
                <w:b w:val="0"/>
                <w:sz w:val="21"/>
              </w:rPr>
              <w:t>节奏或节拍</w:t>
            </w:r>
          </w:p>
        </w:tc>
        <w:tc>
          <w:tcPr>
            <w:tcW w:type="dxa" w:w="7824"/>
            <w:vAlign w:val="center"/>
          </w:tcPr>
          <w:p>
            <w:pPr>
              <w:pStyle w:val="TableText"/>
              <w:jc w:val="left"/>
            </w:pPr>
            <w:r>
              <w:rPr>
                <w:rFonts w:ascii="Times New Roman" w:hAnsi="Times New Roman" w:eastAsia="宋体"/>
                <w:b w:val="0"/>
                <w:sz w:val="21"/>
              </w:rPr>
              <w:t>视频节奏参考 @视频1</w:t>
            </w:r>
          </w:p>
        </w:tc>
      </w:tr>
      <w:tr>
        <w:trPr>
          <w:cantSplit/>
        </w:trPr>
        <w:tc>
          <w:tcPr>
            <w:tcW w:type="dxa" w:w="1247"/>
            <w:vAlign w:val="center"/>
          </w:tcPr>
          <w:p>
            <w:pPr>
              <w:pStyle w:val="TableText"/>
              <w:jc w:val="center"/>
            </w:pPr>
            <w:r>
              <w:rPr>
                <w:rFonts w:ascii="Times New Roman" w:hAnsi="Times New Roman" w:eastAsia="宋体"/>
                <w:b w:val="0"/>
                <w:sz w:val="21"/>
              </w:rPr>
              <w:t>音色或语气</w:t>
            </w:r>
          </w:p>
        </w:tc>
        <w:tc>
          <w:tcPr>
            <w:tcW w:type="dxa" w:w="7824"/>
            <w:vAlign w:val="center"/>
          </w:tcPr>
          <w:p>
            <w:pPr>
              <w:pStyle w:val="TableText"/>
              <w:jc w:val="left"/>
            </w:pPr>
            <w:r>
              <w:rPr>
                <w:rFonts w:ascii="Times New Roman" w:hAnsi="Times New Roman" w:eastAsia="宋体"/>
                <w:b w:val="0"/>
                <w:sz w:val="21"/>
              </w:rPr>
              <w:t>旁白音色参考 @视频1</w:t>
            </w:r>
          </w:p>
        </w:tc>
      </w:tr>
      <w:tr>
        <w:trPr>
          <w:cantSplit/>
        </w:trPr>
        <w:tc>
          <w:tcPr>
            <w:tcW w:type="dxa" w:w="1247"/>
            <w:vAlign w:val="center"/>
          </w:tcPr>
          <w:p>
            <w:pPr>
              <w:pStyle w:val="TableText"/>
              <w:jc w:val="center"/>
            </w:pPr>
            <w:r>
              <w:rPr>
                <w:rFonts w:ascii="Times New Roman" w:hAnsi="Times New Roman" w:eastAsia="宋体"/>
                <w:b w:val="0"/>
                <w:sz w:val="21"/>
              </w:rPr>
              <w:t>背景音乐</w:t>
            </w:r>
          </w:p>
        </w:tc>
        <w:tc>
          <w:tcPr>
            <w:tcW w:type="dxa" w:w="7824"/>
            <w:vAlign w:val="center"/>
          </w:tcPr>
          <w:p>
            <w:pPr>
              <w:pStyle w:val="TableText"/>
              <w:jc w:val="left"/>
            </w:pPr>
            <w:r>
              <w:rPr>
                <w:rFonts w:ascii="Times New Roman" w:hAnsi="Times New Roman" w:eastAsia="宋体"/>
                <w:b w:val="0"/>
                <w:sz w:val="21"/>
              </w:rPr>
              <w:t>背景BGM参考 @音频1</w:t>
            </w:r>
          </w:p>
        </w:tc>
      </w:tr>
      <w:tr>
        <w:trPr>
          <w:cantSplit/>
        </w:trPr>
        <w:tc>
          <w:tcPr>
            <w:tcW w:type="dxa" w:w="1247"/>
            <w:vAlign w:val="center"/>
          </w:tcPr>
          <w:p>
            <w:pPr>
              <w:pStyle w:val="TableText"/>
              <w:jc w:val="center"/>
            </w:pPr>
            <w:r>
              <w:rPr>
                <w:rFonts w:ascii="Times New Roman" w:hAnsi="Times New Roman" w:eastAsia="宋体"/>
                <w:b w:val="0"/>
                <w:sz w:val="21"/>
              </w:rPr>
              <w:t>音效</w:t>
            </w:r>
          </w:p>
        </w:tc>
        <w:tc>
          <w:tcPr>
            <w:tcW w:type="dxa" w:w="7824"/>
            <w:vAlign w:val="center"/>
          </w:tcPr>
          <w:p>
            <w:pPr>
              <w:pStyle w:val="TableText"/>
              <w:jc w:val="left"/>
            </w:pPr>
            <w:r>
              <w:rPr>
                <w:rFonts w:ascii="Times New Roman" w:hAnsi="Times New Roman" w:eastAsia="宋体"/>
                <w:b w:val="0"/>
                <w:sz w:val="21"/>
              </w:rPr>
              <w:t>音效参考 @视频3 的音效</w:t>
            </w:r>
          </w:p>
        </w:tc>
      </w:tr>
      <w:tr>
        <w:trPr>
          <w:cantSplit/>
        </w:trPr>
        <w:tc>
          <w:tcPr>
            <w:tcW w:type="dxa" w:w="1247"/>
            <w:vAlign w:val="center"/>
          </w:tcPr>
          <w:p>
            <w:pPr>
              <w:pStyle w:val="TableText"/>
              <w:jc w:val="center"/>
            </w:pPr>
            <w:r>
              <w:rPr>
                <w:rFonts w:ascii="Times New Roman" w:hAnsi="Times New Roman" w:eastAsia="宋体"/>
                <w:b w:val="0"/>
                <w:sz w:val="21"/>
              </w:rPr>
              <w:t>服装</w:t>
            </w:r>
          </w:p>
        </w:tc>
        <w:tc>
          <w:tcPr>
            <w:tcW w:type="dxa" w:w="7824"/>
            <w:vAlign w:val="center"/>
          </w:tcPr>
          <w:p>
            <w:pPr>
              <w:pStyle w:val="TableText"/>
              <w:jc w:val="left"/>
            </w:pPr>
            <w:r>
              <w:rPr>
                <w:rFonts w:ascii="Times New Roman" w:hAnsi="Times New Roman" w:eastAsia="宋体"/>
                <w:b w:val="0"/>
                <w:sz w:val="21"/>
              </w:rPr>
              <w:t>穿着 @图片2 的服装</w:t>
            </w:r>
          </w:p>
        </w:tc>
      </w:tr>
      <w:tr>
        <w:trPr>
          <w:cantSplit/>
        </w:trPr>
        <w:tc>
          <w:tcPr>
            <w:tcW w:type="dxa" w:w="1247"/>
            <w:vAlign w:val="center"/>
          </w:tcPr>
          <w:p>
            <w:pPr>
              <w:pStyle w:val="TableText"/>
              <w:jc w:val="center"/>
            </w:pPr>
            <w:r>
              <w:rPr>
                <w:rFonts w:ascii="Times New Roman" w:hAnsi="Times New Roman" w:eastAsia="宋体"/>
                <w:b w:val="0"/>
                <w:sz w:val="21"/>
              </w:rPr>
              <w:t>产品外观</w:t>
            </w:r>
          </w:p>
        </w:tc>
        <w:tc>
          <w:tcPr>
            <w:tcW w:type="dxa" w:w="7824"/>
            <w:vAlign w:val="center"/>
          </w:tcPr>
          <w:p>
            <w:pPr>
              <w:pStyle w:val="TableText"/>
              <w:jc w:val="left"/>
            </w:pPr>
            <w:r>
              <w:rPr>
                <w:rFonts w:ascii="Times New Roman" w:hAnsi="Times New Roman" w:eastAsia="宋体"/>
                <w:b w:val="0"/>
                <w:sz w:val="21"/>
              </w:rPr>
              <w:t>产品细节参考 @图片3</w:t>
            </w:r>
          </w:p>
        </w:tc>
      </w:tr>
      <w:tr>
        <w:trPr>
          <w:cantSplit/>
        </w:trPr>
        <w:tc>
          <w:tcPr>
            <w:tcW w:type="dxa" w:w="1247"/>
            <w:vAlign w:val="center"/>
          </w:tcPr>
          <w:p>
            <w:pPr>
              <w:pStyle w:val="TableText"/>
              <w:jc w:val="center"/>
            </w:pPr>
            <w:r>
              <w:rPr>
                <w:rFonts w:ascii="Times New Roman" w:hAnsi="Times New Roman" w:eastAsia="宋体"/>
                <w:b w:val="0"/>
                <w:sz w:val="21"/>
              </w:rPr>
              <w:t>字体或文字</w:t>
            </w:r>
          </w:p>
        </w:tc>
        <w:tc>
          <w:tcPr>
            <w:tcW w:type="dxa" w:w="7824"/>
            <w:vAlign w:val="center"/>
          </w:tcPr>
          <w:p>
            <w:pPr>
              <w:pStyle w:val="TableText"/>
              <w:jc w:val="left"/>
            </w:pPr>
            <w:r>
              <w:rPr>
                <w:rFonts w:ascii="Times New Roman" w:hAnsi="Times New Roman" w:eastAsia="宋体"/>
                <w:b w:val="0"/>
                <w:sz w:val="21"/>
              </w:rPr>
              <w:t>字体参考 @图片2 的字体</w:t>
            </w:r>
          </w:p>
        </w:tc>
      </w:tr>
    </w:tbl>
    <w:p>
      <w:pPr>
        <w:ind w:firstLineChars="200" w:firstLine="480"/>
      </w:pPr>
      <w:r>
        <w:t>多引用组合的原文示例为：@图片1 的人物作为主体，参考 @视频1 的运镜和动作编排，背景BGM参考 @音频1，场景参考 @图片2。这张对照表是本技能最直接的可用产出，写提示词时逐条对号入座即可避免“素材无归属”的问题。</w:t>
      </w:r>
    </w:p>
    <w:p>
      <w:pPr>
        <w:pStyle w:val="Heading3"/>
      </w:pPr>
      <w:r>
        <w:t>4.3.5 提示词结构模版与分时段设计</w:t>
      </w:r>
    </w:p>
    <w:p>
      <w:pPr>
        <w:ind w:firstLineChars="200" w:firstLine="480"/>
      </w:pPr>
      <w:r>
        <w:t>技能给出的基本公式把八类信息串成一条主线。</w:t>
      </w:r>
    </w:p>
    <w:p>
      <w:pPr>
        <w:pStyle w:val="PromptCode"/>
        <w:shd w:val="clear" w:color="auto" w:fill="F2F2F2"/>
      </w:pPr>
      <w:r>
        <w:t>[主体/人物设定] + [场景/环境] + [动作/运动描述] +</w:t>
        <w:br/>
        <w:t>[运镜语言] + [分时段描述] + [转场/特效] +</w:t>
        <w:br/>
        <w:t>[音频/音效设计] + [风格/氛围]</w:t>
      </w:r>
    </w:p>
    <w:p>
      <w:pPr>
        <w:ind w:firstLineChars="200" w:firstLine="480"/>
      </w:pPr>
      <w:r>
        <w:t>分时段（时间戳）提示词在 10 秒以上的视频中推荐使用，用于精确控制画面节奏。</w:t>
      </w:r>
    </w:p>
    <w:p>
      <w:pPr>
        <w:pStyle w:val="PromptCode"/>
        <w:shd w:val="clear" w:color="auto" w:fill="F2F2F2"/>
      </w:pPr>
      <w:r>
        <w:t>0–3秒：[开场画面描述、运镜、动作]</w:t>
        <w:br/>
        <w:t>3–6秒：[中段发展]</w:t>
        <w:br/>
        <w:t>6–10秒：[高潮或关键动作]</w:t>
        <w:br/>
        <w:t>10–15秒：[收尾、定格画面、品牌文字]</w:t>
      </w:r>
    </w:p>
    <w:p>
      <w:pPr>
        <w:ind w:firstLineChars="200" w:firstLine="480"/>
      </w:pPr>
      <w:r>
        <w:t>运镜语言参考分为三组。基础运镜包括推镜头或慢推、拉镜头或后拉、左摇、右摇、上摇、下摇、跟随镜头或跟拍、环绕镜头、一镜到底。高级运镜包括希区柯克变焦（推拉加变焦的眩晕效果）、鱼眼镜头、低角度仰拍（增加英雄感）、俯拍或鸟瞰、第一人称主观视角、快速摇镜、机械臂跟随。景别包括极致特写（仅眼睛、嘴巴等细节）、面部特写、中近景（头部和肩部）、中景（腰部以上）、全景、远景或建立镜头。</w:t>
      </w:r>
    </w:p>
    <w:p>
      <w:pPr>
        <w:pStyle w:val="Heading3"/>
      </w:pPr>
      <w:r>
        <w:t>4.3.6 各场景提示词模式（12 类）</w:t>
      </w:r>
    </w:p>
    <w:p>
      <w:pPr>
        <w:ind w:firstLineChars="200" w:firstLine="480"/>
      </w:pPr>
      <w:r>
        <w:t>技能按 12 个场景给出提示词模式，每类均附示例。人物一致性通过锚定参考图片保持角色统一；运镜精准复刻参考视频的运镜并复刻（希区柯克变焦、环绕镜头、机械臂跟随等）；创意模版与特效复刻用于复刻转场、广告创意与视觉特效；视频延长支持向后或向前延长，并再次强调延长视频时生成时长应选“新增部分”的时长（如延长 5 秒，生成长度也选 5 秒）；视频编辑用于保留原视频大部分内容并定向修改特定元素（含角色替换与元素添加）；音乐卡点要求画面与音频节奏精确同步；对话与声音演绎包含角色对话和声音指导；一镜到底生成连续无剪辑的长镜头，含带场景切换的一镜到底。</w:t>
      </w:r>
    </w:p>
    <w:p>
      <w:pPr>
        <w:ind w:firstLineChars="200" w:firstLine="480"/>
      </w:pPr>
      <w:r>
        <w:t>后四类偏行业落地：电商与产品展示用于产品广告视频与产品 360 度展示；科普与教育内容用于医学科普可视化等；AI 短剧与漫改用于漫画演绎与分镜头脚本生成；视频融合与续写用于把多个视频衔接融合。</w:t>
      </w:r>
    </w:p>
    <w:p>
      <w:pPr>
        <w:ind w:firstLineChars="200" w:firstLine="480"/>
      </w:pPr>
      <w:r>
        <w:t>风格与质感修饰词分为三组。画面风格词包括电影级质感、胶片颗粒、浅景深，2.35:1 宽银幕、24fps，黑白水墨风格、动漫风格、超写实，高饱和霓虹色调与冷暖对比，超逼真 4K 医学 CGI 与半透明可视化，超精细 CG 动画技术。氛围与情绪词包括紧张悬疑、温暖治愈、史诗恢宏，喜剧风格与表情夸张，纪录片风格与旁白克制，暗黑奇幻、仙侠高燃。音频指导词包括背景音乐恢宏大气，音效为走路声、人群声、汽车声，旁白音色参考 @视频1，转场画面与音乐节奏卡点，以及脚步声、呼吸声、衣料摩擦声必须清晰并与节拍贴合。</w:t>
      </w:r>
    </w:p>
    <w:p>
      <w:pPr>
        <w:pStyle w:val="Heading3"/>
      </w:pPr>
      <w:r>
        <w:t>4.3.7 特殊用法与常见错误</w:t>
      </w:r>
    </w:p>
    <w:p>
      <w:pPr>
        <w:ind w:firstLineChars="200" w:firstLine="480"/>
      </w:pPr>
      <w:r>
        <w:t>特殊用法（组合玩法）包括五种：有首帧或尾帧图加参考视频动作时写“@图1为首帧，参考@视频1的打斗动作”；延长已有视频写“将@视频1延长5s”，且生成长度也选 5 秒；融合多个视频写“在@视频1和@视频2之间加一个场景，内容为xxx”；没有音频素材但想参考声音时，可直接参考视频里的声音；连续动作生成写“角色从跳跃直接过渡到翻滚，保持动作连贯流畅”并配合多个图片引用。</w:t>
      </w:r>
    </w:p>
    <w:p>
      <w:pPr>
        <w:ind w:firstLineChars="200" w:firstLine="480"/>
      </w:pPr>
      <w:r>
        <w:t>常见错误与避坑指南共七条，全部是实操中最容易犯的问题。第一，引用模糊，不要只写“参考@视频1”，必须说清楚参考的是什么（运镜、动作、特效还是节奏）。第二，指令冲突，不要在同一段中同时要求“固定镜头”和“环绕镜头”。第三，内容过载，不要在 4 至 5 秒内塞入太多场景，要符合物理可行性。第四，素材无归属，上传了 5 张图片，每一张都必须用 @ 标注清楚用途。第五，忽视音频，音效设计能大幅提升输出质量，一定要写音频指导。第六，时长不匹配，提示词的复杂度要与选定的生成时长匹配。第七，写实人脸，不要上传包含真人清晰可辨识面部的素材。</w:t>
      </w:r>
    </w:p>
    <w:p>
      <w:pPr>
        <w:pStyle w:val="Heading3"/>
      </w:pPr>
      <w:r>
        <w:t>4.3.8 交互指引（AI 代理的工作流）</w:t>
      </w:r>
    </w:p>
    <w:p>
      <w:pPr>
        <w:ind w:firstLineChars="200" w:firstLine="480"/>
      </w:pPr>
      <w:r>
        <w:t>技能要求 AI 代理按六步协助用户：第一步明确目标（广告、短剧、MV、科普、Vlog 等）；第二步了解素材（有哪些图片、视频、音频）；第三步分配角色（为每个素材指定用途，如首帧、人物参考、运镜参考）；第四步构建提示词（开头设定主体和场景，超过 8 秒的视频使用分时段描述，明确运镜语言，加入音频与音效设计，添加风格修饰词）；第五步检查约束（总文件数不超过 12、无写实人脸、时长在限制范围内）；第六步优化打磨（消除歧义，确保每个 @ 引用都有明确的作用说明）。</w:t>
      </w:r>
    </w:p>
    <w:p>
      <w:pPr>
        <w:ind w:firstLineChars="200" w:firstLine="480"/>
      </w:pPr>
      <w:r>
        <w:t>英文版 SKILL.md 的内容与中文版一致（角色设定为 an expert prompt engineer for Jimeng Seedance 2.0），并额外列出 Interaction Instructions 六条，其中包含“说明你的选择”与“提供多个备选版本”两条要求。</w:t>
      </w:r>
    </w:p>
    <w:p>
      <w:pPr>
        <w:pStyle w:val="Heading2"/>
      </w:pPr>
      <w:bookmarkStart w:id="29" w:name="_LarkToc00029"/>
      <w:r>
        <w:t>4.4 提示词与案例精选</w:t>
      </w:r>
      <w:bookmarkEnd w:id="29"/>
    </w:p>
    <w:p>
      <w:pPr>
        <w:ind w:firstLineChars="200" w:firstLine="480"/>
      </w:pPr>
      <w:r>
        <w:t>下列条目取自 zh/SKILL.md，已按 digests/seedance2-skill.md 记录的行号标注出处。四类正文中的引号按中文标点规范统一呈现。</w:t>
      </w:r>
    </w:p>
    <w:p>
      <w:pPr>
        <w:pStyle w:val="ListBullet"/>
      </w:pPr>
      <w:r>
        <w:t>人物一致性（zh/SKILL.md 第 138 至 143 行）。男人 @图片1 下班后疲惫地走在走廊，脚步变缓，最后停在家门口，脸部特写镜头，男人深呼吸，调整情绪，收起了负面情绪，变得轻松，然后特写翻找出钥匙，插入门锁，进入家里后，他的小女儿和一只宠物狗欢快地跑过来迎接拥抱，室内非常温馨，全程自然对话。</w:t>
      </w:r>
    </w:p>
    <w:p>
      <w:pPr>
        <w:pStyle w:val="ListBullet"/>
      </w:pPr>
      <w:r>
        <w:t>运镜精准复刻（zh/SKILL.md 第 147 至 153 行）。参考 @图1 的男人形象，他在 @图2 的电梯中，完全参考 @视频1 的所有运镜效果还有主角的面部表情，主角在惊恐时希区柯克变焦，然后几个环绕镜头展示电梯内视角，电梯门打开，跟随镜头走出电梯，电梯外场景参考 @图片3，男人环顾四周，参考 @视频1 用机械臂多角度跟随人物的视线。</w:t>
      </w:r>
    </w:p>
    <w:p>
      <w:pPr>
        <w:pStyle w:val="ListBullet"/>
      </w:pPr>
      <w:r>
        <w:t>特效复刻与创意模版（zh/SKILL.md 第 157 至 165 行）。将 @视频1 的人物换成 @图片1，@图片1 为首帧，人物带上虚拟科幻眼镜，参考 @视频1 的运镜，来到 @图片2 的深邃蓝色宇宙，出现几架飞船穿梭向远方，镜头跟随飞船穿梭到 @图片3 的像素世界，随后视角仰拍，急速穿梭到 @图片4 的浅绿色纹理星球，镜头穿梭并掠过星球表面。</w:t>
      </w:r>
    </w:p>
    <w:p>
      <w:pPr>
        <w:pStyle w:val="ListBullet"/>
      </w:pPr>
      <w:r>
        <w:t>视频延长（带分时段，zh/SKILL.md 第 170 至 177 行）。将 @视频1 延长 15 秒；1 至 5 秒光影透过百叶窗在木桌、杯身上缓缓滑过；6 至 10 秒一粒咖啡豆从画面上方轻轻飘落，镜头向咖啡豆推进至画面黑屏；11 至 15 秒英文渐显第一行 Lucky Coffee，第二行 Breakfast，第三行 AM 7:00-10:00。</w:t>
      </w:r>
    </w:p>
    <w:p>
      <w:pPr>
        <w:pStyle w:val="ListBullet"/>
      </w:pPr>
      <w:r>
        <w:t>视频编辑与剧情颠覆（zh/SKILL.md 第 190 至 195 行）。颠覆 @视频1 里的剧情，男人眼神从温柔瞬间转为冰冷狠厉，在对方毫无防备的瞬间，猛地将女主从桥上往外推，把女主推进水里，动作干脆利落，带着蓄谋已久的决绝；女主坠入水中的瞬间没有尖叫，只有难以置信的眼神，她抬头冲男主嘶吼：“你从一开始就在骗我！”</w:t>
      </w:r>
    </w:p>
    <w:p>
      <w:pPr>
        <w:pStyle w:val="ListBullet"/>
      </w:pPr>
      <w:r>
        <w:t>音乐卡点（zh/SKILL.md 第 212 至 217 行）。@图片1 至 @图片7 中的图片根据视频中的画面关键帧位置和整体节奏进行卡点，画面中的人物更有动感，整体画面风格更梦幻，画面张力强，可根据音乐及画面需求自行改变参考图的景别，及补充画面的光影变化。</w:t>
      </w:r>
    </w:p>
    <w:p>
      <w:pPr>
        <w:pStyle w:val="ListBullet"/>
      </w:pPr>
      <w:r>
        <w:t>对话与声音演绎（zh/SKILL.md 第 222 至 228 行）。在“猫狗吐槽间”里的一段吐槽对话，要求情感丰沛，符合脱口秀表演；猫主持喵酱舔毛翻眼说“家人们谁懂啊”，狗主持旺仔歪头晃着尾巴回应“你还好意思说我”。</w:t>
      </w:r>
    </w:p>
    <w:p>
      <w:pPr>
        <w:pStyle w:val="ListBullet"/>
      </w:pPr>
      <w:r>
        <w:t>一镜到底（带场景切换，zh/SKILL.md 第 237 至 246 行）。谍战片风格，@图片1 作为首帧画面，镜头正面跟拍穿着红风衣的女特工向前走，镜头全景跟随；一个戴面具的女孩在拐角处躲着恶狠狠地盯着她，面具女孩形象参考 @图片3；镜头往前摇向红衣女特工，她走进一座豪宅消失不见了，豪宅参考 @图片4；全程不要切镜头，一镜到底。</w:t>
      </w:r>
    </w:p>
    <w:p>
      <w:pPr>
        <w:pStyle w:val="ListBullet"/>
      </w:pPr>
      <w:r>
        <w:t>电商产品展示（zh/SKILL.md 第 251 至 257 行）。将参考图进行一个拆解，镜头保持静止，汉堡悬浮在空中开始旋转，食材轻柔而精准地分离，保持形状和比例，随后都缓缓下落并完美地组合成一个完整的豪华双层芝士汉堡。</w:t>
      </w:r>
    </w:p>
    <w:p>
      <w:pPr>
        <w:pStyle w:val="ListBullet"/>
      </w:pPr>
      <w:r>
        <w:t>模版：仙侠或奇幻（15 秒，zh/SKILL.md 第 393 至 407 行）。15 秒仙侠高燃战斗镜头，金红暖色调；0 至 3 秒低角度特写主角蓝袍衣摆被热浪吹得猎猎飘动，双手紧握雷纹巨剑，主角低喝“今日，便以这柄剑，镇尔等邪祟”；13 至 15 秒缓推特写主角落地收剑的姿态，主角冷声道“此界之门，不容踏越”，最后镜头定格在牌坊剪影，音效收束为余音震颤与渐弱风声。</w:t>
      </w:r>
    </w:p>
    <w:p>
      <w:pPr>
        <w:ind w:firstLineChars="200" w:firstLine="480"/>
      </w:pPr>
      <w:r>
        <w:t>技能内置的提示词模版库另含产品广告片 15 秒、短剧片段 15 秒、舞蹈视频 13 秒、风光卡点剪辑 15 秒、科普动画 15 秒等模版，均位于 zh/SKILL.md 第 353 至 418 行，可按需取用。</w:t>
      </w:r>
    </w:p>
    <w:p>
      <w:pPr>
        <w:pStyle w:val="Heading2"/>
      </w:pPr>
      <w:bookmarkStart w:id="30" w:name="_LarkToc00030"/>
      <w:r>
        <w:t>4.5 原始来源标注</w:t>
      </w:r>
      <w:bookmarkEnd w:id="30"/>
    </w:p>
    <w:p>
      <w:pPr>
        <w:ind w:firstLineChars="200" w:firstLine="480"/>
      </w:pPr>
      <w:r>
        <w:t>本章内容的来源与定位如下：仓库信息、安装步骤、技能文件对照表与资料来源取自 README.md 与 README-zh.md；角色设定、系统约束、@ 引用系统、提示词结构模版、运镜语言、场景模式、风格修饰词、特殊用法、常见错误与提示词模版库均取自 zh/SKILL.md（并可比对英文版 SKILL.md）；英文版交互指引的差异取自 SKILL.md。</w:t>
      </w:r>
    </w:p>
    <w:p>
      <w:pPr>
        <w:ind w:firstLineChars="200" w:firstLine="480"/>
      </w:pPr>
      <w:r>
        <w:t>仓库地址：https://github.com/dexhunter/seedance2-skill。所有示例均标注了 zh/SKILL.md 中的行号，可逐条核对。</w:t>
      </w:r>
    </w:p>
    <w:p>
      <w:pPr>
        <w:pStyle w:val="Heading2"/>
      </w:pPr>
      <w:bookmarkStart w:id="31" w:name="_LarkToc00031"/>
      <w:r>
        <w:t>4.6 使用与引用注意</w:t>
      </w:r>
      <w:bookmarkEnd w:id="31"/>
    </w:p>
    <w:p>
      <w:pPr>
        <w:ind w:firstLineChars="200" w:firstLine="480"/>
      </w:pPr>
      <w:r>
        <w:t>许可证方面，本仓库根目录提供 MIT LICENSE 全文，授权链条清晰，可自由使用、修改与分发，须保留版权与许可声明，软件不附带担保。转述时应注明“整理自 dexhunter/seedance2-skill（MIT）”。相比第三章的同类项目（README 自述 MIT 但无 LICENSE 文件），本仓库在授权确定性上更可靠，这也是它在选型中更值得优先使用的理由之一。</w:t>
      </w:r>
    </w:p>
    <w:p>
      <w:pPr>
        <w:ind w:firstLineChars="200" w:firstLine="480"/>
      </w:pPr>
      <w:r>
        <w:t>内容定位与二手性提示：仓库自述其内容基于字节跳动官方文档整理（即梦 Seedance 2.0 使用手册、小云雀实测案例），因此技能内的参数与规则属对官方资料的再整理，而非官方发布。若参数与平台当前实际规格出现分歧，应以即梦平台官方文档为准。</w:t>
      </w:r>
    </w:p>
    <w:p>
      <w:pPr>
        <w:ind w:firstLineChars="200" w:firstLine="480"/>
      </w:pPr>
      <w:r>
        <w:t>推广链接方面，本仓库 README 与技能文件均未发现推广、邀请码、返利或引流链接，仅含两类外链：字节跳动官方 wiki（资料来源）与 skills 安装方式相关站点。</w:t>
      </w:r>
    </w:p>
    <w:p>
      <w:pPr>
        <w:ind w:firstLineChars="200" w:firstLine="480"/>
      </w:pPr>
      <w:r>
        <w:t>另需提示一处内容边界：仓库内的 assets/thumbnail-prompt.txt 是生成仓库头图的英文绘图提示词，用于 AI 绘图而非 Seedance 提示词，与教程内容无关，本教程未予采用。</w:t>
      </w:r>
    </w:p>
    <w:p>
      <w:pPr>
        <w:ind w:firstLineChars="200" w:firstLine="480"/>
      </w:pPr>
      <w:r>
        <w:t>数据可靠性方面有两点须知：一是 star、fork 与创建时间在采集时无法实时复核，star 采用已知快照（约 4221），fork 与创建时间未获取，最近更新时间以本地 HEAD 提交（2026 年 9 月 19 日）为准；二是采集采用浅克隆（--depth 1），不含历史提交，故无法给出提交数、贡献者等仓库活跃度指标。此外，英文 SKILL.md 与中文 zh/SKILL.md 内容基本对应但并非逐句对译，例如英文版未收录中文版的“AI 短剧与漫改”“视频融合与续写”两个场景示例，本章以中文版为准。</w:t>
      </w:r>
    </w:p>
    <w:p>
      <w:pPr>
        <w:ind w:firstLineChars="200" w:firstLine="480"/>
      </w:pPr>
      <w:r>
        <w:t>时效性方面，本仓库最后一次内容更新为 2026 年 9 月，距本章采集时点约半个月，属活跃项目。本章数据截至 2026 年 10 月 7 日。</w:t>
      </w:r>
    </w:p>
    <w:p>
      <w:pPr>
        <w:pStyle w:val="Heading1"/>
        <w:pageBreakBefore/>
      </w:pPr>
      <w:bookmarkStart w:id="32" w:name="_LarkToc00032"/>
      <w:r>
        <w:t>第五章　YouMind-OpenLab/awesome-seedance-2-prompts：多语言日更的 Seedance 2.0 提示词精选库</w:t>
      </w:r>
      <w:bookmarkEnd w:id="32"/>
    </w:p>
    <w:p>
      <w:pPr>
        <w:pStyle w:val="Heading2"/>
      </w:pPr>
      <w:bookmarkStart w:id="33" w:name="_LarkToc00033"/>
      <w:r>
        <w:t>5.1 仓库信息</w:t>
      </w:r>
      <w:bookmarkEnd w:id="33"/>
    </w:p>
    <w:tbl>
      <w:tblPr>
        <w:tblStyle w:val="TableGrid"/>
        <w:tblW w:type="auto" w:w="0"/>
        <w:jc w:val="center"/>
        <w:tblLayout w:type="fixed"/>
        <w:tblLook w:firstColumn="1" w:firstRow="1" w:lastColumn="0" w:lastRow="0" w:noHBand="0" w:noVBand="1" w:val="04A0"/>
      </w:tblPr>
      <w:tblGrid>
        <w:gridCol w:w="1247"/>
        <w:gridCol w:w="7824"/>
      </w:tblGrid>
      <w:tr>
        <w:trPr>
          <w:cantSplit/>
          <w:tblHeader/>
        </w:trPr>
        <w:tc>
          <w:tcPr>
            <w:tcW w:type="dxa" w:w="1247"/>
            <w:shd w:val="clear" w:color="auto" w:fill="D9D9D9"/>
            <w:vAlign w:val="center"/>
          </w:tcPr>
          <w:p>
            <w:pPr>
              <w:pStyle w:val="TableText"/>
              <w:jc w:val="center"/>
            </w:pPr>
            <w:r>
              <w:rPr>
                <w:rFonts w:ascii="Times New Roman" w:hAnsi="Times New Roman" w:eastAsia="宋体"/>
                <w:b/>
                <w:sz w:val="21"/>
              </w:rPr>
              <w:t>项目</w:t>
            </w:r>
          </w:p>
        </w:tc>
        <w:tc>
          <w:tcPr>
            <w:tcW w:type="dxa" w:w="7824"/>
            <w:shd w:val="clear" w:color="auto" w:fill="D9D9D9"/>
            <w:vAlign w:val="center"/>
          </w:tcPr>
          <w:p>
            <w:pPr>
              <w:pStyle w:val="TableText"/>
              <w:jc w:val="center"/>
            </w:pPr>
            <w:r>
              <w:rPr>
                <w:rFonts w:ascii="Times New Roman" w:hAnsi="Times New Roman" w:eastAsia="宋体"/>
                <w:b/>
                <w:sz w:val="21"/>
              </w:rPr>
              <w:t>内容</w:t>
            </w:r>
          </w:p>
        </w:tc>
      </w:tr>
      <w:tr>
        <w:trPr>
          <w:cantSplit/>
        </w:trPr>
        <w:tc>
          <w:tcPr>
            <w:tcW w:type="dxa" w:w="1247"/>
            <w:vAlign w:val="center"/>
          </w:tcPr>
          <w:p>
            <w:pPr>
              <w:pStyle w:val="TableText"/>
              <w:jc w:val="center"/>
            </w:pPr>
            <w:r>
              <w:rPr>
                <w:rFonts w:ascii="Times New Roman" w:hAnsi="Times New Roman" w:eastAsia="宋体"/>
                <w:b w:val="0"/>
                <w:sz w:val="21"/>
              </w:rPr>
              <w:t>仓库地址</w:t>
            </w:r>
          </w:p>
        </w:tc>
        <w:tc>
          <w:tcPr>
            <w:tcW w:type="dxa" w:w="7824"/>
            <w:vAlign w:val="center"/>
          </w:tcPr>
          <w:p>
            <w:pPr>
              <w:pStyle w:val="TableText"/>
              <w:jc w:val="left"/>
            </w:pPr>
            <w:r>
              <w:rPr>
                <w:rFonts w:ascii="Times New Roman" w:hAnsi="Times New Roman" w:eastAsia="宋体"/>
                <w:b w:val="0"/>
                <w:sz w:val="21"/>
              </w:rPr>
              <w:t>https://github.com/YouMind-OpenLab/awesome-seedance-2-prompts</w:t>
            </w:r>
          </w:p>
        </w:tc>
      </w:tr>
      <w:tr>
        <w:trPr>
          <w:cantSplit/>
        </w:trPr>
        <w:tc>
          <w:tcPr>
            <w:tcW w:type="dxa" w:w="1247"/>
            <w:vAlign w:val="center"/>
          </w:tcPr>
          <w:p>
            <w:pPr>
              <w:pStyle w:val="TableText"/>
              <w:jc w:val="center"/>
            </w:pPr>
            <w:r>
              <w:rPr>
                <w:rFonts w:ascii="Times New Roman" w:hAnsi="Times New Roman" w:eastAsia="宋体"/>
                <w:b w:val="0"/>
                <w:sz w:val="21"/>
              </w:rPr>
              <w:t>作者／组织</w:t>
            </w:r>
          </w:p>
        </w:tc>
        <w:tc>
          <w:tcPr>
            <w:tcW w:type="dxa" w:w="7824"/>
            <w:vAlign w:val="center"/>
          </w:tcPr>
          <w:p>
            <w:pPr>
              <w:pStyle w:val="TableText"/>
              <w:jc w:val="left"/>
            </w:pPr>
            <w:r>
              <w:rPr>
                <w:rFonts w:ascii="Times New Roman" w:hAnsi="Times New Roman" w:eastAsia="宋体"/>
                <w:b w:val="0"/>
                <w:sz w:val="21"/>
              </w:rPr>
              <w:t>YouMind-OpenLab（YouMind 官方账号，站点 https://youmind.com）</w:t>
            </w:r>
          </w:p>
        </w:tc>
      </w:tr>
      <w:tr>
        <w:trPr>
          <w:cantSplit/>
        </w:trPr>
        <w:tc>
          <w:tcPr>
            <w:tcW w:type="dxa" w:w="1247"/>
            <w:vAlign w:val="center"/>
          </w:tcPr>
          <w:p>
            <w:pPr>
              <w:pStyle w:val="TableText"/>
              <w:jc w:val="center"/>
            </w:pPr>
            <w:r>
              <w:rPr>
                <w:rFonts w:ascii="Times New Roman" w:hAnsi="Times New Roman" w:eastAsia="宋体"/>
                <w:b w:val="0"/>
                <w:sz w:val="21"/>
              </w:rPr>
              <w:t>Star／Fork</w:t>
            </w:r>
          </w:p>
        </w:tc>
        <w:tc>
          <w:tcPr>
            <w:tcW w:type="dxa" w:w="7824"/>
            <w:vAlign w:val="center"/>
          </w:tcPr>
          <w:p>
            <w:pPr>
              <w:pStyle w:val="TableText"/>
              <w:jc w:val="left"/>
            </w:pPr>
            <w:r>
              <w:rPr>
                <w:rFonts w:ascii="Times New Roman" w:hAnsi="Times New Roman" w:eastAsia="宋体"/>
                <w:b w:val="0"/>
                <w:sz w:val="21"/>
              </w:rPr>
              <w:t>2085 ／ 234（抓取时间 2026 年 10 月 7 日；另有 watchers 9、未决 issue 4）</w:t>
            </w:r>
          </w:p>
        </w:tc>
      </w:tr>
      <w:tr>
        <w:trPr>
          <w:cantSplit/>
        </w:trPr>
        <w:tc>
          <w:tcPr>
            <w:tcW w:type="dxa" w:w="1247"/>
            <w:vAlign w:val="center"/>
          </w:tcPr>
          <w:p>
            <w:pPr>
              <w:pStyle w:val="TableText"/>
              <w:jc w:val="center"/>
            </w:pPr>
            <w:r>
              <w:rPr>
                <w:rFonts w:ascii="Times New Roman" w:hAnsi="Times New Roman" w:eastAsia="宋体"/>
                <w:b w:val="0"/>
                <w:sz w:val="21"/>
              </w:rPr>
              <w:t>许可证</w:t>
            </w:r>
          </w:p>
        </w:tc>
        <w:tc>
          <w:tcPr>
            <w:tcW w:type="dxa" w:w="7824"/>
            <w:vAlign w:val="center"/>
          </w:tcPr>
          <w:p>
            <w:pPr>
              <w:pStyle w:val="TableText"/>
              <w:jc w:val="left"/>
            </w:pPr>
            <w:r>
              <w:rPr>
                <w:rFonts w:ascii="Times New Roman" w:hAnsi="Times New Roman" w:eastAsia="宋体"/>
                <w:b w:val="0"/>
                <w:sz w:val="21"/>
              </w:rPr>
              <w:t>仓库内 LICENSE 文件明确为 Creative Commons Attribution 4.0 International（CC BY 4.0），版权行 Copyright (c) 2025 YouMind OpenLab。GitHub API 的 license.spdx_id 返回 NOASSERTION（显示为 Other），属识别不出标准 SPDX 头部所致，以文件正文为准</w:t>
            </w:r>
          </w:p>
        </w:tc>
      </w:tr>
      <w:tr>
        <w:trPr>
          <w:cantSplit/>
        </w:trPr>
        <w:tc>
          <w:tcPr>
            <w:tcW w:type="dxa" w:w="1247"/>
            <w:vAlign w:val="center"/>
          </w:tcPr>
          <w:p>
            <w:pPr>
              <w:pStyle w:val="TableText"/>
              <w:jc w:val="center"/>
            </w:pPr>
            <w:r>
              <w:rPr>
                <w:rFonts w:ascii="Times New Roman" w:hAnsi="Times New Roman" w:eastAsia="宋体"/>
                <w:b w:val="0"/>
                <w:sz w:val="21"/>
              </w:rPr>
              <w:t>最近更新</w:t>
            </w:r>
          </w:p>
        </w:tc>
        <w:tc>
          <w:tcPr>
            <w:tcW w:type="dxa" w:w="7824"/>
            <w:vAlign w:val="center"/>
          </w:tcPr>
          <w:p>
            <w:pPr>
              <w:pStyle w:val="TableText"/>
              <w:jc w:val="left"/>
            </w:pPr>
            <w:r>
              <w:rPr>
                <w:rFonts w:ascii="Times New Roman" w:hAnsi="Times New Roman" w:eastAsia="宋体"/>
                <w:b w:val="0"/>
                <w:sz w:val="21"/>
              </w:rPr>
              <w:t>pushed_at 为 2026 年 10 月 7 日 04:51:30Z，HEAD 提交 1c6388dae71afc23155a494e5ee3f79ded131206，提交者为 github-actions 机器人，提交信息为 docs: auto-update README。近 8 次提交全部是机器人自动更新，约每 4 小时一次，属日更级别</w:t>
            </w:r>
          </w:p>
        </w:tc>
      </w:tr>
      <w:tr>
        <w:trPr>
          <w:cantSplit/>
        </w:trPr>
        <w:tc>
          <w:tcPr>
            <w:tcW w:type="dxa" w:w="1247"/>
            <w:vAlign w:val="center"/>
          </w:tcPr>
          <w:p>
            <w:pPr>
              <w:pStyle w:val="TableText"/>
              <w:jc w:val="center"/>
            </w:pPr>
            <w:r>
              <w:rPr>
                <w:rFonts w:ascii="Times New Roman" w:hAnsi="Times New Roman" w:eastAsia="宋体"/>
                <w:b w:val="0"/>
                <w:sz w:val="21"/>
              </w:rPr>
              <w:t>创建时间</w:t>
            </w:r>
          </w:p>
        </w:tc>
        <w:tc>
          <w:tcPr>
            <w:tcW w:type="dxa" w:w="7824"/>
            <w:vAlign w:val="center"/>
          </w:tcPr>
          <w:p>
            <w:pPr>
              <w:pStyle w:val="TableText"/>
              <w:jc w:val="left"/>
            </w:pPr>
            <w:r>
              <w:rPr>
                <w:rFonts w:ascii="Times New Roman" w:hAnsi="Times New Roman" w:eastAsia="宋体"/>
                <w:b w:val="0"/>
                <w:sz w:val="21"/>
              </w:rPr>
              <w:t>2026 年 2 月 11 日 10:15:40Z；默认分支 main</w:t>
            </w:r>
          </w:p>
        </w:tc>
      </w:tr>
      <w:tr>
        <w:trPr>
          <w:cantSplit/>
        </w:trPr>
        <w:tc>
          <w:tcPr>
            <w:tcW w:type="dxa" w:w="1247"/>
            <w:vAlign w:val="center"/>
          </w:tcPr>
          <w:p>
            <w:pPr>
              <w:pStyle w:val="TableText"/>
              <w:jc w:val="center"/>
            </w:pPr>
            <w:r>
              <w:rPr>
                <w:rFonts w:ascii="Times New Roman" w:hAnsi="Times New Roman" w:eastAsia="宋体"/>
                <w:b w:val="0"/>
                <w:sz w:val="21"/>
              </w:rPr>
              <w:t>仓库类型</w:t>
            </w:r>
          </w:p>
        </w:tc>
        <w:tc>
          <w:tcPr>
            <w:tcW w:type="dxa" w:w="7824"/>
            <w:vAlign w:val="center"/>
          </w:tcPr>
          <w:p>
            <w:pPr>
              <w:pStyle w:val="TableText"/>
              <w:jc w:val="left"/>
            </w:pPr>
            <w:r>
              <w:rPr>
                <w:rFonts w:ascii="Times New Roman" w:hAnsi="Times New Roman" w:eastAsia="宋体"/>
                <w:b w:val="0"/>
                <w:sz w:val="21"/>
              </w:rPr>
              <w:t>awesome-list（精选清单）加提示词数据集；主体是 TypeScript 自动化流水线，README 内容由脚本从外部 CMS 拉取后生成，并非手写教程</w:t>
            </w:r>
          </w:p>
        </w:tc>
      </w:tr>
      <w:tr>
        <w:trPr>
          <w:cantSplit/>
        </w:trPr>
        <w:tc>
          <w:tcPr>
            <w:tcW w:type="dxa" w:w="1247"/>
            <w:vAlign w:val="center"/>
          </w:tcPr>
          <w:p>
            <w:pPr>
              <w:pStyle w:val="TableText"/>
              <w:jc w:val="center"/>
            </w:pPr>
            <w:r>
              <w:rPr>
                <w:rFonts w:ascii="Times New Roman" w:hAnsi="Times New Roman" w:eastAsia="宋体"/>
                <w:b w:val="0"/>
                <w:sz w:val="21"/>
              </w:rPr>
              <w:t>中文属性</w:t>
            </w:r>
          </w:p>
        </w:tc>
        <w:tc>
          <w:tcPr>
            <w:tcW w:type="dxa" w:w="7824"/>
            <w:vAlign w:val="center"/>
          </w:tcPr>
          <w:p>
            <w:pPr>
              <w:pStyle w:val="TableText"/>
              <w:jc w:val="left"/>
            </w:pPr>
            <w:r>
              <w:rPr>
                <w:rFonts w:ascii="Times New Roman" w:hAnsi="Times New Roman" w:eastAsia="宋体"/>
                <w:b w:val="0"/>
                <w:sz w:val="21"/>
              </w:rPr>
              <w:t>默认 README.md 为英文（394,812 字节）；同时提供 README_zh.md 简体中文版（340,529 字节、约 15.7 万字符、6620 行），与英文版条目一一对应（均为 107 条）；另提供 15 种其他语言版本</w:t>
            </w:r>
          </w:p>
        </w:tc>
      </w:tr>
      <w:tr>
        <w:trPr>
          <w:cantSplit/>
        </w:trPr>
        <w:tc>
          <w:tcPr>
            <w:tcW w:type="dxa" w:w="1247"/>
            <w:vAlign w:val="center"/>
          </w:tcPr>
          <w:p>
            <w:pPr>
              <w:pStyle w:val="TableText"/>
              <w:jc w:val="center"/>
            </w:pPr>
            <w:r>
              <w:rPr>
                <w:rFonts w:ascii="Times New Roman" w:hAnsi="Times New Roman" w:eastAsia="宋体"/>
                <w:b w:val="0"/>
                <w:sz w:val="21"/>
              </w:rPr>
              <w:t>内容量</w:t>
            </w:r>
          </w:p>
        </w:tc>
        <w:tc>
          <w:tcPr>
            <w:tcW w:type="dxa" w:w="7824"/>
            <w:vAlign w:val="center"/>
          </w:tcPr>
          <w:p>
            <w:pPr>
              <w:pStyle w:val="TableText"/>
              <w:jc w:val="left"/>
            </w:pPr>
            <w:r>
              <w:rPr>
                <w:rFonts w:ascii="Times New Roman" w:hAnsi="Times New Roman" w:eastAsia="宋体"/>
                <w:b w:val="0"/>
                <w:sz w:val="21"/>
              </w:rPr>
              <w:t>仓库内共 33 个文件与 3 个目录；GitHub 的 size 字段为 276,978 KB（含历史记录与 Releases 视频资产），实际工作树文本约 7.06 MB</w:t>
            </w:r>
          </w:p>
        </w:tc>
      </w:tr>
    </w:tbl>
    <w:p>
      <w:pPr>
        <w:ind w:firstLineChars="200" w:firstLine="480"/>
      </w:pPr>
      <w:r>
        <w:t>本表数据来源为 digests/awesome-seedance-2-prompts.md 第一节。需要说明的是，采集时本机对 github.com 与 codeload.github.com 的连接被重置，常规克隆失败，改由 GitHub API 按文件树返回的 blob 校验值逐个下载，33 个文件的字节数与接口声明完全一致，工作树完整还原；因此本仓库缺少本地 git 历史能力，提交层面信息取自接口。</w:t>
      </w:r>
    </w:p>
    <w:p>
      <w:pPr>
        <w:pStyle w:val="Heading2"/>
      </w:pPr>
      <w:bookmarkStart w:id="34" w:name="_LarkToc00034"/>
      <w:r>
        <w:t>5.2 内容概述</w:t>
      </w:r>
      <w:bookmarkEnd w:id="34"/>
    </w:p>
    <w:p>
      <w:pPr>
        <w:ind w:firstLineChars="200" w:firstLine="480"/>
      </w:pPr>
      <w:r>
        <w:t>该仓库是围绕字节跳动 Seedance 2.0（及少量 Seedance 2.0 Mini 与 2.5）视频生成模型建立的社区提示词精选库，主体由 6 条人工精选（Featured）与 100 条按发布时间倒序排列的完整提示词构成，README 中登记的总量口径为 6507 条，因 GitHub 长度限制只能展示前 100 条，其余引导至 YouMind 网页画廊。</w:t>
      </w:r>
    </w:p>
    <w:p>
      <w:pPr>
        <w:ind w:firstLineChars="200" w:firstLine="480"/>
      </w:pPr>
      <w:r>
        <w:t>它的教程属性是隐性而非显性的：README 只有一个约 300 字的知识性章节（什么是 Seedance 2.0），并没有独立的 API 指南、角色一致性教程或进阶工作流章节；真正可学的内容全部沉淀在 107 条完整提示词的写法里，包括时间轴分镜、镜头运动参数、多参考图身份锚定、负向约束、音频与口型指令等，可以从中归纳出一套可复用的 Seedance 提示词方法论——本教程第 5.3 节的大部分内容正是这样的归纳。</w:t>
      </w:r>
    </w:p>
    <w:p>
      <w:pPr>
        <w:ind w:firstLineChars="200" w:firstLine="480"/>
      </w:pPr>
      <w:r>
        <w:t>仓库同时是一套工程范例：TypeScript 加 pnpm 脚本每 4 小时通过 GitHub Actions 从外部内容管理系统拉取数据，用 yt-dlp 与 ffmpeg 下载与压缩视频、上传至 Releases，再生成 16 种语言的 README 并自动提交。对中文读者而言，最大的便利是官方提供了逐条对应的简体中文版，其提示词正文取自内容管理系统的翻译字段，有译文用译文、无译文回退原文，与英文版可一一对照。</w:t>
      </w:r>
    </w:p>
    <w:p>
      <w:pPr>
        <w:pStyle w:val="Heading2"/>
      </w:pPr>
      <w:bookmarkStart w:id="35" w:name="_LarkToc00035"/>
      <w:r>
        <w:t>5.3 教程详解</w:t>
      </w:r>
      <w:bookmarkEnd w:id="35"/>
    </w:p>
    <w:p>
      <w:pPr>
        <w:pStyle w:val="Heading3"/>
      </w:pPr>
      <w:r>
        <w:t>5.3.1 Seedance 2.0 入门（README 唯一的知识性章节）</w:t>
      </w:r>
    </w:p>
    <w:p>
      <w:pPr>
        <w:ind w:firstLineChars="200" w:firstLine="480"/>
      </w:pPr>
      <w:r>
        <w:t>README 的“什么是 Seedance 2.0”章节说明：Seedance 2.0 是字节跳动开发的视频生成模型，是业内首个支持四模态同时输入的模型，四种模态为图片、视频、音频和文本。该章节列出六项关键特性：文本生成视频（根据文字描述生成视频）；图片生成视频（将静态图片动画化为动态视频）；视频转视频（转换和扩展现有视频）；音频驱动（通过音频输入驱动视频生成）；最高 1080p 分辨率、4 至 15 秒时长；自动配音配乐（自动旁白和背景音乐）。</w:t>
      </w:r>
    </w:p>
    <w:p>
      <w:pPr>
        <w:ind w:firstLineChars="200" w:firstLine="480"/>
      </w:pPr>
      <w:r>
        <w:t>这是全仓库唯一一处对模型能力的正面介绍。引用时需要留意两处口径差异：其一，该表述把时长限定为 4 至 15 秒，而仓库内多条提示词实际写作 30 秒、31 秒、24 秒、10 秒、6 秒等；其二，分辨率写“最高 1080p”，而提示词中频繁出现 720P、4K、8K、16K 等描述性词汇，多为画质风格形容而非真实输出规格。这两处差异详见本章第 5.6 节。</w:t>
      </w:r>
    </w:p>
    <w:p>
      <w:pPr>
        <w:pStyle w:val="Heading3"/>
      </w:pPr>
      <w:r>
        <w:t>5.3.2 网页画廊与 README 的分工</w:t>
      </w:r>
    </w:p>
    <w:p>
      <w:pPr>
        <w:ind w:firstLineChars="200" w:firstLine="480"/>
      </w:pPr>
      <w:r>
        <w:t>README 明确说明：受 GitHub 内容长度限制，README 只能展示前 100 条提示词，完整库在 YouMind 网页画廊。画廊的优势被列为四点：完整视频流畅播放（README 仅静态缩略图）、多字段模糊匹配搜索（README 仅支持页面查找）、AI 智能提示词推荐、完全响应式移动端。据此可以给读者一条明确的使用建议：README 适合逐条通读、学习写法，画廊适合检索与观看成片。</w:t>
      </w:r>
    </w:p>
    <w:p>
      <w:pPr>
        <w:pStyle w:val="Heading3"/>
      </w:pPr>
      <w:r>
        <w:t>5.3.3 提示词风格分类</w:t>
      </w:r>
    </w:p>
    <w:p>
      <w:pPr>
        <w:ind w:firstLineChars="200" w:firstLine="480"/>
      </w:pPr>
      <w:r>
        <w:t>仓库本身不提供分类字段，其内容管理查询只按模型、精选、语言、排序与发布时间组织，仓库描述中出现的电影感、动漫、UGC、广告、梗图等风格也只是概述性标签。下表是本摘录依据 107 条条目的标题、描述与正文自行归纳所得，供编排与检索参考，属于整理归纳而非仓库原文陈述。</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3024"/>
            <w:shd w:val="clear" w:color="auto" w:fill="D9D9D9"/>
            <w:vAlign w:val="center"/>
          </w:tcPr>
          <w:p>
            <w:pPr>
              <w:pStyle w:val="TableText"/>
              <w:jc w:val="center"/>
            </w:pPr>
            <w:r>
              <w:rPr>
                <w:rFonts w:ascii="Times New Roman" w:hAnsi="Times New Roman" w:eastAsia="宋体"/>
                <w:b/>
                <w:sz w:val="21"/>
              </w:rPr>
              <w:t>类别</w:t>
            </w:r>
          </w:p>
        </w:tc>
        <w:tc>
          <w:tcPr>
            <w:tcW w:type="dxa" w:w="3024"/>
            <w:shd w:val="clear" w:color="auto" w:fill="D9D9D9"/>
            <w:vAlign w:val="center"/>
          </w:tcPr>
          <w:p>
            <w:pPr>
              <w:pStyle w:val="TableText"/>
              <w:jc w:val="center"/>
            </w:pPr>
            <w:r>
              <w:rPr>
                <w:rFonts w:ascii="Times New Roman" w:hAnsi="Times New Roman" w:eastAsia="宋体"/>
                <w:b/>
                <w:sz w:val="21"/>
              </w:rPr>
              <w:t>条目数（约）</w:t>
            </w:r>
          </w:p>
        </w:tc>
        <w:tc>
          <w:tcPr>
            <w:tcW w:type="dxa" w:w="3024"/>
            <w:shd w:val="clear" w:color="auto" w:fill="D9D9D9"/>
            <w:vAlign w:val="center"/>
          </w:tcPr>
          <w:p>
            <w:pPr>
              <w:pStyle w:val="TableText"/>
              <w:jc w:val="center"/>
            </w:pPr>
            <w:r>
              <w:rPr>
                <w:rFonts w:ascii="Times New Roman" w:hAnsi="Times New Roman" w:eastAsia="宋体"/>
                <w:b/>
                <w:sz w:val="21"/>
              </w:rPr>
              <w:t>代表条目</w:t>
            </w:r>
          </w:p>
        </w:tc>
      </w:tr>
      <w:tr>
        <w:trPr>
          <w:cantSplit/>
        </w:trPr>
        <w:tc>
          <w:tcPr>
            <w:tcW w:type="dxa" w:w="3024"/>
            <w:vAlign w:val="center"/>
          </w:tcPr>
          <w:p>
            <w:pPr>
              <w:pStyle w:val="TableText"/>
              <w:jc w:val="center"/>
            </w:pPr>
            <w:r>
              <w:rPr>
                <w:rFonts w:ascii="Times New Roman" w:hAnsi="Times New Roman" w:eastAsia="宋体"/>
                <w:b w:val="0"/>
                <w:sz w:val="21"/>
              </w:rPr>
              <w:t>电影感与剧情短片</w:t>
            </w:r>
          </w:p>
        </w:tc>
        <w:tc>
          <w:tcPr>
            <w:tcW w:type="dxa" w:w="3024"/>
            <w:vAlign w:val="center"/>
          </w:tcPr>
          <w:p>
            <w:pPr>
              <w:pStyle w:val="TableText"/>
              <w:jc w:val="left"/>
            </w:pPr>
            <w:r>
              <w:rPr>
                <w:rFonts w:ascii="Times New Roman" w:hAnsi="Times New Roman" w:eastAsia="宋体"/>
                <w:b w:val="0"/>
                <w:sz w:val="21"/>
              </w:rPr>
              <w:t>15</w:t>
            </w:r>
          </w:p>
        </w:tc>
        <w:tc>
          <w:tcPr>
            <w:tcW w:type="dxa" w:w="3024"/>
            <w:vAlign w:val="center"/>
          </w:tcPr>
          <w:p>
            <w:pPr>
              <w:pStyle w:val="TableText"/>
              <w:jc w:val="left"/>
            </w:pPr>
            <w:r>
              <w:rPr>
                <w:rFonts w:ascii="Times New Roman" w:hAnsi="Times New Roman" w:eastAsia="宋体"/>
                <w:b w:val="0"/>
                <w:sz w:val="21"/>
              </w:rPr>
              <w:t>精选 No.1 日式浪漫短片、精选 No.6 街头赛车、漂白旁路电影放映员、周五办公室到黄金时刻、电影感餐厅人像、双重曝光剪影、2000 年代初家庭录像</w:t>
            </w:r>
          </w:p>
        </w:tc>
      </w:tr>
      <w:tr>
        <w:trPr>
          <w:cantSplit/>
        </w:trPr>
        <w:tc>
          <w:tcPr>
            <w:tcW w:type="dxa" w:w="3024"/>
            <w:vAlign w:val="center"/>
          </w:tcPr>
          <w:p>
            <w:pPr>
              <w:pStyle w:val="TableText"/>
              <w:jc w:val="center"/>
            </w:pPr>
            <w:r>
              <w:rPr>
                <w:rFonts w:ascii="Times New Roman" w:hAnsi="Times New Roman" w:eastAsia="宋体"/>
                <w:b w:val="0"/>
                <w:sz w:val="21"/>
              </w:rPr>
              <w:t>广告与商业产品</w:t>
            </w:r>
          </w:p>
        </w:tc>
        <w:tc>
          <w:tcPr>
            <w:tcW w:type="dxa" w:w="3024"/>
            <w:vAlign w:val="center"/>
          </w:tcPr>
          <w:p>
            <w:pPr>
              <w:pStyle w:val="TableText"/>
              <w:jc w:val="left"/>
            </w:pPr>
            <w:r>
              <w:rPr>
                <w:rFonts w:ascii="Times New Roman" w:hAnsi="Times New Roman" w:eastAsia="宋体"/>
                <w:b w:val="0"/>
                <w:sz w:val="21"/>
              </w:rPr>
              <w:t>10</w:t>
            </w:r>
          </w:p>
        </w:tc>
        <w:tc>
          <w:tcPr>
            <w:tcW w:type="dxa" w:w="3024"/>
            <w:vAlign w:val="center"/>
          </w:tcPr>
          <w:p>
            <w:pPr>
              <w:pStyle w:val="TableText"/>
              <w:jc w:val="left"/>
            </w:pPr>
            <w:r>
              <w:rPr>
                <w:rFonts w:ascii="Times New Roman" w:hAnsi="Times New Roman" w:eastAsia="宋体"/>
                <w:b w:val="0"/>
                <w:sz w:val="21"/>
              </w:rPr>
              <w:t>精选 No.2 好莱坞高定奇幻（液态青花瓷）、精选 No.3 现代乡村美学、奢华制表、奢华香水、高端摩托车、唇釉美妆、高端时尚足球鞋</w:t>
            </w:r>
          </w:p>
        </w:tc>
      </w:tr>
      <w:tr>
        <w:trPr>
          <w:cantSplit/>
        </w:trPr>
        <w:tc>
          <w:tcPr>
            <w:tcW w:type="dxa" w:w="3024"/>
            <w:vAlign w:val="center"/>
          </w:tcPr>
          <w:p>
            <w:pPr>
              <w:pStyle w:val="TableText"/>
              <w:jc w:val="center"/>
            </w:pPr>
            <w:r>
              <w:rPr>
                <w:rFonts w:ascii="Times New Roman" w:hAnsi="Times New Roman" w:eastAsia="宋体"/>
                <w:b w:val="0"/>
                <w:sz w:val="21"/>
              </w:rPr>
              <w:t>UGC、伪纪实与 Vlog</w:t>
            </w:r>
          </w:p>
        </w:tc>
        <w:tc>
          <w:tcPr>
            <w:tcW w:type="dxa" w:w="3024"/>
            <w:vAlign w:val="center"/>
          </w:tcPr>
          <w:p>
            <w:pPr>
              <w:pStyle w:val="TableText"/>
              <w:jc w:val="left"/>
            </w:pPr>
            <w:r>
              <w:rPr>
                <w:rFonts w:ascii="Times New Roman" w:hAnsi="Times New Roman" w:eastAsia="宋体"/>
                <w:b w:val="0"/>
                <w:sz w:val="21"/>
              </w:rPr>
              <w:t>9</w:t>
            </w:r>
          </w:p>
        </w:tc>
        <w:tc>
          <w:tcPr>
            <w:tcW w:type="dxa" w:w="3024"/>
            <w:vAlign w:val="center"/>
          </w:tcPr>
          <w:p>
            <w:pPr>
              <w:pStyle w:val="TableText"/>
              <w:jc w:val="left"/>
            </w:pPr>
            <w:r>
              <w:rPr>
                <w:rFonts w:ascii="Times New Roman" w:hAnsi="Times New Roman" w:eastAsia="宋体"/>
                <w:b w:val="0"/>
                <w:sz w:val="21"/>
              </w:rPr>
              <w:t>DV 美学真实健身 Vlog、首尔 MiniDV 家庭录像、旅行 Vlog、阳台旅行快照、欧洲城市旅行 Vlog、独自露营、健身房 Vlog、重庆蹦极 FPV</w:t>
            </w:r>
          </w:p>
        </w:tc>
      </w:tr>
      <w:tr>
        <w:trPr>
          <w:cantSplit/>
        </w:trPr>
        <w:tc>
          <w:tcPr>
            <w:tcW w:type="dxa" w:w="3024"/>
            <w:vAlign w:val="center"/>
          </w:tcPr>
          <w:p>
            <w:pPr>
              <w:pStyle w:val="TableText"/>
              <w:jc w:val="center"/>
            </w:pPr>
            <w:r>
              <w:rPr>
                <w:rFonts w:ascii="Times New Roman" w:hAnsi="Times New Roman" w:eastAsia="宋体"/>
                <w:b w:val="0"/>
                <w:sz w:val="21"/>
              </w:rPr>
              <w:t>动漫与二次元</w:t>
            </w:r>
          </w:p>
        </w:tc>
        <w:tc>
          <w:tcPr>
            <w:tcW w:type="dxa" w:w="3024"/>
            <w:vAlign w:val="center"/>
          </w:tcPr>
          <w:p>
            <w:pPr>
              <w:pStyle w:val="TableText"/>
              <w:jc w:val="left"/>
            </w:pPr>
            <w:r>
              <w:rPr>
                <w:rFonts w:ascii="Times New Roman" w:hAnsi="Times New Roman" w:eastAsia="宋体"/>
                <w:b w:val="0"/>
                <w:sz w:val="21"/>
              </w:rPr>
              <w:t>10</w:t>
            </w:r>
          </w:p>
        </w:tc>
        <w:tc>
          <w:tcPr>
            <w:tcW w:type="dxa" w:w="3024"/>
            <w:vAlign w:val="center"/>
          </w:tcPr>
          <w:p>
            <w:pPr>
              <w:pStyle w:val="TableText"/>
              <w:jc w:val="left"/>
            </w:pPr>
            <w:r>
              <w:rPr>
                <w:rFonts w:ascii="Times New Roman" w:hAnsi="Times New Roman" w:eastAsia="宋体"/>
                <w:b w:val="0"/>
                <w:sz w:val="21"/>
              </w:rPr>
              <w:t>精选 No.4 鬼灭之刃真人漫改、动漫清洁变身、雨夜车站、雨天动漫、韩国校园动作动漫、可爱水獭 3D 动画、遗失的风铃（分镜动画）</w:t>
            </w:r>
          </w:p>
        </w:tc>
      </w:tr>
      <w:tr>
        <w:trPr>
          <w:cantSplit/>
        </w:trPr>
        <w:tc>
          <w:tcPr>
            <w:tcW w:type="dxa" w:w="3024"/>
            <w:vAlign w:val="center"/>
          </w:tcPr>
          <w:p>
            <w:pPr>
              <w:pStyle w:val="TableText"/>
              <w:jc w:val="center"/>
            </w:pPr>
            <w:r>
              <w:rPr>
                <w:rFonts w:ascii="Times New Roman" w:hAnsi="Times New Roman" w:eastAsia="宋体"/>
                <w:b w:val="0"/>
                <w:sz w:val="21"/>
              </w:rPr>
              <w:t>武侠与仙侠（中国古风）</w:t>
            </w:r>
          </w:p>
        </w:tc>
        <w:tc>
          <w:tcPr>
            <w:tcW w:type="dxa" w:w="3024"/>
            <w:vAlign w:val="center"/>
          </w:tcPr>
          <w:p>
            <w:pPr>
              <w:pStyle w:val="TableText"/>
              <w:jc w:val="left"/>
            </w:pPr>
            <w:r>
              <w:rPr>
                <w:rFonts w:ascii="Times New Roman" w:hAnsi="Times New Roman" w:eastAsia="宋体"/>
                <w:b w:val="0"/>
                <w:sz w:val="21"/>
              </w:rPr>
              <w:t>14</w:t>
            </w:r>
          </w:p>
        </w:tc>
        <w:tc>
          <w:tcPr>
            <w:tcW w:type="dxa" w:w="3024"/>
            <w:vAlign w:val="center"/>
          </w:tcPr>
          <w:p>
            <w:pPr>
              <w:pStyle w:val="TableText"/>
              <w:jc w:val="left"/>
            </w:pPr>
            <w:r>
              <w:rPr>
                <w:rFonts w:ascii="Times New Roman" w:hAnsi="Times New Roman" w:eastAsia="宋体"/>
                <w:b w:val="0"/>
                <w:sz w:val="21"/>
              </w:rPr>
              <w:t>水墨风格武侠、武侠女战士夜战、史诗仙侠战斗（UE5 3D CG）、仙侠传承冲突、仙侠对决（箭矢与剑）、中国古代风格（唐制汉服）</w:t>
            </w:r>
          </w:p>
        </w:tc>
      </w:tr>
      <w:tr>
        <w:trPr>
          <w:cantSplit/>
        </w:trPr>
        <w:tc>
          <w:tcPr>
            <w:tcW w:type="dxa" w:w="3024"/>
            <w:vAlign w:val="center"/>
          </w:tcPr>
          <w:p>
            <w:pPr>
              <w:pStyle w:val="TableText"/>
              <w:jc w:val="center"/>
            </w:pPr>
            <w:r>
              <w:rPr>
                <w:rFonts w:ascii="Times New Roman" w:hAnsi="Times New Roman" w:eastAsia="宋体"/>
                <w:b w:val="0"/>
                <w:sz w:val="21"/>
              </w:rPr>
              <w:t>动漫风动作与超级英雄特效</w:t>
            </w:r>
          </w:p>
        </w:tc>
        <w:tc>
          <w:tcPr>
            <w:tcW w:type="dxa" w:w="3024"/>
            <w:vAlign w:val="center"/>
          </w:tcPr>
          <w:p>
            <w:pPr>
              <w:pStyle w:val="TableText"/>
              <w:jc w:val="left"/>
            </w:pPr>
            <w:r>
              <w:rPr>
                <w:rFonts w:ascii="Times New Roman" w:hAnsi="Times New Roman" w:eastAsia="宋体"/>
                <w:b w:val="0"/>
                <w:sz w:val="21"/>
              </w:rPr>
              <w:t>10</w:t>
            </w:r>
          </w:p>
        </w:tc>
        <w:tc>
          <w:tcPr>
            <w:tcW w:type="dxa" w:w="3024"/>
            <w:vAlign w:val="center"/>
          </w:tcPr>
          <w:p>
            <w:pPr>
              <w:pStyle w:val="TableText"/>
              <w:jc w:val="left"/>
            </w:pPr>
            <w:r>
              <w:rPr>
                <w:rFonts w:ascii="Times New Roman" w:hAnsi="Times New Roman" w:eastAsia="宋体"/>
                <w:b w:val="0"/>
                <w:sz w:val="21"/>
              </w:rPr>
              <w:t>电影级虎战士、水火战士对决、超自然篮球馆、电影级女超级英雄、超级英雄极速序列、科幻战士走廊、太空机械师空间站坍塌</w:t>
            </w:r>
          </w:p>
        </w:tc>
      </w:tr>
      <w:tr>
        <w:trPr>
          <w:cantSplit/>
        </w:trPr>
        <w:tc>
          <w:tcPr>
            <w:tcW w:type="dxa" w:w="3024"/>
            <w:vAlign w:val="center"/>
          </w:tcPr>
          <w:p>
            <w:pPr>
              <w:pStyle w:val="TableText"/>
              <w:jc w:val="center"/>
            </w:pPr>
            <w:r>
              <w:rPr>
                <w:rFonts w:ascii="Times New Roman" w:hAnsi="Times New Roman" w:eastAsia="宋体"/>
                <w:b w:val="0"/>
                <w:sz w:val="21"/>
              </w:rPr>
              <w:t>恐怖、惊悚与伪监控</w:t>
            </w:r>
          </w:p>
        </w:tc>
        <w:tc>
          <w:tcPr>
            <w:tcW w:type="dxa" w:w="3024"/>
            <w:vAlign w:val="center"/>
          </w:tcPr>
          <w:p>
            <w:pPr>
              <w:pStyle w:val="TableText"/>
              <w:jc w:val="left"/>
            </w:pPr>
            <w:r>
              <w:rPr>
                <w:rFonts w:ascii="Times New Roman" w:hAnsi="Times New Roman" w:eastAsia="宋体"/>
                <w:b w:val="0"/>
                <w:sz w:val="21"/>
              </w:rPr>
              <w:t>8</w:t>
            </w:r>
          </w:p>
        </w:tc>
        <w:tc>
          <w:tcPr>
            <w:tcW w:type="dxa" w:w="3024"/>
            <w:vAlign w:val="center"/>
          </w:tcPr>
          <w:p>
            <w:pPr>
              <w:pStyle w:val="TableText"/>
              <w:jc w:val="left"/>
            </w:pPr>
            <w:r>
              <w:rPr>
                <w:rFonts w:ascii="Times New Roman" w:hAnsi="Times New Roman" w:eastAsia="宋体"/>
                <w:b w:val="0"/>
                <w:sz w:val="21"/>
              </w:rPr>
              <w:t>滑雪小屋冰怪、商场人体模型、博物馆生物、入室惊悚（保姆）、监控录像异常、韩国丧尸、郊区怪物袭击、学校教室火灾</w:t>
            </w:r>
          </w:p>
        </w:tc>
      </w:tr>
      <w:tr>
        <w:trPr>
          <w:cantSplit/>
        </w:trPr>
        <w:tc>
          <w:tcPr>
            <w:tcW w:type="dxa" w:w="3024"/>
            <w:vAlign w:val="center"/>
          </w:tcPr>
          <w:p>
            <w:pPr>
              <w:pStyle w:val="TableText"/>
              <w:jc w:val="center"/>
            </w:pPr>
            <w:r>
              <w:rPr>
                <w:rFonts w:ascii="Times New Roman" w:hAnsi="Times New Roman" w:eastAsia="宋体"/>
                <w:b w:val="0"/>
                <w:sz w:val="21"/>
              </w:rPr>
              <w:t>音乐 MV 与舞蹈表演</w:t>
            </w:r>
          </w:p>
        </w:tc>
        <w:tc>
          <w:tcPr>
            <w:tcW w:type="dxa" w:w="3024"/>
            <w:vAlign w:val="center"/>
          </w:tcPr>
          <w:p>
            <w:pPr>
              <w:pStyle w:val="TableText"/>
              <w:jc w:val="left"/>
            </w:pPr>
            <w:r>
              <w:rPr>
                <w:rFonts w:ascii="Times New Roman" w:hAnsi="Times New Roman" w:eastAsia="宋体"/>
                <w:b w:val="0"/>
                <w:sz w:val="21"/>
              </w:rPr>
              <w:t>2</w:t>
            </w:r>
          </w:p>
        </w:tc>
        <w:tc>
          <w:tcPr>
            <w:tcW w:type="dxa" w:w="3024"/>
            <w:vAlign w:val="center"/>
          </w:tcPr>
          <w:p>
            <w:pPr>
              <w:pStyle w:val="TableText"/>
              <w:jc w:val="left"/>
            </w:pPr>
            <w:r>
              <w:rPr>
                <w:rFonts w:ascii="Times New Roman" w:hAnsi="Times New Roman" w:eastAsia="宋体"/>
                <w:b w:val="0"/>
                <w:sz w:val="21"/>
              </w:rPr>
              <w:t>精选 No.5 八十岁说唱歌手 MV、黑暗哥特风舞蹈</w:t>
            </w:r>
          </w:p>
        </w:tc>
      </w:tr>
      <w:tr>
        <w:trPr>
          <w:cantSplit/>
        </w:trPr>
        <w:tc>
          <w:tcPr>
            <w:tcW w:type="dxa" w:w="3024"/>
            <w:vAlign w:val="center"/>
          </w:tcPr>
          <w:p>
            <w:pPr>
              <w:pStyle w:val="TableText"/>
              <w:jc w:val="center"/>
            </w:pPr>
            <w:r>
              <w:rPr>
                <w:rFonts w:ascii="Times New Roman" w:hAnsi="Times New Roman" w:eastAsia="宋体"/>
                <w:b w:val="0"/>
                <w:sz w:val="21"/>
              </w:rPr>
              <w:t>萌宠与幽默</w:t>
            </w:r>
          </w:p>
        </w:tc>
        <w:tc>
          <w:tcPr>
            <w:tcW w:type="dxa" w:w="3024"/>
            <w:vAlign w:val="center"/>
          </w:tcPr>
          <w:p>
            <w:pPr>
              <w:pStyle w:val="TableText"/>
              <w:jc w:val="left"/>
            </w:pPr>
            <w:r>
              <w:rPr>
                <w:rFonts w:ascii="Times New Roman" w:hAnsi="Times New Roman" w:eastAsia="宋体"/>
                <w:b w:val="0"/>
                <w:sz w:val="21"/>
              </w:rPr>
              <w:t>5</w:t>
            </w:r>
          </w:p>
        </w:tc>
        <w:tc>
          <w:tcPr>
            <w:tcW w:type="dxa" w:w="3024"/>
            <w:vAlign w:val="center"/>
          </w:tcPr>
          <w:p>
            <w:pPr>
              <w:pStyle w:val="TableText"/>
              <w:jc w:val="left"/>
            </w:pPr>
            <w:r>
              <w:rPr>
                <w:rFonts w:ascii="Times New Roman" w:hAnsi="Times New Roman" w:eastAsia="宋体"/>
                <w:b w:val="0"/>
                <w:sz w:val="21"/>
              </w:rPr>
              <w:t>一战战壕猫咪士兵、乌鸦拥抱猫咪、趣味篮球（狗狗吉祥物）、可爱猫咪厨房灾难、搞笑古风腾云驾雾</w:t>
            </w:r>
          </w:p>
        </w:tc>
      </w:tr>
      <w:tr>
        <w:trPr>
          <w:cantSplit/>
        </w:trPr>
        <w:tc>
          <w:tcPr>
            <w:tcW w:type="dxa" w:w="3024"/>
            <w:vAlign w:val="center"/>
          </w:tcPr>
          <w:p>
            <w:pPr>
              <w:pStyle w:val="TableText"/>
              <w:jc w:val="center"/>
            </w:pPr>
            <w:r>
              <w:rPr>
                <w:rFonts w:ascii="Times New Roman" w:hAnsi="Times New Roman" w:eastAsia="宋体"/>
                <w:b w:val="0"/>
                <w:sz w:val="21"/>
              </w:rPr>
              <w:t>生活、美食与治愈 ASMR</w:t>
            </w:r>
          </w:p>
        </w:tc>
        <w:tc>
          <w:tcPr>
            <w:tcW w:type="dxa" w:w="3024"/>
            <w:vAlign w:val="center"/>
          </w:tcPr>
          <w:p>
            <w:pPr>
              <w:pStyle w:val="TableText"/>
              <w:jc w:val="left"/>
            </w:pPr>
            <w:r>
              <w:rPr>
                <w:rFonts w:ascii="Times New Roman" w:hAnsi="Times New Roman" w:eastAsia="宋体"/>
                <w:b w:val="0"/>
                <w:sz w:val="21"/>
              </w:rPr>
              <w:t>8</w:t>
            </w:r>
          </w:p>
        </w:tc>
        <w:tc>
          <w:tcPr>
            <w:tcW w:type="dxa" w:w="3024"/>
            <w:vAlign w:val="center"/>
          </w:tcPr>
          <w:p>
            <w:pPr>
              <w:pStyle w:val="TableText"/>
              <w:jc w:val="left"/>
            </w:pPr>
            <w:r>
              <w:rPr>
                <w:rFonts w:ascii="Times New Roman" w:hAnsi="Times New Roman" w:eastAsia="宋体"/>
                <w:b w:val="0"/>
                <w:sz w:val="21"/>
              </w:rPr>
              <w:t>温馨咖啡馆、韩国集市、复古乡村生活、阿尔卑斯山清晨人马互动、古树环绕村庄建造延时、北极山地冒险、首尔清晨系鞋带</w:t>
            </w:r>
          </w:p>
        </w:tc>
      </w:tr>
      <w:tr>
        <w:trPr>
          <w:cantSplit/>
        </w:trPr>
        <w:tc>
          <w:tcPr>
            <w:tcW w:type="dxa" w:w="3024"/>
            <w:vAlign w:val="center"/>
          </w:tcPr>
          <w:p>
            <w:pPr>
              <w:pStyle w:val="TableText"/>
              <w:jc w:val="center"/>
            </w:pPr>
            <w:r>
              <w:rPr>
                <w:rFonts w:ascii="Times New Roman" w:hAnsi="Times New Roman" w:eastAsia="宋体"/>
                <w:b w:val="0"/>
                <w:sz w:val="21"/>
              </w:rPr>
              <w:t>教育科普</w:t>
            </w:r>
          </w:p>
        </w:tc>
        <w:tc>
          <w:tcPr>
            <w:tcW w:type="dxa" w:w="3024"/>
            <w:vAlign w:val="center"/>
          </w:tcPr>
          <w:p>
            <w:pPr>
              <w:pStyle w:val="TableText"/>
              <w:jc w:val="left"/>
            </w:pPr>
            <w:r>
              <w:rPr>
                <w:rFonts w:ascii="Times New Roman" w:hAnsi="Times New Roman" w:eastAsia="宋体"/>
                <w:b w:val="0"/>
                <w:sz w:val="21"/>
              </w:rPr>
              <w:t>1</w:t>
            </w:r>
          </w:p>
        </w:tc>
        <w:tc>
          <w:tcPr>
            <w:tcW w:type="dxa" w:w="3024"/>
            <w:vAlign w:val="center"/>
          </w:tcPr>
          <w:p>
            <w:pPr>
              <w:pStyle w:val="TableText"/>
              <w:jc w:val="left"/>
            </w:pPr>
            <w:r>
              <w:rPr>
                <w:rFonts w:ascii="Times New Roman" w:hAnsi="Times New Roman" w:eastAsia="宋体"/>
                <w:b w:val="0"/>
                <w:sz w:val="21"/>
              </w:rPr>
              <w:t>大学物理实验室教育视频</w:t>
            </w:r>
          </w:p>
        </w:tc>
      </w:tr>
      <w:tr>
        <w:trPr>
          <w:cantSplit/>
        </w:trPr>
        <w:tc>
          <w:tcPr>
            <w:tcW w:type="dxa" w:w="3024"/>
            <w:vAlign w:val="center"/>
          </w:tcPr>
          <w:p>
            <w:pPr>
              <w:pStyle w:val="TableText"/>
              <w:jc w:val="center"/>
            </w:pPr>
            <w:r>
              <w:rPr>
                <w:rFonts w:ascii="Times New Roman" w:hAnsi="Times New Roman" w:eastAsia="宋体"/>
                <w:b w:val="0"/>
                <w:sz w:val="21"/>
              </w:rPr>
              <w:t>科幻宏大意象与概念诗</w:t>
            </w:r>
          </w:p>
        </w:tc>
        <w:tc>
          <w:tcPr>
            <w:tcW w:type="dxa" w:w="3024"/>
            <w:vAlign w:val="center"/>
          </w:tcPr>
          <w:p>
            <w:pPr>
              <w:pStyle w:val="TableText"/>
              <w:jc w:val="left"/>
            </w:pPr>
            <w:r>
              <w:rPr>
                <w:rFonts w:ascii="Times New Roman" w:hAnsi="Times New Roman" w:eastAsia="宋体"/>
                <w:b w:val="0"/>
                <w:sz w:val="21"/>
              </w:rPr>
              <w:t>7</w:t>
            </w:r>
          </w:p>
        </w:tc>
        <w:tc>
          <w:tcPr>
            <w:tcW w:type="dxa" w:w="3024"/>
            <w:vAlign w:val="center"/>
          </w:tcPr>
          <w:p>
            <w:pPr>
              <w:pStyle w:val="TableText"/>
              <w:jc w:val="left"/>
            </w:pPr>
            <w:r>
              <w:rPr>
                <w:rFonts w:ascii="Times New Roman" w:hAnsi="Times New Roman" w:eastAsia="宋体"/>
                <w:b w:val="0"/>
                <w:sz w:val="21"/>
              </w:rPr>
              <w:t>太空城市小行星防御、科幻海洋升空、失物归返全球事件、通往未来科幻史诗的阶梯、史诗电影预告片风格、编织天空</w:t>
            </w:r>
          </w:p>
        </w:tc>
      </w:tr>
    </w:tbl>
    <w:p>
      <w:pPr>
        <w:pStyle w:val="Heading3"/>
      </w:pPr>
      <w:r>
        <w:t>5.3.4 提示词的通用写法骨架</w:t>
      </w:r>
    </w:p>
    <w:p>
      <w:pPr>
        <w:ind w:firstLineChars="200" w:firstLine="480"/>
      </w:pPr>
      <w:r>
        <w:t>通读 107 条后可以归纳出该库提示词的高频结构。长提示词（精选条目与仙侠系列）几乎都遵循“总纲、要素、时间轴”三段式。总纲段用一句话定调，包含时长、题材、画质、风格与画幅，例如精选 No.6 的写法是夜晚电影感街头赛车序列，聚焦的驾驶者坐在高性能车内紧握方向盘；精选 No.1 的写法是 15 秒电影感日剧纯爱暧昧短片、超写实画质。</w:t>
      </w:r>
    </w:p>
    <w:p>
      <w:pPr>
        <w:ind w:firstLineChars="200" w:firstLine="480"/>
      </w:pPr>
      <w:r>
        <w:t>要素段用方括号分节声明，常见小节有风格、时长、场景、人物、镜头细节、参考与环境、角色与连贯性、音频、负面约束，精选 No.2、No.3 与童年足球、时尚足球鞋、奢华香水等条目都是标准范例。时间轴段则把时长切成若干节拍，逐拍写时间码、镜头、动作与细节特效，时间码有 0 至 4 秒与 4 至 9 秒、[00:00-00:05]、(0-2s)、[0–3s] 等多种写法。</w:t>
      </w:r>
    </w:p>
    <w:p>
      <w:pPr>
        <w:ind w:firstLineChars="200" w:firstLine="480"/>
      </w:pPr>
      <w:r>
        <w:t>短提示词走的是另一条路，只给主体、动作与镜头质感，一句到底。第 14 条都市高速滑板是典型：一名女孩在拥挤的城市街道上高速滑行，灵活躲避行人，跃过小型障碍物，穿过汽车与自行车之间；采用快速剪辑、运动模糊效果，呈现手持摄像机的真实感，环境逼真、细节丰富。条目描述直接标注其为一个简单的懒人提示词，可作为最小可用提示词的对照样本。</w:t>
      </w:r>
    </w:p>
    <w:p>
      <w:pPr>
        <w:pStyle w:val="Heading3"/>
      </w:pPr>
      <w:r>
        <w:t>5.3.5 时间轴节拍法：把运镜写成参数</w:t>
      </w:r>
    </w:p>
    <w:p>
      <w:pPr>
        <w:ind w:firstLineChars="200" w:firstLine="480"/>
      </w:pPr>
      <w:r>
        <w:t>该库最有教学价值的一点是把运镜量化。第 12 条水墨风格武侠给出了一整套可套用的参数模板，逐段写明旋转速度与方向：0 至 3 秒从刀光特写快速推进，相机以每秒 180 度顺时针旋转，切入斗笠剪影，特效为运动模糊、水墨笔触拖尾与粒子；3 至 6 秒以角色为中心高速 360 度环绕，每秒 270 度，跟随挥剑轨迹；6 至 9 秒高速横向跟拍（从左到右），相机倾斜并以每秒 90 度逆时针旋转，锁定刀刃路径；9 至 12 秒低角度仰拍配快速升降，相机以每秒 225 度螺旋上升，从地面墨迹升至角色上半身；12 至 15 秒慢动作特写，相机以每秒 15 度缓慢顺时针旋转，刀光定格。</w:t>
      </w:r>
    </w:p>
    <w:p>
      <w:pPr>
        <w:ind w:firstLineChars="200" w:firstLine="480"/>
      </w:pPr>
      <w:r>
        <w:t>类似做法在电影级街头赛车中以运镜名词堆叠出现：内景特写到肩后视角，再到外景追踪与低机位贴地拍摄，配合急摇镜头、变速转场与运动模糊遮罩剪辑。第 15 条太空城市小行星防御、第 28 条科幻海洋升空则展示了用短句排比推进节奏的写法，每句一个镜头事件，例如城市加速前进、小行星猛烈撞击来袭的飞船、防御型飞船在巨石之间穿梭竞速。</w:t>
      </w:r>
    </w:p>
    <w:p>
      <w:pPr>
        <w:ind w:firstLineChars="200" w:firstLine="480"/>
      </w:pPr>
      <w:r>
        <w:t>第 33 条武士城堡突袭单镜头还给出长镜头约束的显式声明范式，原文连续使用多个“零”字句：这是一个单一不间断的连续镜头，持续整整 30 秒；零剪辑、零叠化、零淡入淡出、零匹配剪辑、零时间跳跃、零场景重置。这种结构化否定式约束可以直接借用到需要一镜到底的场景中。</w:t>
      </w:r>
    </w:p>
    <w:p>
      <w:pPr>
        <w:pStyle w:val="Heading3"/>
      </w:pPr>
      <w:r>
        <w:t>5.3.6 角色一致性技巧（从提示词中归纳）</w:t>
      </w:r>
    </w:p>
    <w:p>
      <w:pPr>
        <w:ind w:firstLineChars="200" w:firstLine="480"/>
      </w:pPr>
      <w:r>
        <w:t>角色一致性是仓库描述中承诺、但没有独立章节的部分，技巧全部散落在提示词内部，可归纳为五类手法。第一类是参考图身份锚定，这是最高频的做法。仙侠系列几乎每条都以同一句式开头，如第 59 条仙侠对决写“使用 @Image 1 和 @Image 2 作为身份锚点”；第 22 条更进一步，先锁定再分配角色，写成 @image 1 对应剑仙大师姐、@image 2 对应师妹；第 82 条地铁动作序列脚本给出角色集与分镜板分离的原则：不要从分镜板中复制任何身份特征，分镜板控制动作、镜头推进、地点、构图和编排，而主角色集控制主角的面部和身体身份。</w:t>
      </w:r>
    </w:p>
    <w:p>
      <w:pPr>
        <w:ind w:firstLineChars="200" w:firstLine="480"/>
      </w:pPr>
      <w:r>
        <w:t>第二类是显式的一致性锁条款。第 30 条动态镜头下的武士夜猎写明严格身份锁定：保留完全一致的男性面部特征、面部几何结构、白色发型、身体比例、破损白衣、纹身、配饰及身份，画面中必须且仅有一名男性主角与两把真实的金属剑，并有五名成年武士。第 23 条高端时尚足球鞋则强调产品一致性：在整个视频中保持鞋款设计、颜色、纹理和比例的一致性，不要改变鞋款设计，不要出现扭曲的脚部、多余的肢体、变形的足球或人工 CGI 外观。</w:t>
      </w:r>
    </w:p>
    <w:p>
      <w:pPr>
        <w:ind w:firstLineChars="200" w:firstLine="480"/>
      </w:pPr>
      <w:r>
        <w:t>第三类是否定约束，即禁止变成另一张脸。第 36 条 DV 美学真实健身 Vlog 属全网最详尽的一致性条款之一，要求人物在不同角度、运动、说话和微笑时保持同一人设，不能变成另一张相似的脸；并规定参考图仅用于确定身份、服装和身体外观，不要复用原图的白色摄影棚背景或固定站立姿势。该条还逐项锁定服装，例如杂色灰宽领短袖 T 恤、领口自然倾斜露出右肩、下摆在同侧腰间打结形成露脐短款风格，并明确不要换成黑色上衣、长打底裤、蓝色袜子或靴子。</w:t>
      </w:r>
    </w:p>
    <w:p>
      <w:pPr>
        <w:ind w:firstLineChars="200" w:firstLine="480"/>
      </w:pPr>
      <w:r>
        <w:t>第四类是把漂移写成负面清单。同一条的负面约束段几乎是一份通用自检表：禁止身份漂移、换脸、眼镜消失或变形、无理由切换发型、衣服变色或变款、露肩方向左右翻转、身体比例改变、肌肉夸张、塑料皮肤、美颜滤镜、扭曲的手掌、多余手指、器材变形、哑铃穿过手部、脚部滑动、物品漂浮或瞬移、错误的镜面反射、重复的主角、道具突然出现。</w:t>
      </w:r>
    </w:p>
    <w:p>
      <w:pPr>
        <w:ind w:firstLineChars="200" w:firstLine="480"/>
      </w:pPr>
      <w:r>
        <w:t>第五类是叙事层的一致性。第 10 条喜剧婚礼故事用未来婚礼上的新娘必须是同一位女性、保持面部特征和轮廓一致、仅改变发型妆容和服饰来兼顾剧情跳转与身份连续；第 32 条中华文明时空穿越一镜到底则要求使用上传的男性照片作为整部影片的唯一且绝对的面部参考，该照片仅负责锁定人物身份，同时服装与环境随朝代演进。</w:t>
      </w:r>
    </w:p>
    <w:p>
      <w:pPr>
        <w:pStyle w:val="Heading3"/>
      </w:pPr>
      <w:r>
        <w:t>5.3.7 负向约束与质量控制</w:t>
      </w:r>
    </w:p>
    <w:p>
      <w:pPr>
        <w:ind w:firstLineChars="200" w:firstLine="480"/>
      </w:pPr>
      <w:r>
        <w:t>负面约束在该库中有三种用法。一是画质类，第 13 条史诗电影预告片风格给出完整负面提示词串：低质量、卡顿、面部或身体崩坏、过曝、过度血腥、动作僵硬、水印、T-pose、明亮色调、花哨特效、镜头呆板、缺乏速度感或模糊效果、击杀无力。二是摄像与质感类，第 20 条动漫清洁变身的规避段列出面部、逼真的真人实拍外观、3D 渲染、文字、字幕、标志、品牌名称、多余手指、畸形的手、闪烁。三是伪纪实类，第 85 条监控录像异常用大量反向指令锁死画面逻辑，例如不要让男子走进墙壁、不要改变走廊布局、不要移动电梯、不要引入其他任何人，并列出绝对优先级清单，属于把渲染失败点前置成硬约束的范式。</w:t>
      </w:r>
    </w:p>
    <w:p>
      <w:pPr>
        <w:pStyle w:val="Heading3"/>
      </w:pPr>
      <w:r>
        <w:t>5.3.8 音频、对白与口型</w:t>
      </w:r>
    </w:p>
    <w:p>
      <w:pPr>
        <w:ind w:firstLineChars="200" w:firstLine="480"/>
      </w:pPr>
      <w:r>
        <w:t>该库把音频当作提示词的一等公民，主要体现为四种写法。一是音效清单式，精选 No.1 在结尾段写远处夏日蝉鸣声隐约可闻、笔尖触纸的轻柔沙沙声、几乎听不见的心跳低频脉动，最后渐隐为非常轻盈的钢琴声。二是口型同步要求，同一条写口型同步自然精准、情绪微颤和呼吸同步、对话是低能量的害羞耳语、自然停顿在 200 至 400 毫秒之间、说话时嘴巴只轻微移动、没有夸张或机械感。三是歌词与台词的直接内嵌，精选 No.5 在提示词里写入了完整的说唱歌词并用方括号标注歌词属性与语气。四是环境音专用与无背景音乐约束，第 20、36、42、73、79 条均明确无背景音乐、无旁白、无字幕或仅使用环境音与音效，并给出音频材质要求，如音质带有家用 DV 麦克风的轻微噪音与空间感、无录音室人声；第 73、79 条还要求所有对话均为日语。</w:t>
      </w:r>
    </w:p>
    <w:p>
      <w:pPr>
        <w:pStyle w:val="Heading3"/>
      </w:pPr>
      <w:r>
        <w:t>5.3.9 关于“Seedance API 指南”的实际情况</w:t>
      </w:r>
    </w:p>
    <w:p>
      <w:pPr>
        <w:ind w:firstLineChars="200" w:firstLine="480"/>
      </w:pPr>
      <w:r>
        <w:t>仓库的 GitHub 描述与话题标签中均出现“Seedance API 指南”与相关标签，但经全文核查，README（英文与中文）与全部脚本中都不存在 API 指南正文：对 README.md 与 README_zh.md 区分大小写检索“API”为 0 命中；不区分大小写检索也仅命中页脚 Star History 图表的域名，与 Seedance API 无关；脚本中出现的接口调用也只是仓库自身访问其内容管理系统。</w:t>
      </w:r>
    </w:p>
    <w:p>
      <w:pPr>
        <w:ind w:firstLineChars="200" w:firstLine="480"/>
      </w:pPr>
      <w:r>
        <w:t>结论是：该仓库没有可摘录的 Seedance API 使用指南。编写中文教程时，若要写 API 部分，需另找官方文档来源，不能从本仓库取材。这一事实必须如实向读者交代，以免因话题标签产生误解。</w:t>
      </w:r>
    </w:p>
    <w:p>
      <w:pPr>
        <w:pStyle w:val="Heading3"/>
      </w:pPr>
      <w:r>
        <w:t>5.3.10 进阶视频工作流：仓库自身即一份工程范例</w:t>
      </w:r>
    </w:p>
    <w:p>
      <w:pPr>
        <w:ind w:firstLineChars="200" w:firstLine="480"/>
      </w:pPr>
      <w:r>
        <w:t>该库真正完整的进阶工作流内容，全部体现在代码与持续集成配置中，可分四个环节理解。</w:t>
      </w:r>
    </w:p>
    <w:p>
      <w:pPr>
        <w:ind w:firstLineChars="200" w:firstLine="480"/>
      </w:pPr>
      <w:r>
        <w:t>数据来源环节：脚本从环境变量指定的内容管理系统拉取模型为 Seedance 2.0 的提示词，主查询取最近 200 条并按发布时间倒序、深度为 2、按语言区分区域；再单独查询全部精选条目并按人工策展顺序返回，上限 100 条；合并去重后精选优先。对每条记录依次从六种来源逐级回退提取缩略图，无缩略图的条目直接跳过。</w:t>
      </w:r>
    </w:p>
    <w:p>
      <w:pPr>
        <w:ind w:firstLineChars="200" w:firstLine="480"/>
      </w:pPr>
      <w:r>
        <w:t>渲染环节：脚本中硬编码了“README 只展示前 100 条”的上限，并定义了 16 种语言与对应文件名；正文取值规则为有译文用译文、无译文回退原文；缩略图选择顺序为参考图优先于媒体图、媒体图优先于视频缩略图，精选条目图宽 700、普通条目 600。</w:t>
      </w:r>
    </w:p>
    <w:p>
      <w:pPr>
        <w:ind w:firstLineChars="200" w:firstLine="480"/>
      </w:pPr>
      <w:r>
        <w:t>视频资产环节：仓库内有一份“提示词编号到 GitHub Releases 视频直链”的映射表，README 中点击缩略图即可下载成片；工作流中安装 ffmpeg 与 yt-dlp，并按映射表的散列值做缓存。自动化环节：工作流有三种触发条件，即每 4 小时的定时触发、手动触发（带是否下载视频的参数）以及脚本或工作流文件本身的推送；步骤为检出代码、安装 Node 20 与 pnpm 并缓存、安装 ffmpeg 与 yt-dlp、缓存视频、执行生成脚本、以机器人身份提交全部 README 与映射表，提交信息固定为自动更新说明。</w:t>
      </w:r>
    </w:p>
    <w:p>
      <w:pPr>
        <w:ind w:firstLineChars="200" w:firstLine="480"/>
      </w:pPr>
      <w:r>
        <w:t>需要提醒读者的一点是：项目配置文件中的环境变量示例要求自备内容管理系统凭据，因此本地复现该流水线对外部读者而言并不现实，它的价值在于示范自动化的组织方式，而不是提供可直接运行的教程。</w:t>
      </w:r>
    </w:p>
    <w:p>
      <w:pPr>
        <w:pStyle w:val="Heading3"/>
      </w:pPr>
      <w:r>
        <w:t>5.3.11 数据集统计口径</w:t>
      </w:r>
    </w:p>
    <w:p>
      <w:pPr>
        <w:ind w:firstLineChars="200" w:firstLine="480"/>
      </w:pPr>
      <w:r>
        <w:t>该库存在三个并存且互不一致的数字：README 表格口径为提示词总数 6507 条、精选 6 条、最后更新 2026 年 10 月 7 日；GitHub 仓库描述口径为 2000+ 条精选提示词；实际可见内容为 README 内的 107 个条目（6 条精选、100 条常规、1 条占位说明）。三者分别对应“库全量”“宣传近似值”“README 展示上限”三种口径，编写教程时应说明清楚，避免读者误判可获取的条目数量。</w:t>
      </w:r>
    </w:p>
    <w:p>
      <w:pPr>
        <w:pStyle w:val="Heading2"/>
      </w:pPr>
      <w:bookmarkStart w:id="36" w:name="_LarkToc00036"/>
      <w:r>
        <w:t>5.4 提示词与案例精选</w:t>
      </w:r>
      <w:bookmarkEnd w:id="36"/>
    </w:p>
    <w:p>
      <w:pPr>
        <w:ind w:firstLineChars="200" w:firstLine="480"/>
      </w:pPr>
      <w:r>
        <w:t>以下条目覆盖该库主要风格类别，均给出中文整理，并标注来源位置与原始语言。原始语言标注为该库条目自带的语言徽章。</w:t>
      </w:r>
    </w:p>
    <w:p>
      <w:pPr>
        <w:pStyle w:val="ListBullet"/>
      </w:pPr>
      <w:r>
        <w:t>十五秒电影感日式浪漫短片（电影感与纯爱叙事，精选 No.1，原始语言为中文）。来源为 README_zh.md 第 81 行；作者 AIGC｜阳家豪，2026 年 3 月 15 日发布于 X，画廊编号 1402。中文整理要点：三拍结构为 0 至 4 秒女孩书写、4 至 9 秒男孩偷看被抓、9 至 15 秒对视与低语；提示词把一致性、口型同步、微表情时长（0.3 秒与 0.4 秒）、停顿毫秒数全部量化，并给出含三层声音的环境音清单。</w:t>
      </w:r>
    </w:p>
    <w:p>
      <w:pPr>
        <w:pStyle w:val="ListBullet"/>
      </w:pPr>
      <w:r>
        <w:t>好莱坞高级定制奇幻（时尚广告与奇幻大片，精选 No.2，原始语言为中文）。来源为 README_zh.md 第 124 行；作者 John，2026 年 2 月 23 日发布于 X，画廊编号 594。中文整理要点：以乌尤尼盐沼（天空之镜）为景，三个镜头完成高定入场、响指碎裂成千万只水墨燕子、世界像浓墨入水般消融为 3D 流体水墨漩涡；结构上采用风格、时长、场景三段声明加三个时间码镜头段，是广告大片型提示词的标准骨架。</w:t>
      </w:r>
    </w:p>
    <w:p>
      <w:pPr>
        <w:pStyle w:val="ListBullet"/>
      </w:pPr>
      <w:r>
        <w:t>现代乡村美学治愈系短片（商业广告与生活方式，精选 No.3，原始语言为中文）。来源为 README_zh.md 第 161 行；作者 John，2026 年 2 月 12 日发布于 X，画廊编号 288。中文整理要点：采用风格、场景、人物、镜头细节四段式；每个镜头都给小标题（新鲜、技艺、此刻）作为情绪标签；显式声明设备型号并加入“无历史古装剧感”的排除项，用于避免模型跑偏成古风。</w:t>
      </w:r>
    </w:p>
    <w:p>
      <w:pPr>
        <w:pStyle w:val="ListBullet"/>
      </w:pPr>
      <w:r>
        <w:t>鬼灭之刃真人呼吸法对决（动漫 IP 漫改与特效对打，精选 No.4，原始语言为中文）。来源为 README_zh.md 第 221 行；作者 John，2026 年 2 月 11 日发布于 X，画廊编号 189。中文整理要点：用方括号声明核心看点、风格、时长与场景；每个镜头副标题后括注情绪诉求（蓄力感、极速感、终极招式碰撞）；并明确“无血腥”以规避审核与观感问题。</w:t>
      </w:r>
    </w:p>
    <w:p>
      <w:pPr>
        <w:pStyle w:val="ListBullet"/>
      </w:pPr>
      <w:r>
        <w:t>八十岁说唱歌手 MV（音乐 MV，精选 No.5，原始语言为中文）。来源为 README_zh.md 第 274 行；作者松果先森，2026 年 3 月 15 日发布于 X，画廊编号 1403。中文整理要点：长提示词中直接内嵌中英文混合的歌词文本，并用方括号区分说唱歌词与现实歌词，同时标注语速与态度；服装细节精确到胸前印花文字，属于文字元素入镜的引导范例。</w:t>
      </w:r>
    </w:p>
    <w:p>
      <w:pPr>
        <w:pStyle w:val="ListBullet"/>
      </w:pPr>
      <w:r>
        <w:t>电影级街头赛车场景（电影感与速度，精选 No.6，原始语言为英文）。来源为 README_zh.md 第 311 行；作者 Pierrick Chevallier，2026 年 4 月 2 日发布于 X，画廊编号 2530。中文整理：全篇仅用总纲、运镜声明、12 秒六拍分镜、环境、质感尾巴五块，不给对白、不给音效，是纯运镜驱动型模板；结尾的画质兜底约束写明不得变形、不得拉伸。</w:t>
      </w:r>
    </w:p>
    <w:p>
      <w:pPr>
        <w:pStyle w:val="ListBullet"/>
      </w:pPr>
      <w:r>
        <w:t>水墨风格武侠（中国水墨与量化运镜，原始语言为英文）。来源为 README_zh.md 第 501 行。中文整理：五段全部以镜头指令开头，把旋转速度（度每秒）、方向与镜头类型当成参数表来写，是学习运镜可控化的最佳样本，具体参数见本章第 5.3.5 节。</w:t>
      </w:r>
    </w:p>
    <w:p>
      <w:pPr>
        <w:pStyle w:val="ListBullet"/>
      </w:pPr>
      <w:r>
        <w:t>动漫清洁变身（2D 动漫与解压 ASMR，原始语言为英文）。来源为 README_zh.md 第 1310 行。中文整理要点：全部镜头采用锁定俯拍单一机位，靠泡沫、刷洗、冲洗等节拍推进；显式声明 24fps、赛璐珞质感、网点与速度线等动漫题材专属词汇；规避段明确不要出现人脸这一题材特定排除项。</w:t>
      </w:r>
    </w:p>
    <w:p>
      <w:pPr>
        <w:pStyle w:val="ListBullet"/>
      </w:pPr>
      <w:r>
        <w:t>漂白旁路电影放映员（复古胶片与文艺叙事，原始语言为英文）。来源为 README_zh.md 第 1329 行。中文整理：写法是先讲一个完整的故事场景（老放映员在待拆影院看最后一场电影），再用一串工艺名词定质感，包括漂白旁路冲洗、褪色的酒红与金色趋灰、深邃黑、银色高光、强烈对比、厚重 35mm 颗粒、细微划痕与曝光变化，最后以“情感克制、无过度煽情”收束情绪基调。</w:t>
      </w:r>
    </w:p>
    <w:p>
      <w:pPr>
        <w:pStyle w:val="ListBullet"/>
      </w:pPr>
      <w:r>
        <w:t>DV 美学风格的真实健身 Vlog（伪 UGC 与仿纪实，原始语言为英文）。来源为 README_zh.md 第 2577 行。这是全库最长、最工程化的一条。中文整理要点：适用于伪日常记录题材的九段式模板，即时长与画幅、定位（明确不是广告也不是电影短片）、角色与服装逐项锁定、六拍镜头流程（每拍含动作与质感要求）、摄影与画质（列举要刻意保留的瑕疵并强调克制且随机）、音频（仅环境音）、负面约束清单；对白示例是一句自然中文口吻的“今天练得挺舒服”。</w:t>
      </w:r>
    </w:p>
    <w:p>
      <w:pPr>
        <w:pStyle w:val="ListBullet"/>
      </w:pPr>
      <w:r>
        <w:t>首尔 MiniDV 家庭录像美学（伪家庭录像与怀旧，原始语言为英文）。来源为 README_zh.md 第 2852 行。中文整理：用角色、服装、场景 1 至 6、摄像机风格、音频五段英文小标题组织，六个场景拼成一个下午的日常；对白只有一句简短告别，走低信息量日常感的路子。</w:t>
      </w:r>
    </w:p>
    <w:p>
      <w:pPr>
        <w:pStyle w:val="ListBullet"/>
      </w:pPr>
      <w:r>
        <w:t>仙侠对决：箭矢与剑的几何博弈（仙侠与硬核动作，原始语言为英文）。来源为 README_zh.md 第 3897 行。中文整理要点：用一句对仗格言开篇（箭夺一步，剑夺一线）并让它成为片尾台词；把环境抽象成“环境基因”（地形、建筑、材质、天气、光线、深度）作为可替换模块；以编号角色卡片式写法配上参考图身份锚点，是该库仙侠系列的通用范式。</w:t>
      </w:r>
    </w:p>
    <w:p>
      <w:pPr>
        <w:pStyle w:val="ListBullet"/>
      </w:pPr>
      <w:r>
        <w:t>可爱猫咪厨房灾难（卡通与家庭喜剧，原始语言为英文）。来源为 README_zh.md 第 4528 行。中文整理：单段式（不分时间码）的叙事型提示词，起为进厨房、承为猫按按钮、转为面粉灾难、合为人与猫无辜对坐；末句用一句长句把角色、外观、发型、服装、环境、灯光、风格七项一次性锁死。</w:t>
      </w:r>
    </w:p>
    <w:p>
      <w:pPr>
        <w:pStyle w:val="ListBullet"/>
      </w:pPr>
      <w:r>
        <w:t>监控录像异常（伪监控恐怖，原始语言为英文）。来源为 README_zh.md 第 5473 行。中文整理要点：题材的反电影感要求被明确写出，即无电影感运镜、无戏剧性调色、无恐怖片特效；并把最容易生成失败的六件事列为绝对优先级清单，这是长提示词防翻车的实用手法。</w:t>
      </w:r>
    </w:p>
    <w:p>
      <w:pPr>
        <w:pStyle w:val="ListBullet"/>
      </w:pPr>
      <w:r>
        <w:t>奢华香水广告脚本（商业产品广告，原始语言为英文）。来源为 README_zh.md 第 5626 行。中文整理要点：五个镜头段各自带着全大写的功能命名（开场主镜、喷雾、时尚动线、产品主镜、造型收尾、最终包装镜），最后一段指定画面上出现的文字与随之念出的旁白，是文字入镜加配音对齐的写法范本。</w:t>
      </w:r>
    </w:p>
    <w:p>
      <w:pPr>
        <w:pStyle w:val="ListBullet"/>
      </w:pPr>
      <w:r>
        <w:t>都市高速滑板（极简懒人提示词对照，原始语言为英文）。来源为 README_zh.md 第 544 行。中文整理：一名女孩在拥挤的城市街道上高速滑行，灵活躲避行人，跃过小型障碍物，穿过汽车与自行车之间；采用快速剪辑、运动模糊效果，呈现手持摄像机的真实感，环境逼真、细节丰富。条目描述把它标为最简单的懒人提示词，与前述动辄数百上千词的条目形成鲜明对照，可作最小输入示例。</w:t>
      </w:r>
    </w:p>
    <w:p>
      <w:pPr>
        <w:pStyle w:val="Heading2"/>
      </w:pPr>
      <w:bookmarkStart w:id="37" w:name="_LarkToc00037"/>
      <w:r>
        <w:t>5.5 原始来源标注</w:t>
      </w:r>
      <w:bookmarkEnd w:id="37"/>
    </w:p>
    <w:p>
      <w:pPr>
        <w:ind w:firstLineChars="200" w:firstLine="480"/>
      </w:pPr>
      <w:r>
        <w:t>本章内容来源与定位如下：仓库信息与克隆情况说明取自 digests 第一节与第七节；入门知识章节、画廊与 README 分工、条目模板与语言分布取自 README_zh.md 与 README.md；风格分类取自本摘录依据 107 条条目的归纳；写法骨架、时间轴节拍法、角色一致性技巧、负向约束、音频写法均取自 README_zh.md 与 README.md 对应行号的条目正文；进阶工作流取自 scripts 目录下的类型脚本、package.json 与 .github/workflows 下的工作流文件；统计口径取自 README 统计表、仓库描述与 README 条目数。</w:t>
      </w:r>
    </w:p>
    <w:p>
      <w:pPr>
        <w:ind w:firstLineChars="200" w:firstLine="480"/>
      </w:pPr>
      <w:r>
        <w:t>仓库地址：https://github.com/YouMind-OpenLab/awesome-seedance-2-prompts。建议的单条引用写法为：文件名加行号，并附网页画廊的体验链接；引用精选条目时另附作者与原始出处。</w:t>
      </w:r>
    </w:p>
    <w:p>
      <w:pPr>
        <w:pStyle w:val="Heading2"/>
      </w:pPr>
      <w:bookmarkStart w:id="38" w:name="_LarkToc00038"/>
      <w:r>
        <w:t>5.6 使用与引用注意</w:t>
      </w:r>
      <w:bookmarkEnd w:id="38"/>
    </w:p>
    <w:p>
      <w:pPr>
        <w:ind w:firstLineChars="200" w:firstLine="480"/>
      </w:pPr>
      <w:r>
        <w:t>许可证方面，LICENSE 文件正文明确为 CC BY 4.0，允许以任何媒介或格式复制与再分发，允许再混合、转换与基于其创作，即使出于商业目的；条件是需要署名，即给予适当署名、提供许可证链接并注明是否做了修改，且不得暗示许可方认可使用者的使用；不得施加法律条款或技术措施以限制他人做本许可证允许的事；许可证不提供任何担保，且可能未授予预期用途所需的全部许可，例如形象权、隐私权与精神权利可能限制使用。操作上的要求是：在中文文档中引用其提示词时必须逐条注明出处，建议格式为仓库名加文件路径加行号加原始链接，并说明是否做过修改（如翻译、节选）。</w:t>
      </w:r>
    </w:p>
    <w:p>
      <w:pPr>
        <w:ind w:firstLineChars="200" w:firstLine="480"/>
      </w:pPr>
      <w:r>
        <w:t>需要与许可证一并转述的是仓库自身的额外版权声明：所有提示词均收集自社区，仅供教育目的使用；若认为任何内容侵犯了权利，可提交 issue，仓库将立即移除。也就是说，仓库对自身整理成果按 CC BY 4.0 授权，但对所收录的社区提示词声明为收集自社区、仅供教育目的，并保留应权利人要求移除的机制。提示词条目中还保留了原作者的社交账号与帖子链接（仅 6 条精选条目显示详情块），进一步说明这些内容有第三方来源。因此本教程对本章案例一律采取要点式中文整理，并同时标注仓库内位置与原始语言，不整段复制第三方提示词原文。</w:t>
      </w:r>
    </w:p>
    <w:p>
      <w:pPr>
        <w:ind w:firstLineChars="200" w:firstLine="480"/>
      </w:pPr>
      <w:r>
        <w:t>必须如实呈现的一处事实是：仓库描述中宣称包含“Seedance API 指南”，但经全文核查，README 与全部脚本中都不存在该内容（详见第 5.3.9 节）。读者若需要 API 用法，应另找官方文档，不能依据本仓库。</w:t>
      </w:r>
    </w:p>
    <w:p>
      <w:pPr>
        <w:ind w:firstLineChars="200" w:firstLine="480"/>
      </w:pPr>
      <w:r>
        <w:t>同样需要如实呈现的是三处口径不一致：其一，统计口径存在 6507 条、2000+ 条与 README 可见 107 条三个数字并存，无法在仓库内调和；其二，README 的入门章节写“最高 1080p 分辨率、4 至 15 秒时长”，而库内多条提示词实际写作 30 秒、31 秒、24 秒、20 秒、10 秒、6 秒等时长，分辨率亦出现 720P、4K、8K、16K 等表述，可能是“模型输出上限”与“提示词修辞性画质描述”的差别，也可能是样本更新时间不同所致，本教程无法判定何者为当前真实规格，建议读者另行核实官方文档；其三，仓库 size 字段为 276,978 KB，而实际工作树文本约 7.06 MB，差距源于 Releases 视频资产与历史对象。</w:t>
      </w:r>
    </w:p>
    <w:p>
      <w:pPr>
        <w:ind w:firstLineChars="200" w:firstLine="480"/>
      </w:pPr>
      <w:r>
        <w:t>此外还有两点方法论提示：一是本章第 5.3.3 节的风格分类与第 5.3.6 节的角色一致性技巧均为依据提示词正文归纳所得，不是仓库原文陈述，引用时不应写成“官方指南”；二是采集时未能获取仓库的 git 历史（连接被重置后改用接口逐文件重建），且未逐条通读 15 个非中英语言版本的 README，也未逐行阅读 62 KB 的多语言文案词表，这些范围之外的结论本章不予给出。</w:t>
      </w:r>
    </w:p>
    <w:p>
      <w:pPr>
        <w:ind w:firstLineChars="200" w:firstLine="480"/>
      </w:pPr>
      <w:r>
        <w:t>最后是署名要求的具体写法：引用整库时写 YouMind-OpenLab/awesome-seedance-2-prompts（CC BY 4.0）并附仓库地址；引用单条提示词时写 README_zh.md 第 N 行与 README.md 第 M 行，并附网页画廊链接；引用精选条目时另附作者与原帖出处。本章数据截至 2026 年 10 月 7 日。</w:t>
      </w:r>
    </w:p>
    <w:p>
      <w:pPr>
        <w:pStyle w:val="Heading1"/>
        <w:pageBreakBefore/>
      </w:pPr>
      <w:bookmarkStart w:id="39" w:name="_LarkToc00039"/>
      <w:r>
        <w:t>第六章　LearnPrompt/awesome-seedance：每条提示词都能追溯到原帖并跨模型复测的验证库</w:t>
      </w:r>
      <w:bookmarkEnd w:id="39"/>
    </w:p>
    <w:p>
      <w:pPr>
        <w:pStyle w:val="Heading2"/>
      </w:pPr>
      <w:bookmarkStart w:id="40" w:name="_LarkToc00040"/>
      <w:r>
        <w:t>6.1 仓库信息</w:t>
      </w:r>
      <w:bookmarkEnd w:id="40"/>
    </w:p>
    <w:tbl>
      <w:tblPr>
        <w:tblStyle w:val="TableGrid"/>
        <w:tblW w:type="auto" w:w="0"/>
        <w:jc w:val="center"/>
        <w:tblLayout w:type="fixed"/>
        <w:tblLook w:firstColumn="1" w:firstRow="1" w:lastColumn="0" w:lastRow="0" w:noHBand="0" w:noVBand="1" w:val="04A0"/>
      </w:tblPr>
      <w:tblGrid>
        <w:gridCol w:w="1247"/>
        <w:gridCol w:w="7824"/>
      </w:tblGrid>
      <w:tr>
        <w:trPr>
          <w:cantSplit/>
          <w:tblHeader/>
        </w:trPr>
        <w:tc>
          <w:tcPr>
            <w:tcW w:type="dxa" w:w="1247"/>
            <w:shd w:val="clear" w:color="auto" w:fill="D9D9D9"/>
            <w:vAlign w:val="center"/>
          </w:tcPr>
          <w:p>
            <w:pPr>
              <w:pStyle w:val="TableText"/>
              <w:jc w:val="center"/>
            </w:pPr>
            <w:r>
              <w:rPr>
                <w:rFonts w:ascii="Times New Roman" w:hAnsi="Times New Roman" w:eastAsia="宋体"/>
                <w:b/>
                <w:sz w:val="21"/>
              </w:rPr>
              <w:t>项目</w:t>
            </w:r>
          </w:p>
        </w:tc>
        <w:tc>
          <w:tcPr>
            <w:tcW w:type="dxa" w:w="7824"/>
            <w:shd w:val="clear" w:color="auto" w:fill="D9D9D9"/>
            <w:vAlign w:val="center"/>
          </w:tcPr>
          <w:p>
            <w:pPr>
              <w:pStyle w:val="TableText"/>
              <w:jc w:val="center"/>
            </w:pPr>
            <w:r>
              <w:rPr>
                <w:rFonts w:ascii="Times New Roman" w:hAnsi="Times New Roman" w:eastAsia="宋体"/>
                <w:b/>
                <w:sz w:val="21"/>
              </w:rPr>
              <w:t>内容</w:t>
            </w:r>
          </w:p>
        </w:tc>
      </w:tr>
      <w:tr>
        <w:trPr>
          <w:cantSplit/>
        </w:trPr>
        <w:tc>
          <w:tcPr>
            <w:tcW w:type="dxa" w:w="1247"/>
            <w:vAlign w:val="center"/>
          </w:tcPr>
          <w:p>
            <w:pPr>
              <w:pStyle w:val="TableText"/>
              <w:jc w:val="center"/>
            </w:pPr>
            <w:r>
              <w:rPr>
                <w:rFonts w:ascii="Times New Roman" w:hAnsi="Times New Roman" w:eastAsia="宋体"/>
                <w:b w:val="0"/>
                <w:sz w:val="21"/>
              </w:rPr>
              <w:t>仓库地址</w:t>
            </w:r>
          </w:p>
        </w:tc>
        <w:tc>
          <w:tcPr>
            <w:tcW w:type="dxa" w:w="7824"/>
            <w:vAlign w:val="center"/>
          </w:tcPr>
          <w:p>
            <w:pPr>
              <w:pStyle w:val="TableText"/>
              <w:jc w:val="left"/>
            </w:pPr>
            <w:r>
              <w:rPr>
                <w:rFonts w:ascii="Times New Roman" w:hAnsi="Times New Roman" w:eastAsia="宋体"/>
                <w:b w:val="0"/>
                <w:sz w:val="21"/>
              </w:rPr>
              <w:t>https://github.com/LearnPrompt/awesome-seedance</w:t>
            </w:r>
          </w:p>
        </w:tc>
      </w:tr>
      <w:tr>
        <w:trPr>
          <w:cantSplit/>
        </w:trPr>
        <w:tc>
          <w:tcPr>
            <w:tcW w:type="dxa" w:w="1247"/>
            <w:vAlign w:val="center"/>
          </w:tcPr>
          <w:p>
            <w:pPr>
              <w:pStyle w:val="TableText"/>
              <w:jc w:val="center"/>
            </w:pPr>
            <w:r>
              <w:rPr>
                <w:rFonts w:ascii="Times New Roman" w:hAnsi="Times New Roman" w:eastAsia="宋体"/>
                <w:b w:val="0"/>
                <w:sz w:val="21"/>
              </w:rPr>
              <w:t>作者／维护者</w:t>
            </w:r>
          </w:p>
        </w:tc>
        <w:tc>
          <w:tcPr>
            <w:tcW w:type="dxa" w:w="7824"/>
            <w:vAlign w:val="center"/>
          </w:tcPr>
          <w:p>
            <w:pPr>
              <w:pStyle w:val="TableText"/>
              <w:jc w:val="left"/>
            </w:pPr>
            <w:r>
              <w:rPr>
                <w:rFonts w:ascii="Times New Roman" w:hAnsi="Times New Roman" w:eastAsia="宋体"/>
                <w:b w:val="0"/>
                <w:sz w:val="21"/>
              </w:rPr>
              <w:t>组织 LearnPrompt；维护者署名为卡尔，GoodCase 项目发起人</w:t>
            </w:r>
          </w:p>
        </w:tc>
      </w:tr>
      <w:tr>
        <w:trPr>
          <w:cantSplit/>
        </w:trPr>
        <w:tc>
          <w:tcPr>
            <w:tcW w:type="dxa" w:w="1247"/>
            <w:vAlign w:val="center"/>
          </w:tcPr>
          <w:p>
            <w:pPr>
              <w:pStyle w:val="TableText"/>
              <w:jc w:val="center"/>
            </w:pPr>
            <w:r>
              <w:rPr>
                <w:rFonts w:ascii="Times New Roman" w:hAnsi="Times New Roman" w:eastAsia="宋体"/>
                <w:b w:val="0"/>
                <w:sz w:val="21"/>
              </w:rPr>
              <w:t>Star／Fork</w:t>
            </w:r>
          </w:p>
        </w:tc>
        <w:tc>
          <w:tcPr>
            <w:tcW w:type="dxa" w:w="7824"/>
            <w:vAlign w:val="center"/>
          </w:tcPr>
          <w:p>
            <w:pPr>
              <w:pStyle w:val="TableText"/>
              <w:jc w:val="left"/>
            </w:pPr>
            <w:r>
              <w:rPr>
                <w:rFonts w:ascii="Times New Roman" w:hAnsi="Times New Roman" w:eastAsia="宋体"/>
                <w:b w:val="0"/>
                <w:sz w:val="21"/>
              </w:rPr>
              <w:t>1772 ／ 318（2026 年 10 月 7 日经 GitHub API 读取；watchers 8）</w:t>
            </w:r>
          </w:p>
        </w:tc>
      </w:tr>
      <w:tr>
        <w:trPr>
          <w:cantSplit/>
        </w:trPr>
        <w:tc>
          <w:tcPr>
            <w:tcW w:type="dxa" w:w="1247"/>
            <w:vAlign w:val="center"/>
          </w:tcPr>
          <w:p>
            <w:pPr>
              <w:pStyle w:val="TableText"/>
              <w:jc w:val="center"/>
            </w:pPr>
            <w:r>
              <w:rPr>
                <w:rFonts w:ascii="Times New Roman" w:hAnsi="Times New Roman" w:eastAsia="宋体"/>
                <w:b w:val="0"/>
                <w:sz w:val="21"/>
              </w:rPr>
              <w:t>许可证</w:t>
            </w:r>
          </w:p>
        </w:tc>
        <w:tc>
          <w:tcPr>
            <w:tcW w:type="dxa" w:w="7824"/>
            <w:vAlign w:val="center"/>
          </w:tcPr>
          <w:p>
            <w:pPr>
              <w:pStyle w:val="TableText"/>
              <w:jc w:val="left"/>
            </w:pPr>
            <w:r>
              <w:rPr>
                <w:rFonts w:ascii="Times New Roman" w:hAnsi="Times New Roman" w:eastAsia="宋体"/>
                <w:b w:val="0"/>
                <w:sz w:val="21"/>
              </w:rPr>
              <w:t>三轨并行。代码（生成脚本、Agent Skill、工具）为 MIT，见根目录 LICENSE，原文为 MIT License 与 Copyright (c) 2026 LearnPrompt；策展内容（案例筛选、组织、统计、模板提炼、仓库撰写的摘要）为 CC BY 4.0，注明来源 awesome-seedance 或 goodcase.ai 即可复用；Prompt 文本、创作者摘要、封面图与视频引用版权归原创作者，仓库不对其授予原帖之外的任何许可。GitHub API 的识别结果为 MIT</w:t>
            </w:r>
          </w:p>
        </w:tc>
      </w:tr>
      <w:tr>
        <w:trPr>
          <w:cantSplit/>
        </w:trPr>
        <w:tc>
          <w:tcPr>
            <w:tcW w:type="dxa" w:w="1247"/>
            <w:vAlign w:val="center"/>
          </w:tcPr>
          <w:p>
            <w:pPr>
              <w:pStyle w:val="TableText"/>
              <w:jc w:val="center"/>
            </w:pPr>
            <w:r>
              <w:rPr>
                <w:rFonts w:ascii="Times New Roman" w:hAnsi="Times New Roman" w:eastAsia="宋体"/>
                <w:b w:val="0"/>
                <w:sz w:val="21"/>
              </w:rPr>
              <w:t>最近更新</w:t>
            </w:r>
          </w:p>
        </w:tc>
        <w:tc>
          <w:tcPr>
            <w:tcW w:type="dxa" w:w="7824"/>
            <w:vAlign w:val="center"/>
          </w:tcPr>
          <w:p>
            <w:pPr>
              <w:pStyle w:val="TableText"/>
              <w:jc w:val="left"/>
            </w:pPr>
            <w:r>
              <w:rPr>
                <w:rFonts w:ascii="Times New Roman" w:hAnsi="Times New Roman" w:eastAsia="宋体"/>
                <w:b w:val="0"/>
                <w:sz w:val="21"/>
              </w:rPr>
              <w:t>pushed_at 为 2026 年 10 月 6 日 22:07:12Z；data/stats.json 中 lastUpdated 为 2026 年 10 月 7 日；仓库自述案例数据每天同步</w:t>
            </w:r>
          </w:p>
        </w:tc>
      </w:tr>
      <w:tr>
        <w:trPr>
          <w:cantSplit/>
        </w:trPr>
        <w:tc>
          <w:tcPr>
            <w:tcW w:type="dxa" w:w="1247"/>
            <w:vAlign w:val="center"/>
          </w:tcPr>
          <w:p>
            <w:pPr>
              <w:pStyle w:val="TableText"/>
              <w:jc w:val="center"/>
            </w:pPr>
            <w:r>
              <w:rPr>
                <w:rFonts w:ascii="Times New Roman" w:hAnsi="Times New Roman" w:eastAsia="宋体"/>
                <w:b w:val="0"/>
                <w:sz w:val="21"/>
              </w:rPr>
              <w:t>创建时间</w:t>
            </w:r>
          </w:p>
        </w:tc>
        <w:tc>
          <w:tcPr>
            <w:tcW w:type="dxa" w:w="7824"/>
            <w:vAlign w:val="center"/>
          </w:tcPr>
          <w:p>
            <w:pPr>
              <w:pStyle w:val="TableText"/>
              <w:jc w:val="left"/>
            </w:pPr>
            <w:r>
              <w:rPr>
                <w:rFonts w:ascii="Times New Roman" w:hAnsi="Times New Roman" w:eastAsia="宋体"/>
                <w:b w:val="0"/>
                <w:sz w:val="21"/>
              </w:rPr>
              <w:t>2026 年 8 月 26 日 16:23:56Z（截至采集时约 6 周，属高速迭代期新仓）；默认分支 main</w:t>
            </w:r>
          </w:p>
        </w:tc>
      </w:tr>
      <w:tr>
        <w:trPr>
          <w:cantSplit/>
        </w:trPr>
        <w:tc>
          <w:tcPr>
            <w:tcW w:type="dxa" w:w="1247"/>
            <w:vAlign w:val="center"/>
          </w:tcPr>
          <w:p>
            <w:pPr>
              <w:pStyle w:val="TableText"/>
              <w:jc w:val="center"/>
            </w:pPr>
            <w:r>
              <w:rPr>
                <w:rFonts w:ascii="Times New Roman" w:hAnsi="Times New Roman" w:eastAsia="宋体"/>
                <w:b w:val="0"/>
                <w:sz w:val="21"/>
              </w:rPr>
              <w:t>仓库类型</w:t>
            </w:r>
          </w:p>
        </w:tc>
        <w:tc>
          <w:tcPr>
            <w:tcW w:type="dxa" w:w="7824"/>
            <w:vAlign w:val="center"/>
          </w:tcPr>
          <w:p>
            <w:pPr>
              <w:pStyle w:val="TableText"/>
              <w:jc w:val="left"/>
            </w:pPr>
            <w:r>
              <w:rPr>
                <w:rFonts w:ascii="Times New Roman" w:hAnsi="Times New Roman" w:eastAsia="宋体"/>
                <w:b w:val="0"/>
                <w:sz w:val="21"/>
              </w:rPr>
              <w:t>awesome 风格列表加 AI 视频提示词库加可安装 Agent Skill 包；技术栈为 JavaScript（ESM），npm 包名 seedance-prompt-library</w:t>
            </w:r>
          </w:p>
        </w:tc>
      </w:tr>
      <w:tr>
        <w:trPr>
          <w:cantSplit/>
        </w:trPr>
        <w:tc>
          <w:tcPr>
            <w:tcW w:type="dxa" w:w="1247"/>
            <w:vAlign w:val="center"/>
          </w:tcPr>
          <w:p>
            <w:pPr>
              <w:pStyle w:val="TableText"/>
              <w:jc w:val="center"/>
            </w:pPr>
            <w:r>
              <w:rPr>
                <w:rFonts w:ascii="Times New Roman" w:hAnsi="Times New Roman" w:eastAsia="宋体"/>
                <w:b w:val="0"/>
                <w:sz w:val="21"/>
              </w:rPr>
              <w:t>中文属性</w:t>
            </w:r>
          </w:p>
        </w:tc>
        <w:tc>
          <w:tcPr>
            <w:tcW w:type="dxa" w:w="7824"/>
            <w:vAlign w:val="center"/>
          </w:tcPr>
          <w:p>
            <w:pPr>
              <w:pStyle w:val="TableText"/>
              <w:jc w:val="left"/>
            </w:pPr>
            <w:r>
              <w:rPr>
                <w:rFonts w:ascii="Times New Roman" w:hAnsi="Times New Roman" w:eastAsia="宋体"/>
                <w:b w:val="0"/>
                <w:sz w:val="21"/>
              </w:rPr>
              <w:t>官方原生三语：README.md 为英文、README_zh.md 为中文、README_ja.md 为日文；27 个模板与 9 个画廊文件同样提供中文版本。中文可直接取材</w:t>
            </w:r>
          </w:p>
        </w:tc>
      </w:tr>
      <w:tr>
        <w:trPr>
          <w:cantSplit/>
        </w:trPr>
        <w:tc>
          <w:tcPr>
            <w:tcW w:type="dxa" w:w="1247"/>
            <w:vAlign w:val="center"/>
          </w:tcPr>
          <w:p>
            <w:pPr>
              <w:pStyle w:val="TableText"/>
              <w:jc w:val="center"/>
            </w:pPr>
            <w:r>
              <w:rPr>
                <w:rFonts w:ascii="Times New Roman" w:hAnsi="Times New Roman" w:eastAsia="宋体"/>
                <w:b w:val="0"/>
                <w:sz w:val="21"/>
              </w:rPr>
              <w:t>内容量</w:t>
            </w:r>
          </w:p>
        </w:tc>
        <w:tc>
          <w:tcPr>
            <w:tcW w:type="dxa" w:w="7824"/>
            <w:vAlign w:val="center"/>
          </w:tcPr>
          <w:p>
            <w:pPr>
              <w:pStyle w:val="TableText"/>
              <w:jc w:val="left"/>
            </w:pPr>
            <w:r>
              <w:rPr>
                <w:rFonts w:ascii="Times New Roman" w:hAnsi="Times New Roman" w:eastAsia="宋体"/>
                <w:b w:val="0"/>
                <w:sz w:val="21"/>
              </w:rPr>
              <w:t>GitHub 统计约 29.9 MB；快照共 188 个文件、合计 17,157,939 字节；根目录 README_zh.md 为 105,985 字节</w:t>
            </w:r>
          </w:p>
        </w:tc>
      </w:tr>
      <w:tr>
        <w:trPr>
          <w:cantSplit/>
        </w:trPr>
        <w:tc>
          <w:tcPr>
            <w:tcW w:type="dxa" w:w="1247"/>
            <w:vAlign w:val="center"/>
          </w:tcPr>
          <w:p>
            <w:pPr>
              <w:pStyle w:val="TableText"/>
              <w:jc w:val="center"/>
            </w:pPr>
            <w:r>
              <w:rPr>
                <w:rFonts w:ascii="Times New Roman" w:hAnsi="Times New Roman" w:eastAsia="宋体"/>
                <w:b w:val="0"/>
                <w:sz w:val="21"/>
              </w:rPr>
              <w:t>主页</w:t>
            </w:r>
          </w:p>
        </w:tc>
        <w:tc>
          <w:tcPr>
            <w:tcW w:type="dxa" w:w="7824"/>
            <w:vAlign w:val="center"/>
          </w:tcPr>
          <w:p>
            <w:pPr>
              <w:pStyle w:val="TableText"/>
              <w:jc w:val="left"/>
            </w:pPr>
            <w:r>
              <w:rPr>
                <w:rFonts w:ascii="Times New Roman" w:hAnsi="Times New Roman" w:eastAsia="宋体"/>
                <w:b w:val="0"/>
                <w:sz w:val="21"/>
              </w:rPr>
              <w:t>https://goodcase.ai/cases?filter=video</w:t>
            </w:r>
          </w:p>
        </w:tc>
      </w:tr>
    </w:tbl>
    <w:p>
      <w:pPr>
        <w:ind w:firstLineChars="200" w:firstLine="480"/>
      </w:pPr>
      <w:r>
        <w:t>本表数据来源为 digests/awesome-seedance.md 第一节。采集时本机直连 github.com 的克隆被重置，最终采用归档包解压得到仓库快照，并用 GitHub API 补齐被截断的文本文件，因此本地副本内容等价但不含 git 历史。</w:t>
      </w:r>
    </w:p>
    <w:p>
      <w:pPr>
        <w:pStyle w:val="Heading2"/>
      </w:pPr>
      <w:bookmarkStart w:id="41" w:name="_LarkToc00041"/>
      <w:r>
        <w:t>6.2 内容概述</w:t>
      </w:r>
      <w:bookmarkEnd w:id="41"/>
    </w:p>
    <w:p>
      <w:pPr>
        <w:ind w:firstLineChars="200" w:firstLine="480"/>
      </w:pPr>
      <w:r>
        <w:t>这是一个“每条提示词都能追溯到原帖、且在第二个模型上重跑过”的 Seedance 提示词验证库，由 goodcase.ai 团队维护，2026 年 10 月起每天同步新案例。仓库当前收录 785 条 Seedance 案例（2.5 版 509 条、2.0 版 276 条），来自 196 位创作者，全部附作者、原帖链接、发布时间与热度分。</w:t>
      </w:r>
    </w:p>
    <w:p>
      <w:pPr>
        <w:ind w:firstLineChars="200" w:firstLine="480"/>
      </w:pPr>
      <w:r>
        <w:t>该库最有辨识度的做法是跨模型复测：355 条案例被拿到第二个视频模型上重跑，累计 367 次，复现、降级与失败的结论连同评分、生成产物全部公开。仓库还把案例提炼成 27 个可直接复制的分类提示语模板（共 6 大类），并打包成 77 个可安装的 Agent Skill 与创作者方法（其中 36 个 Skill、41 个创作者变体）。教学入口非常轻：五步走完就能产出一条自己的 Seedance 片段，不需要安装任何东西。</w:t>
      </w:r>
    </w:p>
    <w:p>
      <w:pPr>
        <w:pStyle w:val="Heading2"/>
      </w:pPr>
      <w:bookmarkStart w:id="42" w:name="_LarkToc00042"/>
      <w:r>
        <w:t>6.3 教程详解</w:t>
      </w:r>
      <w:bookmarkEnd w:id="42"/>
    </w:p>
    <w:p>
      <w:pPr>
        <w:pStyle w:val="Heading3"/>
      </w:pPr>
      <w:r>
        <w:t>6.3.1 五步上手流程</w:t>
      </w:r>
    </w:p>
    <w:p>
      <w:pPr>
        <w:ind w:firstLineChars="200" w:firstLine="480"/>
      </w:pPr>
      <w:r>
        <w:t>README_zh.md 的“从这里开始”一节给出五步流程，导语原文是第一次做 AI 视频时跟着这五步走就能做出自己的片段，什么都不用装。第一步，在分类提示语模板里看图，挑一个想要的画面类型。第二步，点开那个模板（例如 UGC 口播测评带货），复制“直接复制”下面的那一整段。第三步，把方括号里的内容换成自己的产品、人物或场景。第四步，连同参考图一起发给任意 AI 对话（ChatGPT、Claude、豆包都行），拿到一条写好的提示语。第五步，把提示语粘到 Seedance（即梦或 Dreamina）生成，效果不对就先看模板里的常见坑，改完再跑。</w:t>
      </w:r>
    </w:p>
    <w:p>
      <w:pPr>
        <w:ind w:firstLineChars="200" w:firstLine="480"/>
      </w:pPr>
      <w:r>
        <w:t>这套流程有三点值得强调。第一，第五步明确把即梦与 Dreamina 指定为最终生成端。第二，第四步把“任意大模型对话”当作提示词改写器，而不是生成视频的地方。第三，整套流程的分工是模板负责结构、对话模型负责填充、Seedance 负责出片，理解这三者分工是使用本仓库的关键。</w:t>
      </w:r>
    </w:p>
    <w:p>
      <w:pPr>
        <w:pStyle w:val="Heading3"/>
      </w:pPr>
      <w:r>
        <w:t>6.3.2 用模板还是用 Skill</w:t>
      </w:r>
    </w:p>
    <w:p>
      <w:pPr>
        <w:ind w:firstLineChars="200" w:firstLine="480"/>
      </w:pPr>
      <w:r>
        <w:t>仓库给出了模板与 Skill 的对比。模板适合新手以及不想装任何东西的人，用法是复制、换掉方括号、粘到任意 AI 对话，覆盖范围为 27 个分类模板，拿到的是“一次一条靠谱的提示语”。Skill 适合已经在用 Claude Code、Codex 这类代理的专业用户，用法是一行命令装好之后直接跟代理说需求，覆盖范围为有案例依据的提示语结构和制作工作流（共 77 个 Skill 与创作者方法），拿到的是“根据所选 Skill，得到提示语，或制作计划与验收记录”。</w:t>
      </w:r>
    </w:p>
    <w:p>
      <w:pPr>
        <w:pStyle w:val="Heading3"/>
      </w:pPr>
      <w:r>
        <w:t>6.3.3 分类提示语模板总览</w:t>
      </w:r>
    </w:p>
    <w:p>
      <w:pPr>
        <w:ind w:firstLineChars="200" w:firstLine="480"/>
      </w:pPr>
      <w:r>
        <w:t>27 个模板分属 6 大类，全部提炼自已验证案例。下表按大类列出模板定位与已归类案例数，其中已归类案例数之和为 604，大于案例总数 785 的原因见本章第 6.6 节。</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cantSplit/>
          <w:tblHeader/>
        </w:trPr>
        <w:tc>
          <w:tcPr>
            <w:tcW w:type="dxa" w:w="2268"/>
            <w:shd w:val="clear" w:color="auto" w:fill="D9D9D9"/>
            <w:vAlign w:val="center"/>
          </w:tcPr>
          <w:p>
            <w:pPr>
              <w:pStyle w:val="TableText"/>
              <w:jc w:val="center"/>
            </w:pPr>
            <w:r>
              <w:rPr>
                <w:rFonts w:ascii="Times New Roman" w:hAnsi="Times New Roman" w:eastAsia="宋体"/>
                <w:b/>
                <w:sz w:val="21"/>
              </w:rPr>
              <w:t>大类</w:t>
            </w:r>
          </w:p>
        </w:tc>
        <w:tc>
          <w:tcPr>
            <w:tcW w:type="dxa" w:w="2268"/>
            <w:shd w:val="clear" w:color="auto" w:fill="D9D9D9"/>
            <w:vAlign w:val="center"/>
          </w:tcPr>
          <w:p>
            <w:pPr>
              <w:pStyle w:val="TableText"/>
              <w:jc w:val="center"/>
            </w:pPr>
            <w:r>
              <w:rPr>
                <w:rFonts w:ascii="Times New Roman" w:hAnsi="Times New Roman" w:eastAsia="宋体"/>
                <w:b/>
                <w:sz w:val="21"/>
              </w:rPr>
              <w:t>模板数</w:t>
            </w:r>
          </w:p>
        </w:tc>
        <w:tc>
          <w:tcPr>
            <w:tcW w:type="dxa" w:w="2268"/>
            <w:shd w:val="clear" w:color="auto" w:fill="D9D9D9"/>
            <w:vAlign w:val="center"/>
          </w:tcPr>
          <w:p>
            <w:pPr>
              <w:pStyle w:val="TableText"/>
              <w:jc w:val="center"/>
            </w:pPr>
            <w:r>
              <w:rPr>
                <w:rFonts w:ascii="Times New Roman" w:hAnsi="Times New Roman" w:eastAsia="宋体"/>
                <w:b/>
                <w:sz w:val="21"/>
              </w:rPr>
              <w:t>模板与一句话定位</w:t>
            </w:r>
          </w:p>
        </w:tc>
        <w:tc>
          <w:tcPr>
            <w:tcW w:type="dxa" w:w="2268"/>
            <w:shd w:val="clear" w:color="auto" w:fill="D9D9D9"/>
            <w:vAlign w:val="center"/>
          </w:tcPr>
          <w:p>
            <w:pPr>
              <w:pStyle w:val="TableText"/>
              <w:jc w:val="center"/>
            </w:pPr>
            <w:r>
              <w:rPr>
                <w:rFonts w:ascii="Times New Roman" w:hAnsi="Times New Roman" w:eastAsia="宋体"/>
                <w:b/>
                <w:sz w:val="21"/>
              </w:rPr>
              <w:t>已归类案例</w:t>
            </w:r>
          </w:p>
        </w:tc>
      </w:tr>
      <w:tr>
        <w:trPr>
          <w:cantSplit/>
        </w:trPr>
        <w:tc>
          <w:tcPr>
            <w:tcW w:type="dxa" w:w="2268"/>
            <w:vAlign w:val="center"/>
          </w:tcPr>
          <w:p>
            <w:pPr>
              <w:pStyle w:val="TableText"/>
              <w:jc w:val="center"/>
            </w:pPr>
            <w:r>
              <w:rPr>
                <w:rFonts w:ascii="Times New Roman" w:hAnsi="Times New Roman" w:eastAsia="宋体"/>
                <w:b w:val="0"/>
                <w:sz w:val="21"/>
              </w:rPr>
              <w:t>结构基础</w:t>
            </w:r>
          </w:p>
        </w:tc>
        <w:tc>
          <w:tcPr>
            <w:tcW w:type="dxa" w:w="2268"/>
            <w:vAlign w:val="center"/>
          </w:tcPr>
          <w:p>
            <w:pPr>
              <w:pStyle w:val="TableText"/>
              <w:jc w:val="left"/>
            </w:pPr>
            <w:r>
              <w:rPr>
                <w:rFonts w:ascii="Times New Roman" w:hAnsi="Times New Roman" w:eastAsia="宋体"/>
                <w:b w:val="0"/>
                <w:sz w:val="21"/>
              </w:rPr>
              <w:t>3</w:t>
            </w:r>
          </w:p>
        </w:tc>
        <w:tc>
          <w:tcPr>
            <w:tcW w:type="dxa" w:w="2268"/>
            <w:vAlign w:val="center"/>
          </w:tcPr>
          <w:p>
            <w:pPr>
              <w:pStyle w:val="TableText"/>
              <w:jc w:val="left"/>
            </w:pPr>
            <w:r>
              <w:rPr>
                <w:rFonts w:ascii="Times New Roman" w:hAnsi="Times New Roman" w:eastAsia="宋体"/>
                <w:b w:val="0"/>
                <w:sz w:val="21"/>
              </w:rPr>
              <w:t>逐秒时间轴分镜脚本（把片子切成首尾相接的时间段，每段一个机位、一个主要动作、一行音效，被称为整个案例库里承重最强的结构）；参考图身份锁定（给每张参考图一个稳定标识，逐条列出要继承什么，再单独列出不许继承什么）；分镜网格转视频（先用图像模型出一张带编号格子的单页分镜图，再把这张图当参考喂给 Seedance）</w:t>
            </w:r>
          </w:p>
        </w:tc>
        <w:tc>
          <w:tcPr>
            <w:tcW w:type="dxa" w:w="2268"/>
            <w:vAlign w:val="center"/>
          </w:tcPr>
          <w:p>
            <w:pPr>
              <w:pStyle w:val="TableText"/>
              <w:jc w:val="left"/>
            </w:pPr>
            <w:r>
              <w:rPr>
                <w:rFonts w:ascii="Times New Roman" w:hAnsi="Times New Roman" w:eastAsia="宋体"/>
                <w:b w:val="0"/>
                <w:sz w:val="21"/>
              </w:rPr>
              <w:t>5 / 5 / 11</w:t>
            </w:r>
          </w:p>
        </w:tc>
      </w:tr>
      <w:tr>
        <w:trPr>
          <w:cantSplit/>
        </w:trPr>
        <w:tc>
          <w:tcPr>
            <w:tcW w:type="dxa" w:w="2268"/>
            <w:vAlign w:val="center"/>
          </w:tcPr>
          <w:p>
            <w:pPr>
              <w:pStyle w:val="TableText"/>
              <w:jc w:val="center"/>
            </w:pPr>
            <w:r>
              <w:rPr>
                <w:rFonts w:ascii="Times New Roman" w:hAnsi="Times New Roman" w:eastAsia="宋体"/>
                <w:b w:val="0"/>
                <w:sz w:val="21"/>
              </w:rPr>
              <w:t>真实感与 UGC</w:t>
            </w:r>
          </w:p>
        </w:tc>
        <w:tc>
          <w:tcPr>
            <w:tcW w:type="dxa" w:w="2268"/>
            <w:vAlign w:val="center"/>
          </w:tcPr>
          <w:p>
            <w:pPr>
              <w:pStyle w:val="TableText"/>
              <w:jc w:val="left"/>
            </w:pPr>
            <w:r>
              <w:rPr>
                <w:rFonts w:ascii="Times New Roman" w:hAnsi="Times New Roman" w:eastAsia="宋体"/>
                <w:b w:val="0"/>
                <w:sz w:val="21"/>
              </w:rPr>
              <w:t>4</w:t>
            </w:r>
          </w:p>
        </w:tc>
        <w:tc>
          <w:tcPr>
            <w:tcW w:type="dxa" w:w="2268"/>
            <w:vAlign w:val="center"/>
          </w:tcPr>
          <w:p>
            <w:pPr>
              <w:pStyle w:val="TableText"/>
              <w:jc w:val="left"/>
            </w:pPr>
            <w:r>
              <w:rPr>
                <w:rFonts w:ascii="Times New Roman" w:hAnsi="Times New Roman" w:eastAsia="宋体"/>
                <w:b w:val="0"/>
                <w:sz w:val="21"/>
              </w:rPr>
              <w:t>手持 UGC vlog（用相机缺陷换真实感，指名一个具体的消费级器材年代，把它的毛病写成要求，再手动关掉电影感）；第一人称一镜到底（执法记录仪、GoPro、FPV、车把视角，运动必须从身体推导，每次剪辑都得手动声明）；早年 DV 家庭录像（把 DV 的对焦拉风箱、曝光跳动、手抖写成明确清单，剧情放小）；宠物动物当主角（数量锁死成一只，动物只做动物做的事）</w:t>
            </w:r>
          </w:p>
        </w:tc>
        <w:tc>
          <w:tcPr>
            <w:tcW w:type="dxa" w:w="2268"/>
            <w:vAlign w:val="center"/>
          </w:tcPr>
          <w:p>
            <w:pPr>
              <w:pStyle w:val="TableText"/>
              <w:jc w:val="left"/>
            </w:pPr>
            <w:r>
              <w:rPr>
                <w:rFonts w:ascii="Times New Roman" w:hAnsi="Times New Roman" w:eastAsia="宋体"/>
                <w:b w:val="0"/>
                <w:sz w:val="21"/>
              </w:rPr>
              <w:t>106 / 12 / 22 / 15</w:t>
            </w:r>
          </w:p>
        </w:tc>
      </w:tr>
      <w:tr>
        <w:trPr>
          <w:cantSplit/>
        </w:trPr>
        <w:tc>
          <w:tcPr>
            <w:tcW w:type="dxa" w:w="2268"/>
            <w:vAlign w:val="center"/>
          </w:tcPr>
          <w:p>
            <w:pPr>
              <w:pStyle w:val="TableText"/>
              <w:jc w:val="center"/>
            </w:pPr>
            <w:r>
              <w:rPr>
                <w:rFonts w:ascii="Times New Roman" w:hAnsi="Times New Roman" w:eastAsia="宋体"/>
                <w:b w:val="0"/>
                <w:sz w:val="21"/>
              </w:rPr>
              <w:t>商业与产品</w:t>
            </w:r>
          </w:p>
        </w:tc>
        <w:tc>
          <w:tcPr>
            <w:tcW w:type="dxa" w:w="2268"/>
            <w:vAlign w:val="center"/>
          </w:tcPr>
          <w:p>
            <w:pPr>
              <w:pStyle w:val="TableText"/>
              <w:jc w:val="left"/>
            </w:pPr>
            <w:r>
              <w:rPr>
                <w:rFonts w:ascii="Times New Roman" w:hAnsi="Times New Roman" w:eastAsia="宋体"/>
                <w:b w:val="0"/>
                <w:sz w:val="21"/>
              </w:rPr>
              <w:t>5</w:t>
            </w:r>
          </w:p>
        </w:tc>
        <w:tc>
          <w:tcPr>
            <w:tcW w:type="dxa" w:w="2268"/>
            <w:vAlign w:val="center"/>
          </w:tcPr>
          <w:p>
            <w:pPr>
              <w:pStyle w:val="TableText"/>
              <w:jc w:val="left"/>
            </w:pPr>
            <w:r>
              <w:rPr>
                <w:rFonts w:ascii="Times New Roman" w:hAnsi="Times New Roman" w:eastAsia="宋体"/>
                <w:b w:val="0"/>
                <w:sz w:val="21"/>
              </w:rPr>
              <w:t>UGC 口播测评带货（两把独立的锁，一把锁人、一把锁产品，台词焊进动作里）；电影级产品广告分镜（8 至 20 秒精修广告，开头写死广告美学，中间编号或计时的分镜拆解，结尾一个英雄镜头，最后甩一段关键词）；流程与变换蒙太奇（先声明什么不许变，再把变化按空间顺序排开）；时尚 lookbook 与人像写真片（一段从头写到脚的外观锁撑起整条片子，每个场景只给一个地点、一个动作、一种光）；美食特写与吃播 ASMR（每一拍都让食物发生一个看得见的变化，配一个对应声音，且这道菜从头到尾都是同一道菜）</w:t>
            </w:r>
          </w:p>
        </w:tc>
        <w:tc>
          <w:tcPr>
            <w:tcW w:type="dxa" w:w="2268"/>
            <w:vAlign w:val="center"/>
          </w:tcPr>
          <w:p>
            <w:pPr>
              <w:pStyle w:val="TableText"/>
              <w:jc w:val="left"/>
            </w:pPr>
            <w:r>
              <w:rPr>
                <w:rFonts w:ascii="Times New Roman" w:hAnsi="Times New Roman" w:eastAsia="宋体"/>
                <w:b w:val="0"/>
                <w:sz w:val="21"/>
              </w:rPr>
              <w:t>12 / 31 / 19 / 30 / 6</w:t>
            </w:r>
          </w:p>
        </w:tc>
      </w:tr>
      <w:tr>
        <w:trPr>
          <w:cantSplit/>
        </w:trPr>
        <w:tc>
          <w:tcPr>
            <w:tcW w:type="dxa" w:w="2268"/>
            <w:vAlign w:val="center"/>
          </w:tcPr>
          <w:p>
            <w:pPr>
              <w:pStyle w:val="TableText"/>
              <w:jc w:val="center"/>
            </w:pPr>
            <w:r>
              <w:rPr>
                <w:rFonts w:ascii="Times New Roman" w:hAnsi="Times New Roman" w:eastAsia="宋体"/>
                <w:b w:val="0"/>
                <w:sz w:val="21"/>
              </w:rPr>
              <w:t>叙事与表演</w:t>
            </w:r>
          </w:p>
        </w:tc>
        <w:tc>
          <w:tcPr>
            <w:tcW w:type="dxa" w:w="2268"/>
            <w:vAlign w:val="center"/>
          </w:tcPr>
          <w:p>
            <w:pPr>
              <w:pStyle w:val="TableText"/>
              <w:jc w:val="left"/>
            </w:pPr>
            <w:r>
              <w:rPr>
                <w:rFonts w:ascii="Times New Roman" w:hAnsi="Times New Roman" w:eastAsia="宋体"/>
                <w:b w:val="0"/>
                <w:sz w:val="21"/>
              </w:rPr>
              <w:t>6</w:t>
            </w:r>
          </w:p>
        </w:tc>
        <w:tc>
          <w:tcPr>
            <w:tcW w:type="dxa" w:w="2268"/>
            <w:vAlign w:val="center"/>
          </w:tcPr>
          <w:p>
            <w:pPr>
              <w:pStyle w:val="TableText"/>
              <w:jc w:val="left"/>
            </w:pPr>
            <w:r>
              <w:rPr>
                <w:rFonts w:ascii="Times New Roman" w:hAnsi="Times New Roman" w:eastAsia="宋体"/>
                <w:b w:val="0"/>
                <w:sz w:val="21"/>
              </w:rPr>
              <w:t>对白与表演节拍（声明对白语种、标出说话人、把反应写成因果链而不是表情清单）；电影级叙事短片（15 至 60 秒多幕叙事，每幕带标题，角色卡写在幕之前，反转写成具体画面）；电影感旅行漫游（按场次走，每场有时间码、地点和一句短台词，靠胶片颗粒和黄金时刻的光）；反转结尾搞笑短片（所有节拍为一个笑点服务，笑点落在看得见的东西上）；恐怖悬疑短片（每镜自带时间码，身上只发生一个看得见的变化，变化一环扣一环，结尾把门关上但事情不了结）；游戏实机录屏与直播叠层（叠层钉死在固定位置，数字和横幅跟着剧情一格格变）</w:t>
            </w:r>
          </w:p>
        </w:tc>
        <w:tc>
          <w:tcPr>
            <w:tcW w:type="dxa" w:w="2268"/>
            <w:vAlign w:val="center"/>
          </w:tcPr>
          <w:p>
            <w:pPr>
              <w:pStyle w:val="TableText"/>
              <w:jc w:val="left"/>
            </w:pPr>
            <w:r>
              <w:rPr>
                <w:rFonts w:ascii="Times New Roman" w:hAnsi="Times New Roman" w:eastAsia="宋体"/>
                <w:b w:val="0"/>
                <w:sz w:val="21"/>
              </w:rPr>
              <w:t>8 / 47 / 21 / 25 / 23 / 15</w:t>
            </w:r>
          </w:p>
        </w:tc>
      </w:tr>
      <w:tr>
        <w:trPr>
          <w:cantSplit/>
        </w:trPr>
        <w:tc>
          <w:tcPr>
            <w:tcW w:type="dxa" w:w="2268"/>
            <w:vAlign w:val="center"/>
          </w:tcPr>
          <w:p>
            <w:pPr>
              <w:pStyle w:val="TableText"/>
              <w:jc w:val="center"/>
            </w:pPr>
            <w:r>
              <w:rPr>
                <w:rFonts w:ascii="Times New Roman" w:hAnsi="Times New Roman" w:eastAsia="宋体"/>
                <w:b w:val="0"/>
                <w:sz w:val="21"/>
              </w:rPr>
              <w:t>风格化动画</w:t>
            </w:r>
          </w:p>
        </w:tc>
        <w:tc>
          <w:tcPr>
            <w:tcW w:type="dxa" w:w="2268"/>
            <w:vAlign w:val="center"/>
          </w:tcPr>
          <w:p>
            <w:pPr>
              <w:pStyle w:val="TableText"/>
              <w:jc w:val="left"/>
            </w:pPr>
            <w:r>
              <w:rPr>
                <w:rFonts w:ascii="Times New Roman" w:hAnsi="Times New Roman" w:eastAsia="宋体"/>
                <w:b w:val="0"/>
                <w:sz w:val="21"/>
              </w:rPr>
              <w:t>3</w:t>
            </w:r>
          </w:p>
        </w:tc>
        <w:tc>
          <w:tcPr>
            <w:tcW w:type="dxa" w:w="2268"/>
            <w:vAlign w:val="center"/>
          </w:tcPr>
          <w:p>
            <w:pPr>
              <w:pStyle w:val="TableText"/>
              <w:jc w:val="left"/>
            </w:pPr>
            <w:r>
              <w:rPr>
                <w:rFonts w:ascii="Times New Roman" w:hAnsi="Times New Roman" w:eastAsia="宋体"/>
                <w:b w:val="0"/>
                <w:sz w:val="21"/>
              </w:rPr>
              <w:t>动漫与风格化画风固定（把画风写成可测量参数，再附一份相邻画风的排除清单）；定格动画与步进节奏（定格首先是时间规格，写死帧率和保持帧数，指名工艺材质，再禁掉那三样会悄悄把它抹平的东西）；3D 卡通角色短片（外形逐项写死并全程复述，画风写成能测量的渲染项，时间轴切成一段一个动作目标）</w:t>
            </w:r>
          </w:p>
        </w:tc>
        <w:tc>
          <w:tcPr>
            <w:tcW w:type="dxa" w:w="2268"/>
            <w:vAlign w:val="center"/>
          </w:tcPr>
          <w:p>
            <w:pPr>
              <w:pStyle w:val="TableText"/>
              <w:jc w:val="left"/>
            </w:pPr>
            <w:r>
              <w:rPr>
                <w:rFonts w:ascii="Times New Roman" w:hAnsi="Times New Roman" w:eastAsia="宋体"/>
                <w:b w:val="0"/>
                <w:sz w:val="21"/>
              </w:rPr>
              <w:t>27 / 10 / 29</w:t>
            </w:r>
          </w:p>
        </w:tc>
      </w:tr>
      <w:tr>
        <w:trPr>
          <w:cantSplit/>
        </w:trPr>
        <w:tc>
          <w:tcPr>
            <w:tcW w:type="dxa" w:w="2268"/>
            <w:vAlign w:val="center"/>
          </w:tcPr>
          <w:p>
            <w:pPr>
              <w:pStyle w:val="TableText"/>
              <w:jc w:val="center"/>
            </w:pPr>
            <w:r>
              <w:rPr>
                <w:rFonts w:ascii="Times New Roman" w:hAnsi="Times New Roman" w:eastAsia="宋体"/>
                <w:b w:val="0"/>
                <w:sz w:val="21"/>
              </w:rPr>
              <w:t>动作、舞蹈与特效</w:t>
            </w:r>
          </w:p>
        </w:tc>
        <w:tc>
          <w:tcPr>
            <w:tcW w:type="dxa" w:w="2268"/>
            <w:vAlign w:val="center"/>
          </w:tcPr>
          <w:p>
            <w:pPr>
              <w:pStyle w:val="TableText"/>
              <w:jc w:val="left"/>
            </w:pPr>
            <w:r>
              <w:rPr>
                <w:rFonts w:ascii="Times New Roman" w:hAnsi="Times New Roman" w:eastAsia="宋体"/>
                <w:b w:val="0"/>
                <w:sz w:val="21"/>
              </w:rPr>
              <w:t>6</w:t>
            </w:r>
          </w:p>
        </w:tc>
        <w:tc>
          <w:tcPr>
            <w:tcW w:type="dxa" w:w="2268"/>
            <w:vAlign w:val="center"/>
          </w:tcPr>
          <w:p>
            <w:pPr>
              <w:pStyle w:val="TableText"/>
              <w:jc w:val="left"/>
            </w:pPr>
            <w:r>
              <w:rPr>
                <w:rFonts w:ascii="Times New Roman" w:hAnsi="Times New Roman" w:eastAsia="宋体"/>
                <w:b w:val="0"/>
                <w:sz w:val="21"/>
              </w:rPr>
              <w:t>打斗编排（靠生物力学、接触点和连招链）；音乐卡点 MV（从每分钟节拍数推出节拍锚点，把每次剪辑、甩发和队形变化钉在真实重拍上，再约束住伴舞）；时间冻结与倒放奇观（五拍骨架为日常、碰撞、峰值锁死、环绕、精确倒放）；汽车与载具速度片（先把车按部件锁住，再用编号分镜表把时长排满，每秒换一个机位）；奇幻科幻大场面（每个实体单独给一个定义块，镜头按时间码切开，尺度感靠参照物和低机位换）；体育与极限运动（从助跑到落地按顺序写出动作闭环，负面清单专门用来打掉飞行、悬浮和瞬移）</w:t>
            </w:r>
          </w:p>
        </w:tc>
        <w:tc>
          <w:tcPr>
            <w:tcW w:type="dxa" w:w="2268"/>
            <w:vAlign w:val="center"/>
          </w:tcPr>
          <w:p>
            <w:pPr>
              <w:pStyle w:val="TableText"/>
              <w:jc w:val="left"/>
            </w:pPr>
            <w:r>
              <w:rPr>
                <w:rFonts w:ascii="Times New Roman" w:hAnsi="Times New Roman" w:eastAsia="宋体"/>
                <w:b w:val="0"/>
                <w:sz w:val="21"/>
              </w:rPr>
              <w:t>51 / 16 / 7 / 11 / 29 / 11</w:t>
            </w:r>
          </w:p>
        </w:tc>
      </w:tr>
    </w:tbl>
    <w:p>
      <w:pPr>
        <w:pStyle w:val="Heading3"/>
      </w:pPr>
      <w:r>
        <w:t>6.3.4 单个模板文件的固定结构</w:t>
      </w:r>
    </w:p>
    <w:p>
      <w:pPr>
        <w:ind w:firstLineChars="200" w:firstLine="480"/>
      </w:pPr>
      <w:r>
        <w:t>每个模板文件都遵循同一版式，可以直接照抄使用。顶部导航为英文与中文互链，以及“返回 README”与“模板索引”两个链接；随后是标题加一句话定位的引用块；再往下是生成声明，提示该文件由数据目录生成、不要手改，要改就改源数据后再运行生成命令。</w:t>
      </w:r>
    </w:p>
    <w:p>
      <w:pPr>
        <w:ind w:firstLineChars="200" w:firstLine="480"/>
      </w:pPr>
      <w:r>
        <w:t>接着是案例预览表格（3 至 4 张该模板的封面图，链接到案例页），以及最重要的“直接复制”区块——一个文本代码块，内容形如：一句用户任务描述（用方括号占位）、模板名、一句话定位、适用场景（含来自案例库的量化依据）、四至六条要点（每条都从具体案例中归纳）、示例（案例链接）、编号分段的四五条结构与四条左右的常见坑。</w:t>
      </w:r>
    </w:p>
    <w:p>
      <w:pPr>
        <w:ind w:firstLineChars="200" w:firstLine="480"/>
      </w:pPr>
      <w:r>
        <w:t>最后是“三步用起来”表格（复制整段并替换方括号内容、发给任意 AI 对话拿到按结构写好的 Seedance 提示语、粘到 Seedance 生成）、“这一类的案例”表格（已归类若干条，按热度排序，列为预览、案例、版本、热度）与底部上一个或下一个模板的导航。</w:t>
      </w:r>
    </w:p>
    <w:p>
      <w:pPr>
        <w:pStyle w:val="Heading3"/>
      </w:pPr>
      <w:r>
        <w:t>6.3.5 模板正文两例</w:t>
      </w:r>
    </w:p>
    <w:p>
      <w:pPr>
        <w:ind w:firstLineChars="200" w:firstLine="480"/>
      </w:pPr>
      <w:r>
        <w:t>第一家例是“逐秒时间轴分镜脚本”。其适用场景说明：适用于长度超过 8 秒、或者某件事必须发生在某个时刻的情形；在 207 条样本中有 63 条（约 30%）用了时间分段，在 Seedance 2.5 案例里这个比例升到 45%。</w:t>
      </w:r>
    </w:p>
    <w:p>
      <w:pPr>
        <w:ind w:firstLineChars="200" w:firstLine="480"/>
      </w:pPr>
      <w:r>
        <w:t>该模板的五条要点是：段长控制在 2 到 5 秒，纪实跟拍两秒一段、广告三秒一段、有音频驱动的 MV 可以细到亚秒级锚点，段越短越要给可见的动作动词、别给情绪形容词；时间写成闭区间并首尾相接，且总和等于声明的时长，写 30 秒却只列到 24 秒时模型会把最后一段拉长填满；每段只给一个主要动作，两个动作挤在一段里会被平均分配时间、结果两个都只做一半；段与段之间显式交接状态，执法记录仪那条案例每一阶段写三行（开始时、主要事件、结束时），并在下一段开头写承接上一阶段、同一批人、同一套装备、不切镜；机位术语用英文原词写在段头括号里（如地面低角度、动态跟拍、车把主观视角），正文用工作语言，混写比全译更稳。</w:t>
      </w:r>
    </w:p>
    <w:p>
      <w:pPr>
        <w:ind w:firstLineChars="200" w:firstLine="480"/>
      </w:pPr>
      <w:r>
        <w:t>其结构为四段：全局块写时长、画幅、帧率、整体风格与画质词；固定块写全片不变的人物、服装、道具和地点；时间轴块一段一拍，段头写时间码与机位术语，段内写画面、动作、细节、音效；全局约束块写负向清单与硬性限制，放在时间轴之后。四条常见坑分别是：只写总时长不写分段（50% 的案例写了时长，只有 30% 做了分段，没分段的那批普遍在六秒后开始漂）；在每段里重写服装发型（逐段重申身份反而诱发段间外观突变，应该在固定块里写一次再加一句“全程不变”）；没有音频输入却把时间精确到 0.01 秒（纯文生视频的时间分辨率大约在 0.5 秒，更细的数字只是噪音）；把负向清单塞进某一段里（硬性限制应该单独成块放在末尾，才对全片生效）。</w:t>
      </w:r>
    </w:p>
    <w:p>
      <w:pPr>
        <w:ind w:firstLineChars="200" w:firstLine="480"/>
      </w:pPr>
      <w:r>
        <w:t>第二家例是“UGC 口播测评带货”。其适用场景是带货型产品视频、开箱和创作者测评，要求产品在被拿起、旋转、佩戴的过程中始终认得出来。五条要点是：产品锁和人物锁分开写，并把产品拆成结构件，太阳镜测评那条点名了镜框形状、镜片、铰链、颜色、材质、比例，还把零售盒和皮套各自当独立参考锁住；台词写在它发生的那一拍里，例如咖啡机广告把“我终于试了这台咖啡机”放在创作者走进厨房的那一秒，不另开对白区；文案写成第一人称感受句、不写广告腔；收尾固定两拍，即产品单独入画、然后创作者拿着产品看镜头，案例库里 16 条广告型案例全是这个收法；显式补上“逼真的手”，因为产品上手是手指数量翻车的重灾区，而这类格式里手几乎全程在画面上。</w:t>
      </w:r>
    </w:p>
    <w:p>
      <w:pPr>
        <w:ind w:firstLineChars="200" w:firstLine="480"/>
      </w:pPr>
      <w:r>
        <w:t>其结构为六段：人物锁定段（脸、发型、妆、肤色、比例、整套服装）；产品锁定段按结构拆开写；场景与光线（房间、时段、手持手机质感）；节拍流程（开箱、细节旋转、佩戴或使用、对镜或对镜头确认、放回）；台词就写在它被说出的那一拍里；需求收尾（画幅、时长、逼真的手、无标志与水印）。四条常见坑分别是：微距镜头停在印刷标签上（品牌文字几乎必错，要么特写避开文字，要么直接要求无品牌表面）；让创作者边走边做精细的产品操作（应拆成两拍）；台词写太长（口型对不上时应该砍句子，而不是加口型形容词）；让模型渲染上屏标语（生成的字排出来是乱码，应该留一个干净的收尾画面，文字后期加）。</w:t>
      </w:r>
    </w:p>
    <w:p>
      <w:pPr>
        <w:pStyle w:val="Heading3"/>
      </w:pPr>
      <w:r>
        <w:t>6.3.6 从模板提炼出的提示词结构要素</w:t>
      </w:r>
    </w:p>
    <w:p>
      <w:pPr>
        <w:ind w:firstLineChars="200" w:firstLine="480"/>
      </w:pPr>
      <w:r>
        <w:t>综合全部模板，一条可用的 Seedance 提示词由七类要素构成，这也是本教程建议读者掌握的方法论。第一是时间规格，包括总时长、画幅、帧率、分辨率，有音频时给出每分钟节拍数与节拍锚点。第二是全局块，写整体风格、画质词与机型或年代。第三是固定块，写身份与资产，包括人物外观锁、产品结构锁、参考图标识与继承或不继承声明，只写一次并加一句“全程不变”。第四是时间轴块，一段一拍，段头写时间码与机位英文术语，段内写画面、动作、细节、音效。第五是对白，写清语种、说话人，并写在它被说出的那一拍里，字数宁少勿多。第六是音效与音频，非叙事音频（如 ASMR 与环境声）要逐拍对应一个可听见的事件。第七是全局约束，即负向清单，放在末尾单独成块，例如无音乐、无旁白、无 CGI 观感、无人工雨、不换脸、无畸形解剖、无违背物理、无字幕、无标志或水印。</w:t>
      </w:r>
    </w:p>
    <w:p>
      <w:pPr>
        <w:pStyle w:val="Heading3"/>
      </w:pPr>
      <w:r>
        <w:t>6.3.7 Skill 体系与安装</w:t>
      </w:r>
    </w:p>
    <w:p>
      <w:pPr>
        <w:ind w:firstLineChars="200" w:firstLine="480"/>
      </w:pPr>
      <w:r>
        <w:t>README_zh.md 正文写“下面是 36 个 Skill，另有 41 个创作者方法”；数据统计文件中 skills 字段为 77，站点视频 Skill 数为 62。命名规律是：以 seedance- 开头的 Skill 放在本仓库的 agents 目录下，其中模板库与单片型 Skill 根据案例数据重新生成，制作工作流 Skill 则单独维护；另有挂在 goodcase-lite 仓库下的通用 Skill。</w:t>
      </w:r>
    </w:p>
    <w:p>
      <w:pPr>
        <w:ind w:firstLineChars="200" w:firstLine="480"/>
      </w:pPr>
      <w:r>
        <w:t>安装命令有三种。本仓库模板库 Skill 使用命令行工具的一条安装指令；本仓库单片型或工作流 Skill 使用带技能名的安装指令（如喜剧类或制作工作流技能）；站点通用 Skill 使用指向 goodcase-lite 仓库的安装指令（如第一人称 Vlog 临场感、产品广告镜头设计、动作连续性编排）。安装命令统一走社区通用的 skills 命令行工具。Skill 与模板的分工是：模板 Skill 帮你写有案例依据的提示语；制作工作流 Skill 负责素材规划、生成交接和成片验收，对应 seedance-production-workflow，并含可执行的校验脚本。</w:t>
      </w:r>
    </w:p>
    <w:p>
      <w:pPr>
        <w:pStyle w:val="Heading3"/>
      </w:pPr>
      <w:r>
        <w:t>6.3.8 热度榜单与跨模型复测</w:t>
      </w:r>
    </w:p>
    <w:p>
      <w:pPr>
        <w:ind w:firstLineChars="200" w:firstLine="480"/>
      </w:pPr>
      <w:r>
        <w:t>README_zh.md 提供“热度 Top 30”表，列为排名、案例、版本、热度、复测结论与原帖作者。榜单前列依次是：复古餐厅时间冻结与倒放（热度 100，复测降级 63.9 分）、护肤品自拍口播 UGC 广告（99，未复测）、首尔夏夜 Vlog（99，复现 75.7 分）、双人 K-pop MV 逐镜分镜（99，降级 74.2 分）、mini DV 咖啡 ASMR vlog（99，复现 77.3 分）、雨天清晨赶往大学的咖啡日常（99，未复测），其后为幼儿开门学字母与单词（98）、现代推理初创公司的动感宣传片（98）、黑衣女子静立于同步人群中央（98）、夏日厨房里的日式猪排盖饭（98）等。完整 30 条可在仓库 README_zh.md 的“热度 Top 30”一表中查看。</w:t>
      </w:r>
    </w:p>
    <w:p>
      <w:pPr>
        <w:ind w:firstLineChars="200" w:firstLine="480"/>
      </w:pPr>
      <w:r>
        <w:t>跨模型复测是该库的核心方法论，README_zh.md 原文自述：据其所知，这是第一个把视频提示词批量拿到第二个模型上重跑、成败都公开的提示词库；已有 355 条案例被重跑过（累计 367 次），每次都带结论、评分和生成产物；只在作者手里、只在一个模型上成功过一次的提示词是截图，能扛住重跑的提示词才是方法。</w:t>
      </w:r>
    </w:p>
    <w:tbl>
      <w:tblPr>
        <w:tblStyle w:val="TableGrid"/>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3024"/>
            <w:shd w:val="clear" w:color="auto" w:fill="D9D9D9"/>
            <w:vAlign w:val="center"/>
          </w:tcPr>
          <w:p>
            <w:pPr>
              <w:pStyle w:val="TableText"/>
              <w:jc w:val="center"/>
            </w:pPr>
            <w:r>
              <w:rPr>
                <w:rFonts w:ascii="Times New Roman" w:hAnsi="Times New Roman" w:eastAsia="宋体"/>
                <w:b/>
                <w:sz w:val="21"/>
              </w:rPr>
              <w:t>复测模型</w:t>
            </w:r>
          </w:p>
        </w:tc>
        <w:tc>
          <w:tcPr>
            <w:tcW w:type="dxa" w:w="3024"/>
            <w:shd w:val="clear" w:color="auto" w:fill="D9D9D9"/>
            <w:vAlign w:val="center"/>
          </w:tcPr>
          <w:p>
            <w:pPr>
              <w:pStyle w:val="TableText"/>
              <w:jc w:val="center"/>
            </w:pPr>
            <w:r>
              <w:rPr>
                <w:rFonts w:ascii="Times New Roman" w:hAnsi="Times New Roman" w:eastAsia="宋体"/>
                <w:b/>
                <w:sz w:val="21"/>
              </w:rPr>
              <w:t>次数</w:t>
            </w:r>
          </w:p>
        </w:tc>
        <w:tc>
          <w:tcPr>
            <w:tcW w:type="dxa" w:w="3024"/>
            <w:shd w:val="clear" w:color="auto" w:fill="D9D9D9"/>
            <w:vAlign w:val="center"/>
          </w:tcPr>
          <w:p>
            <w:pPr>
              <w:pStyle w:val="TableText"/>
              <w:jc w:val="center"/>
            </w:pPr>
            <w:r>
              <w:rPr>
                <w:rFonts w:ascii="Times New Roman" w:hAnsi="Times New Roman" w:eastAsia="宋体"/>
                <w:b/>
                <w:sz w:val="21"/>
              </w:rPr>
              <w:t>复现率</w:t>
            </w:r>
          </w:p>
        </w:tc>
      </w:tr>
      <w:tr>
        <w:trPr>
          <w:cantSplit/>
        </w:trPr>
        <w:tc>
          <w:tcPr>
            <w:tcW w:type="dxa" w:w="3024"/>
            <w:vAlign w:val="center"/>
          </w:tcPr>
          <w:p>
            <w:pPr>
              <w:pStyle w:val="TableText"/>
              <w:jc w:val="center"/>
            </w:pPr>
            <w:r>
              <w:rPr>
                <w:rFonts w:ascii="Times New Roman" w:hAnsi="Times New Roman" w:eastAsia="宋体"/>
                <w:b w:val="0"/>
                <w:sz w:val="21"/>
              </w:rPr>
              <w:t>MiniMax H3 Max 768p</w:t>
            </w:r>
          </w:p>
        </w:tc>
        <w:tc>
          <w:tcPr>
            <w:tcW w:type="dxa" w:w="3024"/>
            <w:vAlign w:val="center"/>
          </w:tcPr>
          <w:p>
            <w:pPr>
              <w:pStyle w:val="TableText"/>
              <w:jc w:val="left"/>
            </w:pPr>
            <w:r>
              <w:rPr>
                <w:rFonts w:ascii="Times New Roman" w:hAnsi="Times New Roman" w:eastAsia="宋体"/>
                <w:b w:val="0"/>
                <w:sz w:val="21"/>
              </w:rPr>
              <w:t>247</w:t>
            </w:r>
          </w:p>
        </w:tc>
        <w:tc>
          <w:tcPr>
            <w:tcW w:type="dxa" w:w="3024"/>
            <w:vAlign w:val="center"/>
          </w:tcPr>
          <w:p>
            <w:pPr>
              <w:pStyle w:val="TableText"/>
              <w:jc w:val="left"/>
            </w:pPr>
            <w:r>
              <w:rPr>
                <w:rFonts w:ascii="Times New Roman" w:hAnsi="Times New Roman" w:eastAsia="宋体"/>
                <w:b w:val="0"/>
                <w:sz w:val="21"/>
              </w:rPr>
              <w:t>72%</w:t>
            </w:r>
          </w:p>
        </w:tc>
      </w:tr>
      <w:tr>
        <w:trPr>
          <w:cantSplit/>
        </w:trPr>
        <w:tc>
          <w:tcPr>
            <w:tcW w:type="dxa" w:w="3024"/>
            <w:vAlign w:val="center"/>
          </w:tcPr>
          <w:p>
            <w:pPr>
              <w:pStyle w:val="TableText"/>
              <w:jc w:val="center"/>
            </w:pPr>
            <w:r>
              <w:rPr>
                <w:rFonts w:ascii="Times New Roman" w:hAnsi="Times New Roman" w:eastAsia="宋体"/>
                <w:b w:val="0"/>
                <w:sz w:val="21"/>
              </w:rPr>
              <w:t>Grok Imagine</w:t>
            </w:r>
          </w:p>
        </w:tc>
        <w:tc>
          <w:tcPr>
            <w:tcW w:type="dxa" w:w="3024"/>
            <w:vAlign w:val="center"/>
          </w:tcPr>
          <w:p>
            <w:pPr>
              <w:pStyle w:val="TableText"/>
              <w:jc w:val="left"/>
            </w:pPr>
            <w:r>
              <w:rPr>
                <w:rFonts w:ascii="Times New Roman" w:hAnsi="Times New Roman" w:eastAsia="宋体"/>
                <w:b w:val="0"/>
                <w:sz w:val="21"/>
              </w:rPr>
              <w:t>109</w:t>
            </w:r>
          </w:p>
        </w:tc>
        <w:tc>
          <w:tcPr>
            <w:tcW w:type="dxa" w:w="3024"/>
            <w:vAlign w:val="center"/>
          </w:tcPr>
          <w:p>
            <w:pPr>
              <w:pStyle w:val="TableText"/>
              <w:jc w:val="left"/>
            </w:pPr>
            <w:r>
              <w:rPr>
                <w:rFonts w:ascii="Times New Roman" w:hAnsi="Times New Roman" w:eastAsia="宋体"/>
                <w:b w:val="0"/>
                <w:sz w:val="21"/>
              </w:rPr>
              <w:t>77%</w:t>
            </w:r>
          </w:p>
        </w:tc>
      </w:tr>
      <w:tr>
        <w:trPr>
          <w:cantSplit/>
        </w:trPr>
        <w:tc>
          <w:tcPr>
            <w:tcW w:type="dxa" w:w="3024"/>
            <w:vAlign w:val="center"/>
          </w:tcPr>
          <w:p>
            <w:pPr>
              <w:pStyle w:val="TableText"/>
              <w:jc w:val="center"/>
            </w:pPr>
            <w:r>
              <w:rPr>
                <w:rFonts w:ascii="Times New Roman" w:hAnsi="Times New Roman" w:eastAsia="宋体"/>
                <w:b w:val="0"/>
                <w:sz w:val="21"/>
              </w:rPr>
              <w:t>MiniMax H3 768p</w:t>
            </w:r>
          </w:p>
        </w:tc>
        <w:tc>
          <w:tcPr>
            <w:tcW w:type="dxa" w:w="3024"/>
            <w:vAlign w:val="center"/>
          </w:tcPr>
          <w:p>
            <w:pPr>
              <w:pStyle w:val="TableText"/>
              <w:jc w:val="left"/>
            </w:pPr>
            <w:r>
              <w:rPr>
                <w:rFonts w:ascii="Times New Roman" w:hAnsi="Times New Roman" w:eastAsia="宋体"/>
                <w:b w:val="0"/>
                <w:sz w:val="21"/>
              </w:rPr>
              <w:t>11</w:t>
            </w:r>
          </w:p>
        </w:tc>
        <w:tc>
          <w:tcPr>
            <w:tcW w:type="dxa" w:w="3024"/>
            <w:vAlign w:val="center"/>
          </w:tcPr>
          <w:p>
            <w:pPr>
              <w:pStyle w:val="TableText"/>
              <w:jc w:val="left"/>
            </w:pPr>
            <w:r>
              <w:rPr>
                <w:rFonts w:ascii="Times New Roman" w:hAnsi="Times New Roman" w:eastAsia="宋体"/>
                <w:b w:val="0"/>
                <w:sz w:val="21"/>
              </w:rPr>
              <w:t>82%</w:t>
            </w:r>
          </w:p>
        </w:tc>
      </w:tr>
    </w:tbl>
    <w:p>
      <w:pPr>
        <w:ind w:firstLineChars="200" w:firstLine="480"/>
      </w:pPr>
      <w:r>
        <w:t>全部复测的结论分布为复现 272 次、降级 91 次、失败 4 次，与数据文件中的统计一致。按模型细分：MiniMax H3 Max 768p 为 247 次中复现 179、降级 65、失败 3；Grok Imagine 为 109 次中复现 84、降级 24、失败 1；MiniMax H3 768p 为 11 次中复现 9、降级 2、失败 0。没有终评分的记录显示为“无评分”。</w:t>
      </w:r>
    </w:p>
    <w:p>
      <w:pPr>
        <w:ind w:firstLineChars="200" w:firstLine="480"/>
      </w:pPr>
      <w:r>
        <w:t>仓库还对两个 MiniMax 标签作了区分说明：2026 年 8 月的批次跑在 Flova 的 MiniMax H3 768p 上，2026 年 9 月的批次跑在 fal.ai 的端点上，该端点 2026 年 9 月 3 日才存在；两者是不同平台上的不同模型档位，因此标签分开而不合并。2026 年 8 月的条目终评分为空，因为后来一次人工复核用散文结论覆盖了结构化证据笔记。</w:t>
      </w:r>
    </w:p>
    <w:p>
      <w:pPr>
        <w:ind w:firstLineChars="200" w:firstLine="480"/>
      </w:pPr>
      <w:r>
        <w:t>复测成本与开放态度方面，原文说明每次复测都是真金白银的推理费，到目前为止 367 次复测已超过 300 美元，按公开牌价计算且不含任何折扣，别人复现同样的实验也是这个价，并且强调结果好坏都照发。仓库同时开放赞助复测批次，希望把可灵、Veo、海螺或 Seedance 2.5 的接口加入复测矩阵。</w:t>
      </w:r>
    </w:p>
    <w:p>
      <w:pPr>
        <w:pStyle w:val="Heading3"/>
      </w:pPr>
      <w:r>
        <w:t>6.3.9 案例数据字段与收录标准</w:t>
      </w:r>
    </w:p>
    <w:p>
      <w:pPr>
        <w:ind w:firstLineChars="200" w:firstLine="480"/>
      </w:pPr>
      <w:r>
        <w:t>数据文件中每条案例包含的字段可用于说明“一条案例包含什么证据”，包括编号、标题、摘要、完整提示词、分类、适用模型、创作者、原帖链接、发布时间、热度分、加权互动量、媒体类型、媒体链接、封面链接、案例页链接、证据等级、稳定度分、标签、内容语言、溯源是否核验、复测记录与复测摘要。文件级元数据还带案例总数、复测的按模型与按结论分布、多语言信息等。</w:t>
      </w:r>
    </w:p>
    <w:p>
      <w:pPr>
        <w:ind w:firstLineChars="200" w:firstLine="480"/>
      </w:pPr>
      <w:r>
        <w:t>收录标准有四点，出自 README_zh.md 的“为什么值得收藏这个仓库”：每条提示词都人工核对过与原帖一致，只靠成片视频反推出来的提示词一律不收、没有原帖来源不收（该红线自 2026 年 8 月 5 日起生效）；在第二个模型上重跑过，结论、评分和产物都公开；每条都带完整溯源，包括作者、原帖链接、发布时间与热度分，且热度是同平台已发布案例里的相对分位，上不了榜就不收；自带可安装的 Agent Skill。</w:t>
      </w:r>
    </w:p>
    <w:p>
      <w:pPr>
        <w:pStyle w:val="Heading3"/>
      </w:pPr>
      <w:r>
        <w:t>6.3.10 统计与画廊分布</w:t>
      </w:r>
    </w:p>
    <w:tbl>
      <w:tblPr>
        <w:tblStyle w:val="TableGrid"/>
        <w:tblW w:type="auto" w:w="0"/>
        <w:jc w:val="center"/>
        <w:tblLayout w:type="fixed"/>
        <w:tblLook w:firstColumn="1" w:firstRow="1" w:lastColumn="0" w:lastRow="0" w:noHBand="0" w:noVBand="1" w:val="04A0"/>
      </w:tblPr>
      <w:tblGrid>
        <w:gridCol w:w="1247"/>
        <w:gridCol w:w="7824"/>
      </w:tblGrid>
      <w:tr>
        <w:trPr>
          <w:cantSplit/>
          <w:tblHeader/>
        </w:trPr>
        <w:tc>
          <w:tcPr>
            <w:tcW w:type="dxa" w:w="1247"/>
            <w:shd w:val="clear" w:color="auto" w:fill="D9D9D9"/>
            <w:vAlign w:val="center"/>
          </w:tcPr>
          <w:p>
            <w:pPr>
              <w:pStyle w:val="TableText"/>
              <w:jc w:val="center"/>
            </w:pPr>
            <w:r>
              <w:rPr>
                <w:rFonts w:ascii="Times New Roman" w:hAnsi="Times New Roman" w:eastAsia="宋体"/>
                <w:b/>
                <w:sz w:val="21"/>
              </w:rPr>
              <w:t>指标</w:t>
            </w:r>
          </w:p>
        </w:tc>
        <w:tc>
          <w:tcPr>
            <w:tcW w:type="dxa" w:w="7824"/>
            <w:shd w:val="clear" w:color="auto" w:fill="D9D9D9"/>
            <w:vAlign w:val="center"/>
          </w:tcPr>
          <w:p>
            <w:pPr>
              <w:pStyle w:val="TableText"/>
              <w:jc w:val="center"/>
            </w:pPr>
            <w:r>
              <w:rPr>
                <w:rFonts w:ascii="Times New Roman" w:hAnsi="Times New Roman" w:eastAsia="宋体"/>
                <w:b/>
                <w:sz w:val="21"/>
              </w:rPr>
              <w:t>数值</w:t>
            </w:r>
          </w:p>
        </w:tc>
      </w:tr>
      <w:tr>
        <w:trPr>
          <w:cantSplit/>
        </w:trPr>
        <w:tc>
          <w:tcPr>
            <w:tcW w:type="dxa" w:w="1247"/>
            <w:vAlign w:val="center"/>
          </w:tcPr>
          <w:p>
            <w:pPr>
              <w:pStyle w:val="TableText"/>
              <w:jc w:val="center"/>
            </w:pPr>
            <w:r>
              <w:rPr>
                <w:rFonts w:ascii="Times New Roman" w:hAnsi="Times New Roman" w:eastAsia="宋体"/>
                <w:b w:val="0"/>
                <w:sz w:val="21"/>
              </w:rPr>
              <w:t>本仓库 Seedance 案例</w:t>
            </w:r>
          </w:p>
        </w:tc>
        <w:tc>
          <w:tcPr>
            <w:tcW w:type="dxa" w:w="7824"/>
            <w:vAlign w:val="center"/>
          </w:tcPr>
          <w:p>
            <w:pPr>
              <w:pStyle w:val="TableText"/>
              <w:jc w:val="left"/>
            </w:pPr>
            <w:r>
              <w:rPr>
                <w:rFonts w:ascii="Times New Roman" w:hAnsi="Times New Roman" w:eastAsia="宋体"/>
                <w:b w:val="0"/>
                <w:sz w:val="21"/>
              </w:rPr>
              <w:t>785</w:t>
            </w:r>
          </w:p>
        </w:tc>
      </w:tr>
      <w:tr>
        <w:trPr>
          <w:cantSplit/>
        </w:trPr>
        <w:tc>
          <w:tcPr>
            <w:tcW w:type="dxa" w:w="1247"/>
            <w:vAlign w:val="center"/>
          </w:tcPr>
          <w:p>
            <w:pPr>
              <w:pStyle w:val="TableText"/>
              <w:jc w:val="center"/>
            </w:pPr>
            <w:r>
              <w:rPr>
                <w:rFonts w:ascii="Times New Roman" w:hAnsi="Times New Roman" w:eastAsia="宋体"/>
                <w:b w:val="0"/>
                <w:sz w:val="21"/>
              </w:rPr>
              <w:t>Seedance 2.5</w:t>
            </w:r>
          </w:p>
        </w:tc>
        <w:tc>
          <w:tcPr>
            <w:tcW w:type="dxa" w:w="7824"/>
            <w:vAlign w:val="center"/>
          </w:tcPr>
          <w:p>
            <w:pPr>
              <w:pStyle w:val="TableText"/>
              <w:jc w:val="left"/>
            </w:pPr>
            <w:r>
              <w:rPr>
                <w:rFonts w:ascii="Times New Roman" w:hAnsi="Times New Roman" w:eastAsia="宋体"/>
                <w:b w:val="0"/>
                <w:sz w:val="21"/>
              </w:rPr>
              <w:t>509</w:t>
            </w:r>
          </w:p>
        </w:tc>
      </w:tr>
      <w:tr>
        <w:trPr>
          <w:cantSplit/>
        </w:trPr>
        <w:tc>
          <w:tcPr>
            <w:tcW w:type="dxa" w:w="1247"/>
            <w:vAlign w:val="center"/>
          </w:tcPr>
          <w:p>
            <w:pPr>
              <w:pStyle w:val="TableText"/>
              <w:jc w:val="center"/>
            </w:pPr>
            <w:r>
              <w:rPr>
                <w:rFonts w:ascii="Times New Roman" w:hAnsi="Times New Roman" w:eastAsia="宋体"/>
                <w:b w:val="0"/>
                <w:sz w:val="21"/>
              </w:rPr>
              <w:t>Seedance 2.0</w:t>
            </w:r>
          </w:p>
        </w:tc>
        <w:tc>
          <w:tcPr>
            <w:tcW w:type="dxa" w:w="7824"/>
            <w:vAlign w:val="center"/>
          </w:tcPr>
          <w:p>
            <w:pPr>
              <w:pStyle w:val="TableText"/>
              <w:jc w:val="left"/>
            </w:pPr>
            <w:r>
              <w:rPr>
                <w:rFonts w:ascii="Times New Roman" w:hAnsi="Times New Roman" w:eastAsia="宋体"/>
                <w:b w:val="0"/>
                <w:sz w:val="21"/>
              </w:rPr>
              <w:t>276</w:t>
            </w:r>
          </w:p>
        </w:tc>
      </w:tr>
      <w:tr>
        <w:trPr>
          <w:cantSplit/>
        </w:trPr>
        <w:tc>
          <w:tcPr>
            <w:tcW w:type="dxa" w:w="1247"/>
            <w:vAlign w:val="center"/>
          </w:tcPr>
          <w:p>
            <w:pPr>
              <w:pStyle w:val="TableText"/>
              <w:jc w:val="center"/>
            </w:pPr>
            <w:r>
              <w:rPr>
                <w:rFonts w:ascii="Times New Roman" w:hAnsi="Times New Roman" w:eastAsia="宋体"/>
                <w:b w:val="0"/>
                <w:sz w:val="21"/>
              </w:rPr>
              <w:t>作者数</w:t>
            </w:r>
          </w:p>
        </w:tc>
        <w:tc>
          <w:tcPr>
            <w:tcW w:type="dxa" w:w="7824"/>
            <w:vAlign w:val="center"/>
          </w:tcPr>
          <w:p>
            <w:pPr>
              <w:pStyle w:val="TableText"/>
              <w:jc w:val="left"/>
            </w:pPr>
            <w:r>
              <w:rPr>
                <w:rFonts w:ascii="Times New Roman" w:hAnsi="Times New Roman" w:eastAsia="宋体"/>
                <w:b w:val="0"/>
                <w:sz w:val="21"/>
              </w:rPr>
              <w:t>196</w:t>
            </w:r>
          </w:p>
        </w:tc>
      </w:tr>
      <w:tr>
        <w:trPr>
          <w:cantSplit/>
        </w:trPr>
        <w:tc>
          <w:tcPr>
            <w:tcW w:type="dxa" w:w="1247"/>
            <w:vAlign w:val="center"/>
          </w:tcPr>
          <w:p>
            <w:pPr>
              <w:pStyle w:val="TableText"/>
              <w:jc w:val="center"/>
            </w:pPr>
            <w:r>
              <w:rPr>
                <w:rFonts w:ascii="Times New Roman" w:hAnsi="Times New Roman" w:eastAsia="宋体"/>
                <w:b w:val="0"/>
                <w:sz w:val="21"/>
              </w:rPr>
              <w:t>跨模型复测</w:t>
            </w:r>
          </w:p>
        </w:tc>
        <w:tc>
          <w:tcPr>
            <w:tcW w:type="dxa" w:w="7824"/>
            <w:vAlign w:val="center"/>
          </w:tcPr>
          <w:p>
            <w:pPr>
              <w:pStyle w:val="TableText"/>
              <w:jc w:val="left"/>
            </w:pPr>
            <w:r>
              <w:rPr>
                <w:rFonts w:ascii="Times New Roman" w:hAnsi="Times New Roman" w:eastAsia="宋体"/>
                <w:b w:val="0"/>
                <w:sz w:val="21"/>
              </w:rPr>
              <w:t>355 条 / 367 次</w:t>
            </w:r>
          </w:p>
        </w:tc>
      </w:tr>
      <w:tr>
        <w:trPr>
          <w:cantSplit/>
        </w:trPr>
        <w:tc>
          <w:tcPr>
            <w:tcW w:type="dxa" w:w="1247"/>
            <w:vAlign w:val="center"/>
          </w:tcPr>
          <w:p>
            <w:pPr>
              <w:pStyle w:val="TableText"/>
              <w:jc w:val="center"/>
            </w:pPr>
            <w:r>
              <w:rPr>
                <w:rFonts w:ascii="Times New Roman" w:hAnsi="Times New Roman" w:eastAsia="宋体"/>
                <w:b w:val="0"/>
                <w:sz w:val="21"/>
              </w:rPr>
              <w:t>稳定度分（已测）</w:t>
            </w:r>
          </w:p>
        </w:tc>
        <w:tc>
          <w:tcPr>
            <w:tcW w:type="dxa" w:w="7824"/>
            <w:vAlign w:val="center"/>
          </w:tcPr>
          <w:p>
            <w:pPr>
              <w:pStyle w:val="TableText"/>
              <w:jc w:val="left"/>
            </w:pPr>
            <w:r>
              <w:rPr>
                <w:rFonts w:ascii="Times New Roman" w:hAnsi="Times New Roman" w:eastAsia="宋体"/>
                <w:b w:val="0"/>
                <w:sz w:val="21"/>
              </w:rPr>
              <w:t>246 条 / 均分 77.9</w:t>
            </w:r>
          </w:p>
        </w:tc>
      </w:tr>
      <w:tr>
        <w:trPr>
          <w:cantSplit/>
        </w:trPr>
        <w:tc>
          <w:tcPr>
            <w:tcW w:type="dxa" w:w="1247"/>
            <w:vAlign w:val="center"/>
          </w:tcPr>
          <w:p>
            <w:pPr>
              <w:pStyle w:val="TableText"/>
              <w:jc w:val="center"/>
            </w:pPr>
            <w:r>
              <w:rPr>
                <w:rFonts w:ascii="Times New Roman" w:hAnsi="Times New Roman" w:eastAsia="宋体"/>
                <w:b w:val="0"/>
                <w:sz w:val="21"/>
              </w:rPr>
              <w:t>最近更新</w:t>
            </w:r>
          </w:p>
        </w:tc>
        <w:tc>
          <w:tcPr>
            <w:tcW w:type="dxa" w:w="7824"/>
            <w:vAlign w:val="center"/>
          </w:tcPr>
          <w:p>
            <w:pPr>
              <w:pStyle w:val="TableText"/>
              <w:jc w:val="left"/>
            </w:pPr>
            <w:r>
              <w:rPr>
                <w:rFonts w:ascii="Times New Roman" w:hAnsi="Times New Roman" w:eastAsia="宋体"/>
                <w:b w:val="0"/>
                <w:sz w:val="21"/>
              </w:rPr>
              <w:t>2026 年 10 月 7 日</w:t>
            </w:r>
          </w:p>
        </w:tc>
      </w:tr>
      <w:tr>
        <w:trPr>
          <w:cantSplit/>
        </w:trPr>
        <w:tc>
          <w:tcPr>
            <w:tcW w:type="dxa" w:w="1247"/>
            <w:vAlign w:val="center"/>
          </w:tcPr>
          <w:p>
            <w:pPr>
              <w:pStyle w:val="TableText"/>
              <w:jc w:val="center"/>
            </w:pPr>
            <w:r>
              <w:rPr>
                <w:rFonts w:ascii="Times New Roman" w:hAnsi="Times New Roman" w:eastAsia="宋体"/>
                <w:b w:val="0"/>
                <w:sz w:val="21"/>
              </w:rPr>
              <w:t>goodcase.ai 全站（含非 Seedance）</w:t>
            </w:r>
          </w:p>
        </w:tc>
        <w:tc>
          <w:tcPr>
            <w:tcW w:type="dxa" w:w="7824"/>
            <w:vAlign w:val="center"/>
          </w:tcPr>
          <w:p>
            <w:pPr>
              <w:pStyle w:val="TableText"/>
              <w:jc w:val="left"/>
            </w:pPr>
            <w:r>
              <w:rPr>
                <w:rFonts w:ascii="Times New Roman" w:hAnsi="Times New Roman" w:eastAsia="宋体"/>
                <w:b w:val="0"/>
                <w:sz w:val="21"/>
              </w:rPr>
              <w:t>1666 条 / 423 位创作者</w:t>
            </w:r>
          </w:p>
        </w:tc>
      </w:tr>
      <w:tr>
        <w:trPr>
          <w:cantSplit/>
        </w:trPr>
        <w:tc>
          <w:tcPr>
            <w:tcW w:type="dxa" w:w="1247"/>
            <w:vAlign w:val="center"/>
          </w:tcPr>
          <w:p>
            <w:pPr>
              <w:pStyle w:val="TableText"/>
              <w:jc w:val="center"/>
            </w:pPr>
            <w:r>
              <w:rPr>
                <w:rFonts w:ascii="Times New Roman" w:hAnsi="Times New Roman" w:eastAsia="宋体"/>
                <w:b w:val="0"/>
                <w:sz w:val="21"/>
              </w:rPr>
              <w:t>goodcase.ai AI 视频</w:t>
            </w:r>
          </w:p>
        </w:tc>
        <w:tc>
          <w:tcPr>
            <w:tcW w:type="dxa" w:w="7824"/>
            <w:vAlign w:val="center"/>
          </w:tcPr>
          <w:p>
            <w:pPr>
              <w:pStyle w:val="TableText"/>
              <w:jc w:val="left"/>
            </w:pPr>
            <w:r>
              <w:rPr>
                <w:rFonts w:ascii="Times New Roman" w:hAnsi="Times New Roman" w:eastAsia="宋体"/>
                <w:b w:val="0"/>
                <w:sz w:val="21"/>
              </w:rPr>
              <w:t>985 条</w:t>
            </w:r>
          </w:p>
        </w:tc>
      </w:tr>
    </w:tbl>
    <w:p>
      <w:pPr>
        <w:ind w:firstLineChars="200" w:firstLine="480"/>
      </w:pPr>
      <w:r>
        <w:t>统计口径说明为：每条案例只计一次，同时标了多个 Seedance 版本的案例按最高版本计。全部 785 条案例（含完整提示词）分布在文档目录的画廊里，按版本分文件、超长自动分页以保证 GitHub 能正常渲染：Seedance 2.5 共 509 条分 6 页（第 1 页第 1 至 81 条、第 2 页第 82 至 172 条、第 3 页第 173 至 271 条、第 4 页第 272 至 359 条、第 5 页第 360 至 445 条、第 6 页第 446 至 509 条）；Seedance 2.0 共 276 条分 3 页（第 1 页第 1 至 94 条、第 2 页第 95 至 193 条、第 3 页第 194 至 276 条）。</w:t>
      </w:r>
    </w:p>
    <w:p>
      <w:pPr>
        <w:pStyle w:val="Heading3"/>
      </w:pPr>
      <w:r>
        <w:t>6.3.11 投稿协作与致谢</w:t>
      </w:r>
    </w:p>
    <w:p>
      <w:pPr>
        <w:ind w:firstLineChars="200" w:firstLine="480"/>
      </w:pPr>
      <w:r>
        <w:t>新案例走 goodcase.ai 的审核管线（投稿入口与收录标准均有独立页面）；习惯 GitHub 的话可以提合并请求，往投稿目录下按模板加一个 JSON 文件，维护者把它推进同一套审核，通过后下次导出就进入数据目录。仓库欢迎的改动包括：修数据源文件里的模板或补新模板、改生成器与 Skill 代码、纠正英文标题和摘要。一条重要约束是：README、文档目录与 Skill 参考文件都由数据目录生成，请不要手改，而应改源头、跑测试与生成命令，把重新生成的文件放进同一个合并请求。</w:t>
      </w:r>
    </w:p>
    <w:p>
      <w:pPr>
        <w:ind w:firstLineChars="200" w:firstLine="480"/>
      </w:pPr>
      <w:r>
        <w:t>作者信息为卡尔，GoodCase 项目发起人，本仓库维护者；做过 6 年大模型算法研发，后转做 AI 视频，作品含多部电视与网络平台内容，全平台粉丝 50 万以上。仓库“致谢”一节还列出三个格式与打包方式的参考来源：一是采用模板库加可安装 Skill 加市场清单组织方式的图库项目，二是采用 README 即画廊、逐条署名做法的多语言提示词库，三是本仓库全部案例、热度分和复测的数据来源站点。</w:t>
      </w:r>
    </w:p>
    <w:p>
      <w:pPr>
        <w:ind w:firstLineChars="200" w:firstLine="480"/>
      </w:pPr>
      <w:r>
        <w:t>对读者而言，这套“README 即画廊、逐条署名、模板库、Skill 包、市场清单”的组合，是当前 AI 提示词类清单仓库的主流范式，可作为“如何组织一个提示词库”的范例来学习。</w:t>
      </w:r>
    </w:p>
    <w:p>
      <w:pPr>
        <w:pStyle w:val="Heading2"/>
      </w:pPr>
      <w:bookmarkStart w:id="43" w:name="_LarkToc00043"/>
      <w:r>
        <w:t>6.4 提示词与案例精选</w:t>
      </w:r>
      <w:bookmarkEnd w:id="43"/>
    </w:p>
    <w:p>
      <w:pPr>
        <w:ind w:firstLineChars="200" w:firstLine="480"/>
      </w:pPr>
      <w:r>
        <w:t>下列条目均为仓库中可见的实际内容，其中提示词版权归各原创作者，策展摘要为 CC BY 4.0（来源 awesome-seedance 或 goodcase.ai）。为控制篇幅，本教程对作者提示词采取节选与要点整理，未逐字全文转录。</w:t>
      </w:r>
    </w:p>
    <w:p>
      <w:pPr>
        <w:pStyle w:val="ListBullet"/>
      </w:pPr>
      <w:r>
        <w:t>模板“逐秒时间轴分镜脚本”的元提示词（来源为中文模板文件）。其用户任务描述示例为：要做一条按时间轴分镜的视频，内容是一位骑手在雨夜的霓虹街头送最后一单，总时长 15 秒、竖屏 9:16；随后要求按模板改写成一条可直接使用的 Seedance 视频提示语。模板本体给出适用场景、五条要点与四段结构，即全局块、固定块、时间轴块与全局约束块。</w:t>
      </w:r>
    </w:p>
    <w:p>
      <w:pPr>
        <w:pStyle w:val="ListBullet"/>
      </w:pPr>
      <w:r>
        <w:t>模板“UGC 口播测评带货”的元提示词（来源为中文模板文件）。其用户任务描述示例为：要做一条 UGC 口播测评带货视频，产品是一瓶洗发水并提供产品图片，出镜的人是长发女生、在浴室镜子前边用边讲；模板本体给出六段结构，即人物锁定段、产品锁定段、场景与光线、节拍流程、台词写在被说出的那一拍、需求收尾。</w:t>
      </w:r>
    </w:p>
    <w:p>
      <w:pPr>
        <w:pStyle w:val="ListBullet"/>
      </w:pPr>
      <w:r>
        <w:t>复古餐厅时间冻结与倒放（Seedance 2.5，热度 100，稳定度 64，复测降级 63.9 分，作者 @techhalla）。该条取自案例数据的完整提示词，写法是电影感 1950 年代美式餐厅加现代生活化写实与柔和自然窗光，随后用四段时间码推进：0 至 4 秒中景宽镜头，年轻女子独自在吧台喝奶昔，女服务员端着鸡蛋培根与咖啡壶走近，年长女士正要起身；4 至 8 秒动态跟拍，两人相撞，托盘与食物在慢动作中炸开，咖啡形成液带与悬停液滴，相机开始环绕，时间在溢洒的峰值完全锁死，只有吧台女孩仍在动；8 至 17 秒缓慢 360 度环绕，镜头穿过冻结的餐厅，随后除主角外的整个世界优雅倒放回起始位置；17 至 24 秒中景，倒放精准落地，女孩抬手示意并轻声称呼服务员；24 至 30 秒极致特写，最后一个缓慢的 sip 与心照不宣的微笑。结尾用一串质感词兜底，包括超精细流体物理、仅运动元素带运动模糊、角色稳定、电影感灯光、厚重自然胶片颗粒、无伪影、电影级时间一致性与高重看价值。</w:t>
      </w:r>
    </w:p>
    <w:p>
      <w:pPr>
        <w:pStyle w:val="ListBullet"/>
      </w:pPr>
      <w:r>
        <w:t>mini DV 咖啡 ASMR vlog（Seedance 2.5，热度 99，稳定度 77，复测复现 77.3 分，作者 @Strength04_X）。写法分七段：相机与观感写手持 mini DV 摄录机自拍、轻微手抖、偶发对焦搜索、构图不完美、柔和磁带质感、轻微颗粒与真实自动曝光变化；风格写温馨咖啡制作 vlog 加轻柔 ASMR、节奏放松、台词极少，并列出要突出的声音（磨豆机嗡鸣、压粉、蒸汽棒嘶嘶、杯子碰撞、奶泡）；主体写二十多岁年轻男性与平静专注的状态；场景写明亮早晨的小厨房台面；分镜用十拍各 3 秒的箭头列表推进（架上相机与开机、俯拍磨豆、特写压粉、手持锁上粉碗、细流萃取、倒冷奶、奶泡、拉花、端起杯子小口并满足微笑、伸手遮镜头结束），其中数拍带短台词；音频说明写自然厨房环境音与安静随意的对话；写实说明强调真实肢体语言、自然眨眼、真实专注的微笑、偶发停顿、不完美构图与明亮晨光变化，整体应像消费级摄录机拍摄的真实个人咖啡 vlog，而不是商业或 AI 生成作品。</w:t>
      </w:r>
    </w:p>
    <w:p>
      <w:pPr>
        <w:pStyle w:val="ListBullet"/>
      </w:pPr>
      <w:r>
        <w:t>雨天清晨赶往大学的咖啡日常（Seedance 2.5，热度 99，未复测，作者 @nawalsehar）。提示词原文写法为：创建一条 30 秒超写实真人的大学 vlog，主角是二十多岁欧洲棕发女生，从雨天清晨醒来、煮咖啡、准备出门、拿伞、走过湿漉漉的城市、在课前抵达大学；风格为现代智能手机 vlog，自然手持、轻微抖动、自动对焦变化、真实降雨、水洼、倒影、车流、雨伞、湿衣物与可信的人物动作；台词四句依次为早上好与下雨的感叹、先喝咖啡再去上课、提前两分钟到、到了；音频仅使用自然的同期声，并列出无音乐、无旁白、无 CGI 观感、无人工雨、不换脸、无畸形解剖、无违背物理、无字幕、无标志或水印；末尾声明画幅、帧率、分辨率与超写实真人风格。</w:t>
      </w:r>
    </w:p>
    <w:p>
      <w:pPr>
        <w:pStyle w:val="ListBullet"/>
      </w:pPr>
      <w:r>
        <w:t>双人 K-pop MV 逐镜分镜（Seedance 2.5，热度 99，稳定度 74，复测降级 74.2 分，作者 @Just_sharon7）。写法为总纲段（30 秒超写实 K-pop MV，两位东亚年轻女性，同步精准、电影感灯光、光泽肌肤、真实头发与布料物理、自然身体运动、4K 真人质量，采用亮粉、电光蓝与银色配色），随后以 0 至 2 秒、2 至 4 秒直至 26 至 29 秒的时间码逐镜排布：粉色圆形摄影棚开场姿态与同步舞、蓝色聚光灯下的中近景、银蓝亮片幕布前的甩发、双人编舞、双人面部特写、幕布前独镜与夹克编排、闪耀散景下的魅力特写、蓝色舞台的镜像旋身、走向镜头、结尾定点。最后用一段风格声明收束，强调真人实拍、完美口型同步、自然重心转移、飘动头发、真实布料模拟与精致的 MV 摄影。</w:t>
      </w:r>
    </w:p>
    <w:p>
      <w:pPr>
        <w:pStyle w:val="ListBullet"/>
      </w:pPr>
      <w:r>
        <w:t>护肤品自拍口播 UGC 广告（Seedance 2.5，热度 99，未复测，作者 @abxxai）。这是全库最长的提示词之一，写法按九段展开：开场声明 15 秒竖屏、超写实特写 vlog、手机手持自拍、明确“不是广告”；演员段逐项锁定发色、肤色、雀斑、眉形、瞳色、耳饰与服装，并要求面部、肤色、发色与瞳色 100% 与参考一致；产品段点名产品名与规格，逐行写明标签文字顺序、颜色与内容物质感，要求形状、颜色、凝胶质地与标签文字全部 100% 与参考一致且拼写正确；场景、光线与构图段分别锁定别墅卧室黄金时刻、仅一种光线条件不随节拍变化、全程特写；随后是 0 至 4 秒、4 至 7 秒、7 至 11 秒、11 至 15 秒四拍，每拍分视觉、相机与台词三行；最后是表演、声音、写实、物理、相机特性、风格与输出设置等段落，并用“正向锁定”逐条重申人物、产品、手部数量、房间、构图、台词同步与音频要求。需要说明的是，该条原文在正向锁定段的前两条以空格开头、缺少主语，疑为提交时模板占位符被删除，本教程照原样说明而不加改。</w:t>
      </w:r>
    </w:p>
    <w:p>
      <w:pPr>
        <w:pStyle w:val="ListBullet"/>
      </w:pPr>
      <w:r>
        <w:t>首尔夏夜 Vlog（Seedance 2.5，热度 99，稳定度 76，复测复现 75.7 分，作者 @AIwithkhan）。写法是造型为“身份再声明加机型年代”：开场声明创建一条 30 秒 1080p 超写实个人家庭录像、记录某位年轻韩国女性一个普通夏日夜晚、无参考图；主体段写年龄、皮肤质感、妆感、发型与整套服装，并明确要求整段视频保持同一张脸、发型、服装、身体比例与整体外观；场景段写老首尔住宅区的窄巷、小花房、盆栽、自行车、旧墙、电线杆、小面包店、公共水龙头与大树；相机与视觉美学段写明由朋友用 2000 年代初消费级 DV 摄录机随手拍摄，含强烈手持抖动、不完美构图、自动对焦搜索、曝光漂移、偶发运动模糊、褪色画面、柔和数字细节、轻微噪点与意外变焦；随后用六段短场景推进（出门、面包店、走回家与猫、树叶落发的小意外、坐在矮墙上、继续走回家）。</w:t>
      </w:r>
    </w:p>
    <w:p>
      <w:pPr>
        <w:pStyle w:val="ListBullet"/>
      </w:pPr>
      <w:r>
        <w:t>另外四条来自热度榜的示例可作为延伸阅读，仓库已在模板页中核对其热度：Boa Hancock 水上障碍赛（逐秒时间轴分镜脚本类目下热度最高的案例，热度 88，Seedance 2.5）；霓虹夜幕下的屋顶金库劫案（热度 69，Seedance 2.5，属同一模板的二级示例）；宝石蝎幻化为高跟鞋（热度 95，Seedance 2.0，复测复现 82.8 分，属电影级产品广告分镜，该模板已归类 31 条）；金发少女在高中走廊释放超能力（热度 94，Seedance 2.5，复测复现 81.6 分，属打斗编排，该模板已归类 51 条）。这四条的完整提示词全文位于文档目录的画廊文件中（单文件约 340 至 359 KB），本教程未全文转录。</w:t>
      </w:r>
    </w:p>
    <w:p>
      <w:pPr>
        <w:pStyle w:val="Heading2"/>
      </w:pPr>
      <w:bookmarkStart w:id="44" w:name="_LarkToc00044"/>
      <w:r>
        <w:t>6.5 原始来源标注</w:t>
      </w:r>
      <w:bookmarkEnd w:id="44"/>
    </w:p>
    <w:p>
      <w:pPr>
        <w:ind w:firstLineChars="200" w:firstLine="480"/>
      </w:pPr>
      <w:r>
        <w:t>本章内容来源与定位如下：仓库信息与采集方式取自 digests 第一节；五步流程、模板与 Skill 对比、模板索引与分类、Skill 体系与安装命令、热度榜、跨模型复测方法论与统计、收录标准、投稿约束与作者信息取自 README_zh.md（英文与日文版结构一致）；模板的两例正文、固定版式与提示词结构要素取自 docs/templates 下的中文模板文件；案例提示词取自 data/cases.json 的完整提示词字段与文档目录的画廊文件；目录结构、文件清单与字节数取自仓库文件树。</w:t>
      </w:r>
    </w:p>
    <w:p>
      <w:pPr>
        <w:ind w:firstLineChars="200" w:firstLine="480"/>
      </w:pPr>
      <w:r>
        <w:t>仓库地址：https://github.com/LearnPrompt/awesome-seedance。引用单条案例时，建议同时给出原帖链接与案例页链接，并注明案例热度与复测结论的读取日期。</w:t>
      </w:r>
    </w:p>
    <w:p>
      <w:pPr>
        <w:pStyle w:val="Heading2"/>
      </w:pPr>
      <w:bookmarkStart w:id="45" w:name="_LarkToc00045"/>
      <w:r>
        <w:t>6.6 使用与引用注意</w:t>
      </w:r>
      <w:bookmarkEnd w:id="45"/>
    </w:p>
    <w:p>
      <w:pPr>
        <w:ind w:firstLineChars="200" w:firstLine="480"/>
      </w:pPr>
      <w:r>
        <w:t>许可证需按三类内容分别对待，这是使用本仓库前必须理解的一点。代码（生成脚本、Agent Skill、工具）为 MIT，仓库原文亦明确“MIT 只覆盖代码”。策展内容（案例筛选、组织、统计、模板提炼、仓库撰写的摘要）为 CC BY 4.0，注明来源 awesome-seedance 或 goodcase.ai 即可复用。Prompt 与媒体版权归原创作者所有：提示词文本、创作者摘要、封面图和视频引用均引自公开发布的原帖，用于记录与学习，每条案例都链回原始来源和对应的记录页，仓库不对提示词或媒体本身授予原帖之外的任何许可。</w:t>
      </w:r>
    </w:p>
    <w:p>
      <w:pPr>
        <w:ind w:firstLineChars="200" w:firstLine="480"/>
      </w:pPr>
      <w:r>
        <w:t>据此的操作建议是：若成稿需要全文照搬某条作者提示词，建议只保留 2 至 3 条作教学示例并保留署名与链接，或改为整理与概述而非逐字复制。本章即采取后者，案例一律以写法要点加结构说明的方式呈现，并保留作者与原帖信息。</w:t>
      </w:r>
    </w:p>
    <w:p>
      <w:pPr>
        <w:ind w:firstLineChars="200" w:firstLine="480"/>
      </w:pPr>
      <w:r>
        <w:t>下架机制与时效风险必须如实提示：版权方可提交 issue 并附条目标识与原帖链接，或直接联系站点；请求会与原帖核对，核实后条目从数据目录移除，下次重新生成时即从所有生成文件中消失。这意味着本教程引用的条目在成稿发布时可能已下架，需以当日仓库状态为准。此外，仓库内容由生成器产出、数字每天变化，因此案例数、热度与复测结论都应在成稿当天复核一次。</w:t>
      </w:r>
    </w:p>
    <w:p>
      <w:pPr>
        <w:ind w:firstLineChars="200" w:firstLine="480"/>
      </w:pPr>
      <w:r>
        <w:t>仓库内部与外部存在多处数字不一致，需要向读者交代清楚。其一是统计口径：数据统计文件写 Seedance 2.5 为 509 条、2.0 为 276 条，而同一数据目录的另一份文件的分节统计写 2.5 为 97 条、2.0 为 134 条、Seedance 兜底类 554 条；两组数各自加总都是 785，含义不同，引用时应以 785、509、276 为准，并避免同时引用 97、134、554 造成矛盾。其二是缓存副本滞后：同日抓取到的一份缓存版本正文仍写 593 条案例、264 次复测、25 个模板、59 个 Skill，取材必须以仓库文件为准，不要引用缓存页数字。其三是仓库描述字段也停留在旧数字。其四是“已归类案例数”之和为 604，大于案例总数 785，原因是同一案例可归入多个模板、部分案例未归入任何模板，这是多标签归类而非互斥划分。</w:t>
      </w:r>
    </w:p>
    <w:p>
      <w:pPr>
        <w:ind w:firstLineChars="200" w:firstLine="480"/>
      </w:pPr>
      <w:r>
        <w:t>另有若干采集范围限制需说明：本次未能真正克隆仓库（连接被重置），改用归档包加接口补齐，因此缺少 git 历史能力；本地快照缺少数个英文与日文模板文件、部分画廊分页与图片资源，本章未使用这些缺失文件，中文模板与画廊主体齐全；未读取各 Skill 参考目录下合计约 500 KB 的案例与风格库正文，仅在结构盘点中登记了文件名与字节数，因此若需“风格库”章节须另行采集；未逐文件验证 27 个模板中英是否一一对应。此外，star 与 fork 为 2026 年 10 月 7 日单次读数，会随仓库增长而变动。本章数据截至 2026 年 10 月 7 日。</w:t>
      </w:r>
    </w:p>
    <w:p>
      <w:pPr>
        <w:pStyle w:val="Heading1"/>
        <w:pageBreakBefore/>
      </w:pPr>
      <w:bookmarkStart w:id="46" w:name="_LarkToc00046"/>
      <w:r>
        <w:t>第七章　songguoxs/awesome-video-prompts：单文件中文提示词案例集与它的三个使用前提</w:t>
      </w:r>
      <w:bookmarkEnd w:id="46"/>
    </w:p>
    <w:p>
      <w:pPr>
        <w:pStyle w:val="Heading2"/>
      </w:pPr>
      <w:bookmarkStart w:id="47" w:name="_LarkToc00047"/>
      <w:r>
        <w:t>7.1 仓库信息</w:t>
      </w:r>
      <w:bookmarkEnd w:id="47"/>
    </w:p>
    <w:tbl>
      <w:tblPr>
        <w:tblStyle w:val="TableGrid"/>
        <w:tblW w:type="auto" w:w="0"/>
        <w:jc w:val="center"/>
        <w:tblLayout w:type="fixed"/>
        <w:tblLook w:firstColumn="1" w:firstRow="1" w:lastColumn="0" w:lastRow="0" w:noHBand="0" w:noVBand="1" w:val="04A0"/>
      </w:tblPr>
      <w:tblGrid>
        <w:gridCol w:w="1247"/>
        <w:gridCol w:w="7824"/>
      </w:tblGrid>
      <w:tr>
        <w:trPr>
          <w:cantSplit/>
          <w:tblHeader/>
        </w:trPr>
        <w:tc>
          <w:tcPr>
            <w:tcW w:type="dxa" w:w="1247"/>
            <w:shd w:val="clear" w:color="auto" w:fill="D9D9D9"/>
            <w:vAlign w:val="center"/>
          </w:tcPr>
          <w:p>
            <w:pPr>
              <w:pStyle w:val="TableText"/>
              <w:jc w:val="center"/>
            </w:pPr>
            <w:r>
              <w:rPr>
                <w:rFonts w:ascii="Times New Roman" w:hAnsi="Times New Roman" w:eastAsia="宋体"/>
                <w:b/>
                <w:sz w:val="21"/>
              </w:rPr>
              <w:t>项目</w:t>
            </w:r>
          </w:p>
        </w:tc>
        <w:tc>
          <w:tcPr>
            <w:tcW w:type="dxa" w:w="7824"/>
            <w:shd w:val="clear" w:color="auto" w:fill="D9D9D9"/>
            <w:vAlign w:val="center"/>
          </w:tcPr>
          <w:p>
            <w:pPr>
              <w:pStyle w:val="TableText"/>
              <w:jc w:val="center"/>
            </w:pPr>
            <w:r>
              <w:rPr>
                <w:rFonts w:ascii="Times New Roman" w:hAnsi="Times New Roman" w:eastAsia="宋体"/>
                <w:b/>
                <w:sz w:val="21"/>
              </w:rPr>
              <w:t>内容</w:t>
            </w:r>
          </w:p>
        </w:tc>
      </w:tr>
      <w:tr>
        <w:trPr>
          <w:cantSplit/>
        </w:trPr>
        <w:tc>
          <w:tcPr>
            <w:tcW w:type="dxa" w:w="1247"/>
            <w:vAlign w:val="center"/>
          </w:tcPr>
          <w:p>
            <w:pPr>
              <w:pStyle w:val="TableText"/>
              <w:jc w:val="center"/>
            </w:pPr>
            <w:r>
              <w:rPr>
                <w:rFonts w:ascii="Times New Roman" w:hAnsi="Times New Roman" w:eastAsia="宋体"/>
                <w:b w:val="0"/>
                <w:sz w:val="21"/>
              </w:rPr>
              <w:t>仓库地址</w:t>
            </w:r>
          </w:p>
        </w:tc>
        <w:tc>
          <w:tcPr>
            <w:tcW w:type="dxa" w:w="7824"/>
            <w:vAlign w:val="center"/>
          </w:tcPr>
          <w:p>
            <w:pPr>
              <w:pStyle w:val="TableText"/>
              <w:jc w:val="left"/>
            </w:pPr>
            <w:r>
              <w:rPr>
                <w:rFonts w:ascii="Times New Roman" w:hAnsi="Times New Roman" w:eastAsia="宋体"/>
                <w:b w:val="0"/>
                <w:sz w:val="21"/>
              </w:rPr>
              <w:t>https://github.com/songguoxs/awesome-video-prompts</w:t>
            </w:r>
          </w:p>
        </w:tc>
      </w:tr>
      <w:tr>
        <w:trPr>
          <w:cantSplit/>
        </w:trPr>
        <w:tc>
          <w:tcPr>
            <w:tcW w:type="dxa" w:w="1247"/>
            <w:vAlign w:val="center"/>
          </w:tcPr>
          <w:p>
            <w:pPr>
              <w:pStyle w:val="TableText"/>
              <w:jc w:val="center"/>
            </w:pPr>
            <w:r>
              <w:rPr>
                <w:rFonts w:ascii="Times New Roman" w:hAnsi="Times New Roman" w:eastAsia="宋体"/>
                <w:b w:val="0"/>
                <w:sz w:val="21"/>
              </w:rPr>
              <w:t>作者／组织</w:t>
            </w:r>
          </w:p>
        </w:tc>
        <w:tc>
          <w:tcPr>
            <w:tcW w:type="dxa" w:w="7824"/>
            <w:vAlign w:val="center"/>
          </w:tcPr>
          <w:p>
            <w:pPr>
              <w:pStyle w:val="TableText"/>
              <w:jc w:val="left"/>
            </w:pPr>
            <w:r>
              <w:rPr>
                <w:rFonts w:ascii="Times New Roman" w:hAnsi="Times New Roman" w:eastAsia="宋体"/>
                <w:b w:val="0"/>
                <w:sz w:val="21"/>
              </w:rPr>
              <w:t>GitHub 用户 songguoxs；README 内未署真名或社媒账号，仅引导关注公众号后加入技术交流群（二维码图）</w:t>
            </w:r>
          </w:p>
        </w:tc>
      </w:tr>
      <w:tr>
        <w:trPr>
          <w:cantSplit/>
        </w:trPr>
        <w:tc>
          <w:tcPr>
            <w:tcW w:type="dxa" w:w="1247"/>
            <w:vAlign w:val="center"/>
          </w:tcPr>
          <w:p>
            <w:pPr>
              <w:pStyle w:val="TableText"/>
              <w:jc w:val="center"/>
            </w:pPr>
            <w:r>
              <w:rPr>
                <w:rFonts w:ascii="Times New Roman" w:hAnsi="Times New Roman" w:eastAsia="宋体"/>
                <w:b w:val="0"/>
                <w:sz w:val="21"/>
              </w:rPr>
              <w:t>Star／Fork</w:t>
            </w:r>
          </w:p>
        </w:tc>
        <w:tc>
          <w:tcPr>
            <w:tcW w:type="dxa" w:w="7824"/>
            <w:vAlign w:val="center"/>
          </w:tcPr>
          <w:p>
            <w:pPr>
              <w:pStyle w:val="TableText"/>
              <w:jc w:val="left"/>
            </w:pPr>
            <w:r>
              <w:rPr>
                <w:rFonts w:ascii="Times New Roman" w:hAnsi="Times New Roman" w:eastAsia="宋体"/>
                <w:b w:val="0"/>
                <w:sz w:val="21"/>
              </w:rPr>
              <w:t>585 ／ 126（2026 年 10 月 7 日经 GitHub API 读取；watchers 6）</w:t>
            </w:r>
          </w:p>
        </w:tc>
      </w:tr>
      <w:tr>
        <w:trPr>
          <w:cantSplit/>
        </w:trPr>
        <w:tc>
          <w:tcPr>
            <w:tcW w:type="dxa" w:w="1247"/>
            <w:vAlign w:val="center"/>
          </w:tcPr>
          <w:p>
            <w:pPr>
              <w:pStyle w:val="TableText"/>
              <w:jc w:val="center"/>
            </w:pPr>
            <w:r>
              <w:rPr>
                <w:rFonts w:ascii="Times New Roman" w:hAnsi="Times New Roman" w:eastAsia="宋体"/>
                <w:b w:val="0"/>
                <w:sz w:val="21"/>
              </w:rPr>
              <w:t>许可证</w:t>
            </w:r>
          </w:p>
        </w:tc>
        <w:tc>
          <w:tcPr>
            <w:tcW w:type="dxa" w:w="7824"/>
            <w:vAlign w:val="center"/>
          </w:tcPr>
          <w:p>
            <w:pPr>
              <w:pStyle w:val="TableText"/>
              <w:jc w:val="left"/>
            </w:pPr>
            <w:r>
              <w:rPr>
                <w:rFonts w:ascii="Times New Roman" w:hAnsi="Times New Roman" w:eastAsia="宋体"/>
                <w:b w:val="0"/>
                <w:sz w:val="21"/>
              </w:rPr>
              <w:t>无许可证。根目录不存在 LICENSE 文件，GitHub API 返回的许可证字段为空，仓库描述与正文也未出现任何许可声明。按默认著作权规则理解为保留所有权利，不得直接大批量转载</w:t>
            </w:r>
          </w:p>
        </w:tc>
      </w:tr>
      <w:tr>
        <w:trPr>
          <w:cantSplit/>
        </w:trPr>
        <w:tc>
          <w:tcPr>
            <w:tcW w:type="dxa" w:w="1247"/>
            <w:vAlign w:val="center"/>
          </w:tcPr>
          <w:p>
            <w:pPr>
              <w:pStyle w:val="TableText"/>
              <w:jc w:val="center"/>
            </w:pPr>
            <w:r>
              <w:rPr>
                <w:rFonts w:ascii="Times New Roman" w:hAnsi="Times New Roman" w:eastAsia="宋体"/>
                <w:b w:val="0"/>
                <w:sz w:val="21"/>
              </w:rPr>
              <w:t>最近更新</w:t>
            </w:r>
          </w:p>
        </w:tc>
        <w:tc>
          <w:tcPr>
            <w:tcW w:type="dxa" w:w="7824"/>
            <w:vAlign w:val="center"/>
          </w:tcPr>
          <w:p>
            <w:pPr>
              <w:pStyle w:val="TableText"/>
              <w:jc w:val="left"/>
            </w:pPr>
            <w:r>
              <w:rPr>
                <w:rFonts w:ascii="Times New Roman" w:hAnsi="Times New Roman" w:eastAsia="宋体"/>
                <w:b w:val="0"/>
                <w:sz w:val="21"/>
              </w:rPr>
              <w:t>pushed_at 为 2025 年 10 月 18 日；updated_at 为 2026 年 10 月 4 日（仅因 Star 与 Watch 变动，并非内容更新）。距采集日已近 12 个月无内容推送，基本可视为停更；README 自称提示词持续更新中，与实际状态不符</w:t>
            </w:r>
          </w:p>
        </w:tc>
      </w:tr>
      <w:tr>
        <w:trPr>
          <w:cantSplit/>
        </w:trPr>
        <w:tc>
          <w:tcPr>
            <w:tcW w:type="dxa" w:w="1247"/>
            <w:vAlign w:val="center"/>
          </w:tcPr>
          <w:p>
            <w:pPr>
              <w:pStyle w:val="TableText"/>
              <w:jc w:val="center"/>
            </w:pPr>
            <w:r>
              <w:rPr>
                <w:rFonts w:ascii="Times New Roman" w:hAnsi="Times New Roman" w:eastAsia="宋体"/>
                <w:b w:val="0"/>
                <w:sz w:val="21"/>
              </w:rPr>
              <w:t>创建时间</w:t>
            </w:r>
          </w:p>
        </w:tc>
        <w:tc>
          <w:tcPr>
            <w:tcW w:type="dxa" w:w="7824"/>
            <w:vAlign w:val="center"/>
          </w:tcPr>
          <w:p>
            <w:pPr>
              <w:pStyle w:val="TableText"/>
              <w:jc w:val="left"/>
            </w:pPr>
            <w:r>
              <w:rPr>
                <w:rFonts w:ascii="Times New Roman" w:hAnsi="Times New Roman" w:eastAsia="宋体"/>
                <w:b w:val="0"/>
                <w:sz w:val="21"/>
              </w:rPr>
              <w:t>2025 年 6 月 9 日；默认分支 master；未归档</w:t>
            </w:r>
          </w:p>
        </w:tc>
      </w:tr>
      <w:tr>
        <w:trPr>
          <w:cantSplit/>
        </w:trPr>
        <w:tc>
          <w:tcPr>
            <w:tcW w:type="dxa" w:w="1247"/>
            <w:vAlign w:val="center"/>
          </w:tcPr>
          <w:p>
            <w:pPr>
              <w:pStyle w:val="TableText"/>
              <w:jc w:val="center"/>
            </w:pPr>
            <w:r>
              <w:rPr>
                <w:rFonts w:ascii="Times New Roman" w:hAnsi="Times New Roman" w:eastAsia="宋体"/>
                <w:b w:val="0"/>
                <w:sz w:val="21"/>
              </w:rPr>
              <w:t>仓库类型</w:t>
            </w:r>
          </w:p>
        </w:tc>
        <w:tc>
          <w:tcPr>
            <w:tcW w:type="dxa" w:w="7824"/>
            <w:vAlign w:val="center"/>
          </w:tcPr>
          <w:p>
            <w:pPr>
              <w:pStyle w:val="TableText"/>
              <w:jc w:val="left"/>
            </w:pPr>
            <w:r>
              <w:rPr>
                <w:rFonts w:ascii="Times New Roman" w:hAnsi="Times New Roman" w:eastAsia="宋体"/>
                <w:b w:val="0"/>
                <w:sz w:val="21"/>
              </w:rPr>
              <w:t>单文件 awesome 清单（README-only），无脚本、无构建、无持续集成、无数据文件、无模板目录</w:t>
            </w:r>
          </w:p>
        </w:tc>
      </w:tr>
      <w:tr>
        <w:trPr>
          <w:cantSplit/>
        </w:trPr>
        <w:tc>
          <w:tcPr>
            <w:tcW w:type="dxa" w:w="1247"/>
            <w:vAlign w:val="center"/>
          </w:tcPr>
          <w:p>
            <w:pPr>
              <w:pStyle w:val="TableText"/>
              <w:jc w:val="center"/>
            </w:pPr>
            <w:r>
              <w:rPr>
                <w:rFonts w:ascii="Times New Roman" w:hAnsi="Times New Roman" w:eastAsia="宋体"/>
                <w:b w:val="0"/>
                <w:sz w:val="21"/>
              </w:rPr>
              <w:t>中文属性</w:t>
            </w:r>
          </w:p>
        </w:tc>
        <w:tc>
          <w:tcPr>
            <w:tcW w:type="dxa" w:w="7824"/>
            <w:vAlign w:val="center"/>
          </w:tcPr>
          <w:p>
            <w:pPr>
              <w:pStyle w:val="TableText"/>
              <w:jc w:val="left"/>
            </w:pPr>
            <w:r>
              <w:rPr>
                <w:rFonts w:ascii="Times New Roman" w:hAnsi="Times New Roman" w:eastAsia="宋体"/>
                <w:b w:val="0"/>
                <w:sz w:val="21"/>
              </w:rPr>
              <w:t>纯中文项目。标题、目录、案例名与操作说明全为中文；50 条案例全部提供中文提示词，其中 47 条同时给出英文原文，3 条仅中文</w:t>
            </w:r>
          </w:p>
        </w:tc>
      </w:tr>
      <w:tr>
        <w:trPr>
          <w:cantSplit/>
        </w:trPr>
        <w:tc>
          <w:tcPr>
            <w:tcW w:type="dxa" w:w="1247"/>
            <w:vAlign w:val="center"/>
          </w:tcPr>
          <w:p>
            <w:pPr>
              <w:pStyle w:val="TableText"/>
              <w:jc w:val="center"/>
            </w:pPr>
            <w:r>
              <w:rPr>
                <w:rFonts w:ascii="Times New Roman" w:hAnsi="Times New Roman" w:eastAsia="宋体"/>
                <w:b w:val="0"/>
                <w:sz w:val="21"/>
              </w:rPr>
              <w:t>内容量</w:t>
            </w:r>
          </w:p>
        </w:tc>
        <w:tc>
          <w:tcPr>
            <w:tcW w:type="dxa" w:w="7824"/>
            <w:vAlign w:val="center"/>
          </w:tcPr>
          <w:p>
            <w:pPr>
              <w:pStyle w:val="TableText"/>
              <w:jc w:val="left"/>
            </w:pPr>
            <w:r>
              <w:rPr>
                <w:rFonts w:ascii="Times New Roman" w:hAnsi="Times New Roman" w:eastAsia="宋体"/>
                <w:b w:val="0"/>
                <w:sz w:val="21"/>
              </w:rPr>
              <w:t>334 KB；仓库树共 3 个文件，即 README.md（125,262 字节、90,967 字符、约 2,535 行）与两张图片（公众号二维码 173,835 字节、未被引用的 wechat.jpg 156,557 字节）</w:t>
            </w:r>
          </w:p>
        </w:tc>
      </w:tr>
    </w:tbl>
    <w:p>
      <w:pPr>
        <w:ind w:firstLineChars="200" w:firstLine="480"/>
      </w:pPr>
      <w:r>
        <w:t>本表数据来源为 digests/awesome-video-prompts.md 第一节。采集时本机直连 github.com 的克隆被重置，最终采用归档包解压得到仓库快照，仓库仅含 3 个文件，内容完整无缺。</w:t>
      </w:r>
    </w:p>
    <w:p>
      <w:pPr>
        <w:pStyle w:val="Heading2"/>
      </w:pPr>
      <w:bookmarkStart w:id="48" w:name="_LarkToc00048"/>
      <w:r>
        <w:t>7.2 内容概述</w:t>
      </w:r>
      <w:bookmarkEnd w:id="48"/>
    </w:p>
    <w:p>
      <w:pPr>
        <w:ind w:firstLineChars="200" w:firstLine="480"/>
      </w:pPr>
      <w:r>
        <w:t>这是一个“一条 README 装完所有内容”的中文视频提示词精选清单，收录 50 个可复制即用的视频生成提示词案例，全部来自 X（Twitter）上公开发布的创作者原帖，并逐条附上生成视频文件与作者链接。README 标题把覆盖范围写成 Veo3、Veo3.1、即梦、可灵、海螺、豆包，但正文里没有任何一条案例标注它用的是哪个模型，这是使用该仓库时最需要注意的落差。</w:t>
      </w:r>
    </w:p>
    <w:p>
      <w:pPr>
        <w:ind w:firstLineChars="200" w:firstLine="480"/>
      </w:pPr>
      <w:r>
        <w:t>每条案例采用“案例名、来源作者、英文提示词、中文提示词、生成视频链接”的固定版式，中文提示词 50 条全覆盖，英文原文 47 条。内容上呈现鲜明的两个流派：一派是某位作者的 ASMR 加超现实材质极简散文式提示词（15 条），一派是另一位作者等品牌植入广告的 JSON 结构化提示词（含场景描述、镜头运动、音频提示等字段）。另有 3 条纯中文原创提示词，其中 1 条是带方括号占位符的可替换模板。</w:t>
      </w:r>
    </w:p>
    <w:p>
      <w:pPr>
        <w:pStyle w:val="Heading2"/>
      </w:pPr>
      <w:bookmarkStart w:id="49" w:name="_LarkToc00049"/>
      <w:r>
        <w:t>7.3 教程详解</w:t>
      </w:r>
      <w:bookmarkEnd w:id="49"/>
    </w:p>
    <w:p>
      <w:pPr>
        <w:pStyle w:val="Heading3"/>
      </w:pPr>
      <w:r>
        <w:t>7.3.1 覆盖范围与模型标注缺失（使用前必读）</w:t>
      </w:r>
    </w:p>
    <w:p>
      <w:pPr>
        <w:ind w:firstLineChars="200" w:firstLine="480"/>
      </w:pPr>
      <w:r>
        <w:t>README 标题声称覆盖 Veo3、Veo3.1、即梦、可灵、海螺、豆包六个模型；GitHub 仓库描述只写 veo3、veo3.1、kling、hailuo 四个。更关键的是，正文中不存在任何逐案例的适用模型标注：对即梦、可灵、海螺、豆包、Veo、Kling、Hailuo、Sora、Runway、Pika 以及“模型”等关键词做全文检索，除标题一行外只命中两类无关内容——普通名词“模型”出现在提示词正文里（例如乐高小汽车模型、迷你粘土模型），以及案例 11 雪人自拍的对白中出现的一句玩笑台词，那属于提示词内容而不是模型标注。</w:t>
      </w:r>
    </w:p>
    <w:p>
      <w:pPr>
        <w:ind w:firstLineChars="200" w:firstLine="480"/>
      </w:pPr>
      <w:r>
        <w:t>结论是：“案例名加适用模型加风格”这一列在源仓库并不存在。编写教程时若要给出适用模型，只能依据标题的六个模型做整体说明，或依据提示词结构自行推断并注明这是推断而非仓库标注。本章第 7.4 节因此把每条的适用模型统一写作“未标注”，并附上仓库标题声明的笼统范围。</w:t>
      </w:r>
    </w:p>
    <w:p>
      <w:pPr>
        <w:pStyle w:val="Heading3"/>
      </w:pPr>
      <w:r>
        <w:t>7.3.2 作者分布</w:t>
      </w:r>
    </w:p>
    <w:p>
      <w:pPr>
        <w:ind w:firstLineChars="200" w:firstLine="480"/>
      </w:pPr>
      <w:r>
        <w:t>50 条案例来自 22 位创作者，其中两位作者合计贡献 44%：一位 15 条（占 30%），另一位 7 条（占 14%）。前者的 15 条集中在 ASMR 与超现实材质以及黏土动画两个系列；后者的 7 条连号（案例 15 至 21），是一整套品牌植入广告实验。其余创作者的贡献分布为：4 条 1 位、2 条 5 位、1 条 16 位。这种分布意味着该合集在题材上高度依赖少数几位作者的风格，读者在借鉴时需要意识到“样本量”并不等于“风格多样性”。</w:t>
      </w:r>
    </w:p>
    <w:p>
      <w:pPr>
        <w:pStyle w:val="Heading3"/>
      </w:pPr>
      <w:r>
        <w:t>7.3.3 主题聚类</w:t>
      </w:r>
    </w:p>
    <w:p>
      <w:pPr>
        <w:ind w:firstLineChars="200" w:firstLine="480"/>
      </w:pPr>
      <w:r>
        <w:t>按案例标题与正文内容归纳，50 条案例可分为七类，这一分类是本摘录的分析结果，不是仓库原文结构，仓库本身不提供任何风格标签。</w:t>
      </w:r>
    </w:p>
    <w:p>
      <w:pPr>
        <w:pStyle w:val="ListBullet"/>
      </w:pPr>
      <w:r>
        <w:t>ASMR 与超现实材质实验（6 条）。统一句式是“镜头声明加动作主体加 ASMR 加风格词”，包括切猕猴桃（玻璃质感）、吃玻璃炸鸡腿、切玻璃火龙果、煎牛排、吃乐高热狗、挤压果冻甜甜圈与融化的岩浆。</w:t>
      </w:r>
    </w:p>
    <w:p>
      <w:pPr>
        <w:pStyle w:val="ListBullet"/>
      </w:pPr>
      <w:r>
        <w:t>黏土动画三部曲（3 条）。均为定格动画字段结构，含音效与特殊效果字段，题材取自知名影视 IP 形象。</w:t>
      </w:r>
    </w:p>
    <w:p>
      <w:pPr>
        <w:pStyle w:val="ListBullet"/>
      </w:pPr>
      <w:r>
        <w:t>开箱改造系列（9 条）。核心套路一致：空房间加一个封着的盒子加盒子炸开加场景瞬间组装完成加结尾温馨。这是全仓库最容易被整体复用的结构。</w:t>
      </w:r>
    </w:p>
    <w:p>
      <w:pPr>
        <w:pStyle w:val="ListBullet"/>
      </w:pPr>
      <w:r>
        <w:t>品牌广告系列（约 10 条）。涉及耳机、啤酒、户外服饰、电视、电竞硬件、相机、潮牌滑板与运动鞋、运动品牌与饮料等，做法是把品牌名与要露出的字样直接写进画面描述。</w:t>
      </w:r>
    </w:p>
    <w:p>
      <w:pPr>
        <w:pStyle w:val="ListBullet"/>
      </w:pPr>
      <w:r>
        <w:t>游戏与交互界面（6 条）。包括积木标志分解重组、经典科幻电影游戏化、积木星球大战、游戏主机控制器组装与未来家居界面。</w:t>
      </w:r>
    </w:p>
    <w:p>
      <w:pPr>
        <w:pStyle w:val="ListBullet"/>
      </w:pPr>
      <w:r>
        <w:t>怀旧家庭录像与日常 Vlog（7 条）。包括女性播客、雪人自拍、走廊举手的女人、情侣看电视里的自己、漆黑小巷奔跑等。</w:t>
      </w:r>
    </w:p>
    <w:p>
      <w:pPr>
        <w:pStyle w:val="ListBullet"/>
      </w:pPr>
      <w:r>
        <w:t>中文原创与模板形态（3 条）。其中 1 条是明确的占位符模板，1 条是中文长文结构，1 条是中文口播带货。</w:t>
      </w:r>
    </w:p>
    <w:p>
      <w:pPr>
        <w:pStyle w:val="Heading3"/>
      </w:pPr>
      <w:r>
        <w:t>7.3.4 JSON 结构化提示词的三种典型结构</w:t>
      </w:r>
    </w:p>
    <w:p>
      <w:pPr>
        <w:ind w:firstLineChars="200" w:firstLine="480"/>
      </w:pPr>
      <w:r>
        <w:t>这是该仓库最具教学价值的部分。同一件事（生成一条短片），几位作者给出了三种字段设计。</w:t>
      </w:r>
    </w:p>
    <w:p>
      <w:pPr>
        <w:ind w:firstLineChars="200" w:firstLine="480"/>
      </w:pPr>
      <w:r>
        <w:t>第一种是唯美单镜型，结构为拍摄（含镜头运动、镜头焦段、帧率）、主体、色板（主色、辅助色、点缀色、背景）、物理规则数组、视觉规则数组、负向提示数组与元数据（情绪与平台目标）。其特点是把物理规则、视觉规则、负向提示与元数据目标都单列成数组，其中平台目标写的是用途导向的描述，例如“做成以明亮金色弧线框住居中主体的高可读性循环缩略图”。色值直接写十六进制也是可学的技巧。</w:t>
      </w:r>
    </w:p>
    <w:p>
      <w:pPr>
        <w:ind w:firstLineChars="200" w:firstLine="480"/>
      </w:pPr>
      <w:r>
        <w:t>第二种是品牌广告型，为七字段固定模板：场景描述、视觉风格、镜头运动、主要主体、背景设定、光线氛围、音频提示，必要时追加对白与字幕字段。广告片里靠镜头运动字段写运镜链、靠音频提示字段写音效链；对白用“时间码加角色加台词”的格式写在单独字段里，并用字幕字段关闭字幕。</w:t>
      </w:r>
    </w:p>
    <w:p>
      <w:pPr>
        <w:ind w:firstLineChars="200" w:firstLine="480"/>
      </w:pPr>
      <w:r>
        <w:t>第三种是时间轴分镜型，结构为视频长度（整数秒）加场景数组，每个场景含开始、结束（浮点秒）、画面、相机、声音；或采用镜头（构图、焦段、帧率、镜头运动）加主体、场景、视觉细节、摄影、音频、对白的组合。其特点是时间码是硬骨架，例如 0.0 至 0.7、0.7 至 2.0、2.0 至 3.5、3.5 至 5.0、5.0 至 8.0 共五段八秒，每一段独立写画面、镜头、声音三件事，可直接对应视频模型的秒级控制。</w:t>
      </w:r>
    </w:p>
    <w:p>
      <w:pPr>
        <w:pStyle w:val="Heading3"/>
      </w:pPr>
      <w:r>
        <w:t>7.3.5 中文提示词的质量特征（编写教程时必须如实说明）</w:t>
      </w:r>
    </w:p>
    <w:p>
      <w:pPr>
        <w:ind w:firstLineChars="200" w:firstLine="480"/>
      </w:pPr>
      <w:r>
        <w:t>对 50 条中文译文抽查后，可以确认以下四类缺陷。这条信息对“能不能直接把本仓库的中文提示词拿去用”这个判断至关重要。</w:t>
      </w:r>
    </w:p>
    <w:p>
      <w:pPr>
        <w:ind w:firstLineChars="200" w:firstLine="480"/>
      </w:pPr>
      <w:r>
        <w:t>第一类是 JSON 键名残留英文或半翻译。有的中文版把镜头字段译成“拍摄”，却把镜头焦段字段译成“镜头：”，丢了引号与冒号规范且冒号用的是全角；帧率、镜头运动、视觉细节、特殊效果、发丝与衣料运动、色板、环境等字段则原样保留英文；对白字段被译为“对话”但内部字段又写成“特点”与“线”（应为角色与台词）。</w:t>
      </w:r>
    </w:p>
    <w:p>
      <w:pPr>
        <w:ind w:firstLineChars="200" w:firstLine="480"/>
      </w:pPr>
      <w:r>
        <w:t>第二类是 JSON 语法错误。除个别案例外，多数中译 JSON 存在缺逗号、引号不配对的问题。例如某条的中文版在相机字段之后直接换行写下一项而缺少逗号，文件末尾还多出一个右方括号；另有多条以中文引号加全角冒号开头，已不是合法 JSON。</w:t>
      </w:r>
    </w:p>
    <w:p>
      <w:pPr>
        <w:ind w:firstLineChars="200" w:firstLine="480"/>
      </w:pPr>
      <w:r>
        <w:t>第三类是机械直译导致的语义漂移。例如把“每个物体落位的清脆啵声”译成“每个对象的干净哔哔声”；把“每次剪辑的紧实低音”译成“每次剪辑的低音下降很紧”；最典型的是把英文的“它冲锋”译成“它收费”，把“快速摇镜到公牛”译成“鞭打到公牛”，把斗牛士音译成“托雷罗”而前后不统一。</w:t>
      </w:r>
    </w:p>
    <w:p>
      <w:pPr>
        <w:ind w:firstLineChars="200" w:firstLine="480"/>
      </w:pPr>
      <w:r>
        <w:t>第四类是引号与省略号错乱。某条中文描述结尾出现“房间瞬间变化，没有文字。”而英文原文是“The room transforms instantly No text.”；某条关键词段出现重复收尾的括号。</w:t>
      </w:r>
    </w:p>
    <w:p>
      <w:pPr>
        <w:ind w:firstLineChars="200" w:firstLine="480"/>
      </w:pPr>
      <w:r>
        <w:t>结论性建议是：本仓库的中文提示词适合快速理解英文原文在说什么，不建议直接复制中文版本喂给视频模型，特别是 JSON 形态的那批，中文版已不是合法 JSON。正确做法是使用英文原文，或按英文原文的结构用中文重写。</w:t>
      </w:r>
    </w:p>
    <w:p>
      <w:pPr>
        <w:pStyle w:val="Heading3"/>
      </w:pPr>
      <w:r>
        <w:t>7.3.6 可替换模板形态</w:t>
      </w:r>
    </w:p>
    <w:p>
      <w:pPr>
        <w:ind w:firstLineChars="200" w:firstLine="480"/>
      </w:pPr>
      <w:r>
        <w:t>全仓库唯一明确的模板化案例自述是基于另一条开箱案例改写的，把原本的主题整体替换成“橙色人工智能与未来科技实验室”主题，并用方括号标出所有可替换位，例如未来主义极简风格、印有品牌标志的金属科技箱、主色调、未来科技实验室、全息数据显示屏与人体工学指挥椅、若干机器人形象模型、界面类墙面海报、大脑神经元符号、电路板图案、机器人头盔形状的抱枕、拟人化的橘子出现在桌前对着麦克风说话等。</w:t>
      </w:r>
    </w:p>
    <w:p>
      <w:pPr>
        <w:ind w:firstLineChars="200" w:firstLine="480"/>
      </w:pPr>
      <w:r>
        <w:t>其字段骨架固定为风格、镜头、灯光、房间、核心元素、动态、结局、文本与关键词九项。这种“先照抄骨架、再逐项替换方括号内容”的做法本身就是一份可操作的中文教程方法，值得单列一节学习。</w:t>
      </w:r>
    </w:p>
    <w:p>
      <w:pPr>
        <w:pStyle w:val="Heading3"/>
      </w:pPr>
      <w:r>
        <w:t>7.3.7 从 50 条案例提炼的写法要点</w:t>
      </w:r>
    </w:p>
    <w:p>
      <w:pPr>
        <w:pStyle w:val="ListBullet"/>
      </w:pPr>
      <w:r>
        <w:t>句首必须声明镜头。ASMR 系列全部以静态镜头、正面静态镜头、特写镜头等开头，这是该系列最短提示词里唯一的结构性成分。</w:t>
      </w:r>
    </w:p>
    <w:p>
      <w:pPr>
        <w:pStyle w:val="ListBullet"/>
      </w:pPr>
      <w:r>
        <w:t>一句话里同时交代材质与音效。把动作、质感、声音串在同一句里，例如切猕猴桃那条写道：翠绿的果肉与闪亮的黑籽在薄如蝉翼的刀刃下整齐断裂，每一片都发出柔和的结晶般微光。</w:t>
      </w:r>
    </w:p>
    <w:p>
      <w:pPr>
        <w:pStyle w:val="ListBullet"/>
      </w:pPr>
      <w:r>
        <w:t>反差设定加一本正经的镜头语言。用超写实的玻璃炸鸡腿加吃播风格加一句冷笑话台词制造荒诞感，同时保留柔光、吃播视频风格这类规范风格词。</w:t>
      </w:r>
    </w:p>
    <w:p>
      <w:pPr>
        <w:pStyle w:val="ListBullet"/>
      </w:pPr>
      <w:r>
        <w:t>音效写成事件到声音的因果关系。例如每个物体落位配一个“啵”声，环境音另起一层。</w:t>
      </w:r>
    </w:p>
    <w:p>
      <w:pPr>
        <w:pStyle w:val="ListBullet"/>
      </w:pPr>
      <w:r>
        <w:t>对白写进独立字段并带时间码。例如在某个时间码写角色台词、在另一个时间码写画面动作，并显式关闭字幕。</w:t>
      </w:r>
    </w:p>
    <w:p>
      <w:pPr>
        <w:pStyle w:val="ListBullet"/>
      </w:pPr>
      <w:r>
        <w:t>负向清单单独成组。某条负向提示列出六项，包括卡通化渲染、过曝弧线裁切、暗部色带或色调分离、多余肢体或手指伪影、杂乱背景、突兀色偏（如绿色与品红），比笼统写“高质量”有效得多。</w:t>
      </w:r>
    </w:p>
    <w:p>
      <w:pPr>
        <w:pStyle w:val="ListBullet"/>
      </w:pPr>
      <w:r>
        <w:t>明确写“无文字”。多条案例都显式禁止文字，因为模型渲染文字几乎必错。</w:t>
      </w:r>
    </w:p>
    <w:p>
      <w:pPr>
        <w:pStyle w:val="ListBullet"/>
      </w:pPr>
      <w:r>
        <w:t>平台目标也可以写进提示词。有的元数据字段直接写明“做成高可读性的循环缩略图”，把成片用途前置为生成约束。</w:t>
      </w:r>
    </w:p>
    <w:p>
      <w:pPr>
        <w:pStyle w:val="ListBullet"/>
      </w:pPr>
      <w:r>
        <w:t>品牌名要写进画面描述。多条广告案例都直接点名品牌与要露出的字样及出现时机。</w:t>
      </w:r>
    </w:p>
    <w:p>
      <w:pPr>
        <w:pStyle w:val="Heading2"/>
      </w:pPr>
      <w:bookmarkStart w:id="50" w:name="_LarkToc00050"/>
      <w:r>
        <w:t>7.4 提示词与案例精选</w:t>
      </w:r>
      <w:bookmarkEnd w:id="50"/>
    </w:p>
    <w:p>
      <w:pPr>
        <w:ind w:firstLineChars="200" w:firstLine="480"/>
      </w:pPr>
      <w:r>
        <w:t>以下条目给出实际内容。适用模型一列在源仓库中不存在，故统一标注为未标注，并给出仓库标题声明的笼统范围。所有提示词版权归各案例创作者，摘录仅为说明用途。为符合本仓库无许可证的实际情况，本教程对多数条目采取要点整理，仅对少数条目给出英文原文。</w:t>
      </w:r>
    </w:p>
    <w:p>
      <w:pPr>
        <w:pStyle w:val="ListBullet"/>
      </w:pPr>
      <w:r>
        <w:t>案例 1：ASMR 切猕猴桃（作者 @azed_ai；适用模型未标注）。英文原文为静态镜头描述：一位厨师在光洁如新的砧板上精细切开一颗超写实猕猴桃，翠绿果肉与闪亮黑籽在薄如蝉翼的刀刃下整齐断裂，每一片发出柔和的结晶般微光，氛围如手术般精准、宁静、视觉纯净。中文译文对应为“静态画面：一位厨师在一块光洁如新的砧板上精心切下一颗超写实的猕猴桃……”。教学价值：这是全库最短的结构化提示词样本，句首声明镜头、句中写材质与声音、句尾点风格。</w:t>
      </w:r>
    </w:p>
    <w:p>
      <w:pPr>
        <w:pStyle w:val="ListBullet"/>
      </w:pPr>
      <w:r>
        <w:t>案例 6：ASMR 吃乐高热狗（作者 @azed_ai）。英文原文为特写镜头描述：一张嘴咬住色彩鲜艳的乐高热狗，塑料积木发出令人满足的咔嚓声，每次咀嚼都产生尖锐的玩具般 ASMR 声音，色彩鲜艳、灯光活泼，超现实与荒诞基调，聚焦质感与声音。需要提示读者的是，该条的英文提示词并未放进代码块，而是直接以正文行呈现，属格式不统一。</w:t>
      </w:r>
    </w:p>
    <w:p>
      <w:pPr>
        <w:pStyle w:val="ListBullet"/>
      </w:pPr>
      <w:r>
        <w:t>案例 9：ASMR 女人吃玻璃炸鸡腿（作者 @azed_ai）。英文原文为正面静态镜头加台词：一位女士热情咬下一块超写实的玻璃炸鸡腿，当它在嘴里轻轻裂开时她微笑说出台词（大意为零卡路里、零残忍、百分之百酥脆、纯素生活），并配微妙 ASMR 咀嚼声、柔和灯光与吃播视频风格，基调俏皮又怪异。</w:t>
      </w:r>
    </w:p>
    <w:p>
      <w:pPr>
        <w:pStyle w:val="ListBullet"/>
      </w:pPr>
      <w:r>
        <w:t>案例 10：微型乐高世界冒险（作者 @ZHO_ZHO_ZHO）。写法为一段连贯散文：动态相机穿梭于微型乐高世界并展开史诗冒险，所有音效（脚步声、爆炸声、汽车声、龙声）都由一位 AI 生成的声音艺术家用口技完成，每个声音发出时画面立即响应，乐高角色跳入行动、汽车竞速、飞船起飞、火山喷发；旅程穿越城市街道、水下废墟、太空站与熔岩洞穴；整体节奏快、趣味强、视觉丰富，像乐高电影与下一代 AI 叙事的结合。教学价值：这是“声音驱动画面”的写法样本。</w:t>
      </w:r>
    </w:p>
    <w:p>
      <w:pPr>
        <w:pStyle w:val="ListBullet"/>
      </w:pPr>
      <w:r>
        <w:t>案例 13：Apple 耳机（作者 @aziz4ai）。该条展示时长加时间轴分镜的写法：总长 8 秒，分为 0.0 至 0.7 秒、0.7 至 2.0 秒、2.0 至 3.5 秒、3.5 至 5.0 秒与 5.0 至 8.0 秒五段，每段分别写画面、相机与声音，例如第一段以闪光呈现耳机不同角度并伴随粒子爆裂，相机为急推变焦与硬切，声音为每次剪辑的紧实低音；最后一段标志居中、背景渐隐为深黑、声音安静淡出。其对应中文版本存在多处引号不闭合与缺逗号问题，已不是合法 JSON。</w:t>
      </w:r>
    </w:p>
    <w:p>
      <w:pPr>
        <w:pStyle w:val="ListBullet"/>
      </w:pPr>
      <w:r>
        <w:t>案例 16：斗牛（纯色电视广告，作者 @techhalla）。该条是七字段固定模板的标准范例：场景描述为斗牛士独自站在空荡斗牛场，像举盾一样举着一台超薄电视，屏幕显示鲜艳纯净的红色；他大喊一声，镜头切到一头巨大的黑牛开始冲锋；在撞击前画面切成纯红，标志以白色出现，随后出现产品色名称；最后公牛冲破红屏并将其打碎。其余字段为电影感视觉风格、推入加急摇加硬切加屏幕破碎的镜头运动链、阳光下的空斗牛场、黄金时刻强对比光线、由风声到玻璃碎裂的音频提示、带时间码的对白字段与关闭字幕。中文译文的三处机翻错误（把冲锋译成收费、把急摇译成鞭打、音译人名不统一）正是“中文版不可直接使用”的典型例证。</w:t>
      </w:r>
    </w:p>
    <w:p>
      <w:pPr>
        <w:pStyle w:val="ListBullet"/>
      </w:pPr>
      <w:r>
        <w:t>案例 21：开箱亚马逊盒子（作者 @techhalla）。场景描述为俯视一个乏味的后院，中央放着一个亚马逊包裹，它立即打开并触发快速而有节奏的变化：沙发、凉棚、火坑、桌子、椅子、树木、植物与灯光纷纷就位，把空间变成茂密的高端花园；镜头运动为空中下降后缓慢推近；音频提示为每个物体落位配清脆“啵”声，另加柔和环境自然音。中文译文中的“每个对象的干净哔哔声”是典型机翻瑕疵，本教程照原样说明。</w:t>
      </w:r>
    </w:p>
    <w:p>
      <w:pPr>
        <w:pStyle w:val="ListBullet"/>
      </w:pPr>
      <w:r>
        <w:t>案例 19：滑板爱好者（潮牌标志，作者 @techhalla）。写法为单行 JSON，场景描述为滑板手以慢动作把板翻过一组台阶，板旋转时露出底部的品牌标志，落地又硬又干净，标志倒映在脚边的水洼里；相机为踢翻时的 360 度旋转与锁定着陆；音频提示为板轮声、空气鞭声、跺脚声与水洼涟漪。中文译文把滑板手误作“滑板手”、把板误作“棋盘”、把滑板者误作“滑冰者”，并把品牌名音译成“至尊板”、把空气鞭直译成“空气鞭”，属于术语没有做本地化的典型。</w:t>
      </w:r>
    </w:p>
    <w:p>
      <w:pPr>
        <w:pStyle w:val="ListBullet"/>
      </w:pPr>
      <w:r>
        <w:t>案例 29：乐高分解为颗粒（作者 @op7418，仅中文提示词）。这是全仓库三条纯中文案例之一，也是结构最完整的中文原创提示词。写法为：在一个充满趣味的一镜到底镜头中，经典的乐高标志分解为无数色彩斑斓的积木颗粒，并在空中自动拼搭成充满想象力的模型；随后依次给出详细场景描述（纯白背景前标志悬浮、轻微晃动后分解为四个字母积木、字母再次爆开化作积木阵雨、积木在空中旋转并被无形力量牵引相互扣合、镜头跟随其中一块关键积木、最终拼装成乐高小汽车模型）、核心创意、镜头与运镜（严格一镜到底并带趣味性轻微环绕）、整体风格、灯光、环境、核心元素、音效（背景音乐与特效音双层）与结尾（模型静置画面中央、画面淡出为白色、全程无任何文字）。教学价值：其字段体系是一套完整的中文原生提示词结构，可直接作为“用中文写视频提示词该写哪些字段”的示范。</w:t>
      </w:r>
    </w:p>
    <w:p>
      <w:pPr>
        <w:pStyle w:val="ListBullet"/>
      </w:pPr>
      <w:r>
        <w:t>案例 36：开箱未来主义（作者 @oran_ge，仅中文提示词，且是带方括号占位符的模板）。写法保留英文句式骨架，把可变内容用方括号替换成中文，例如未来主义极简风格、印有品牌的金属科技箱、橙色、未来科技实验室、瓦力机器人模型、核心单元模型、大白模型、塔奇克马模型、界面类海报、人工智能、科幻电影、智能与创新以及“一只拟人化的橘子出现在桌前对着麦克风说话”。字段骨架固定为风格、镜头、灯光、房间、核心元素、动态、结局、文本与关键词九项。用法是把每个方括号换成自己的品牌或主题词。</w:t>
      </w:r>
    </w:p>
    <w:p>
      <w:pPr>
        <w:pStyle w:val="ListBullet"/>
      </w:pPr>
      <w:r>
        <w:t>案例 38：开箱淡粉色卧室（作者 @venturetwins）。这是案例 36 的改写母本，英文原文为单段 JSON，描述为逼真电影镜头下的空荡淡粉色卧室、白色木地板与柔和日光，中央放着一个系粉色蝴蝶结的密封盒子，它晃动后炸开成明亮闪亮的烟团，房间瞬间变化。其字段含描述、风格、相机、光线、房间、元素数组（盒子、床品与枕头、若干玩偶、墙面海报、展示架、梳妆台与粉色椅子、灯或霓虹牌、心形地毯、蝴蝶结抱枕）、动态、结局、文本与关键词数组。中文版本存在相机行后缺逗号、关键词数组闭合后多出一个右方括号、键名中英混排等问题。</w:t>
      </w:r>
    </w:p>
    <w:p>
      <w:pPr>
        <w:pStyle w:val="ListBullet"/>
      </w:pPr>
      <w:r>
        <w:t>案例 41：中国女性介绍音箱产品（作者 @hellokaton，仅中文提示词）。全文为一句三段式：短视频平台风格的影响者视频，一位年轻中国女性举起并谈论产品，用清晰中文说出欢迎尝试新出的音响、音质超一流并支持某 AI 助手，整体是手机拍摄的低质量业余视频。教学要点：这里“低质量业余视频”是刻意的风格要求（用于制造 UGC 真实感），不是贬义描述，写教程时要解释清楚，避免学习者误以为要降低画质。</w:t>
      </w:r>
    </w:p>
    <w:p>
      <w:pPr>
        <w:pStyle w:val="ListBullet"/>
      </w:pPr>
      <w:r>
        <w:t>案例 48：女子触摸一道明亮的金色弧线（作者 @IamEmily2050）。该条字段设计最完整，色板写明熔金主色、琥珀辅助色、暖调轮廓的点缀与纯黑背景并给出十六进制色值；物理规则数组写明尘埃随柔和气流漂移而无混乱湍流、布料在持续轻微上升气流下保持惯性、弧线发出柔光并以平方反比衰减照亮附近皮肤与织物；视觉规则数组写明无文字与字幕水印、保持背景干净不加额外道具、避免镜头抖动与过度泛光并保留高光细节、保持优雅解剖与自然手势；负向清单列出六项（卡通化渲染、过曝弧线裁切、暗部色带或色调分离、多余肢体或手指伪影、杂乱背景、突兀色偏）；元数据写明情绪为神圣、从容、上升感，平台目标为高可读性循环缩略图。这四组字段值得作为进阶写法单独讲解。</w:t>
      </w:r>
    </w:p>
    <w:p>
      <w:pPr>
        <w:pStyle w:val="ListBullet"/>
      </w:pPr>
      <w:r>
        <w:t>案例 50：人类与未来家居界面互动（作者 @azed_ai）。该条展示镜头组加主体加场景加视觉细节加摄影加音频加对白的七段式结构。其镜头组写明构图为广角定场过渡到中景环绕与微距特写，焦段为广角 24 毫米、环绕 50 毫米、设备微距 90 毫米，帧率为 30fps 并在手势动作时轻微变化；主体写明中性化个体、单色高科技家居服与透明涟漪交互界面；场景写明悬浮公寓俯瞰赛博朋克城市、黄昏、极简建筑与全景窗；视觉细节写明空中手势控制环境、全息界面与液态涟漪转场；摄影写明环境内发光与霓虹反射、冷青与深紫色板；音频写明环境合成器音乐、城市低鸣与手势触发的气流声；对白字段留空并关闭字幕，是“本片无对白”的标准写法。教学要点：把镜头焦段写进提示词是非常实用的进阶技巧。</w:t>
      </w:r>
    </w:p>
    <w:p>
      <w:pPr>
        <w:pStyle w:val="ListBullet"/>
      </w:pPr>
      <w:r>
        <w:t>另有两条“站队式清单”极简提示词可作对照。其一只写“请按顺序欣赏”加一串游戏作品名（GTA、宝可梦、马里奥赛车、巫师 3、星露谷物语、俄罗斯方块、真人快打、模拟人生、死亡搁浅）；其二只写一串影视作品名（复仇者联盟、指环王、变形金刚、哈利波特、壮志凌云、沙丘、掠食者、捉鬼敢死队、泰坦尼克号、瓦坎达永远、蝙蝠侠、300）。这两条说明在顶级视频模型上，有时只给一串作品名就能得到多 IP 串场的效果，靠的是模型自身的世界知识；但这类提示词可控性极低、不可复现，教程中只能作为现象展示，不能作为方法推荐。</w:t>
      </w:r>
    </w:p>
    <w:p>
      <w:pPr>
        <w:pStyle w:val="Heading2"/>
      </w:pPr>
      <w:bookmarkStart w:id="51" w:name="_LarkToc00051"/>
      <w:r>
        <w:t>7.5 原始来源标注</w:t>
      </w:r>
      <w:bookmarkEnd w:id="51"/>
    </w:p>
    <w:p>
      <w:pPr>
        <w:ind w:firstLineChars="200" w:firstLine="480"/>
      </w:pPr>
      <w:r>
        <w:t>本章内容来源与定位如下：仓库信息、文件树、采集方式与停更判断取自 digests 第一节与第三节；覆盖范围与模型标注缺失的检索结论、作者分布统计、主题聚类、三种 JSON 结构、中文质量四类缺陷、模板形态与写法要点均取自 digests 第四节的对应小节；案例内容取自 README.md 的案例正文，逐条保留案例编号与创作者账号，并在 digests 第五节记录了原始帖子链接与生成视频链接。</w:t>
      </w:r>
    </w:p>
    <w:p>
      <w:pPr>
        <w:ind w:firstLineChars="200" w:firstLine="480"/>
      </w:pPr>
      <w:r>
        <w:t>仓库地址：https://github.com/songguoxs/awesome-video-prompts。引用单条案例时，建议同时给出案例编号、创作者账号、原帖链接与仓库内生成视频链接；引用中文译文时，定向署名应写“译文来自 songguoxs/awesome-video-prompts”。</w:t>
      </w:r>
    </w:p>
    <w:p>
      <w:pPr>
        <w:pStyle w:val="Heading2"/>
      </w:pPr>
      <w:bookmarkStart w:id="52" w:name="_LarkToc00052"/>
      <w:r>
        <w:t>7.6 使用与引用注意</w:t>
      </w:r>
      <w:bookmarkEnd w:id="52"/>
    </w:p>
    <w:p>
      <w:pPr>
        <w:ind w:firstLineChars="200" w:firstLine="480"/>
      </w:pPr>
      <w:r>
        <w:t>许可证风险是本章最重要的一条。仓库本身无任何许可证声明：根目录无 LICENSE，GitHub API 的许可证字段为空，README 内也没有版权、许可或转载说明段落。按默认规则，仓库作者未授权他人复制、分发其整理内容。因此本教程以转述与结构归纳为主，对提示词只做必要摘录，且每一条都注明案例编号、原作者账号与原帖链接。若后续需要完整复制某条提示词，建议控制在两到三条并以示例形式呈现，同时完整保留作者署名与原帖链接；大批量复制全部 50 条提示词存在明显授权风险。</w:t>
      </w:r>
    </w:p>
    <w:p>
      <w:pPr>
        <w:ind w:firstLineChars="200" w:firstLine="480"/>
      </w:pPr>
      <w:r>
        <w:t>版权归属方面需注意：所有提示词与生成视频均来自 X 上公开发布的创作者原帖，仓库只是转发与翻译；中文译文是该仓库作者的派生产物，且质量参差，因此引用中文译文时应同时署名仓库作者。</w:t>
      </w:r>
    </w:p>
    <w:p>
      <w:pPr>
        <w:ind w:firstLineChars="200" w:firstLine="480"/>
      </w:pPr>
      <w:r>
        <w:t>停更与失效风险较高，这是选型时需要如实呈现的第二点。仓库最后一次内容推送为 2025 年 10 月 18 日，距采集日近 12 个月无内容更新，而 README 自述“提示词持续更新中”，与实际状态不符。仓库唯一的维护渠道是公众号与群聊二维码，没有任何 issue 模板、贡献指南或公开联系方式，这意味着没有公开的下架与更正通道；若某位创作者要求移除其提示词，从仓库状态看没有既定流程。此外，生成视频托管在 GitHub 用户附件地址上，若原仓库或附件被删除，链接会失效，无法保证长期可用。</w:t>
      </w:r>
    </w:p>
    <w:p>
      <w:pPr>
        <w:ind w:firstLineChars="200" w:firstLine="480"/>
      </w:pPr>
      <w:r>
        <w:t>综合以上，建议在本教程的定位中把该仓库表述为“中文 AI 视频提示词案例集（含中英对照）”，引用时强调结构与方法可借鉴，并优先使用其中质量最高的英文原文以及三条中文原创案例（案例 29、36、41）。</w:t>
      </w:r>
    </w:p>
    <w:p>
      <w:pPr>
        <w:ind w:firstLineChars="200" w:firstLine="480"/>
      </w:pPr>
      <w:r>
        <w:t>还有三点存疑需如实说明。其一，仓库对 50 条案例没有任何模型标注，也没有风格标签，本章第 7.3.3 节的分类是依据内容归纳的结果，不是仓库原文结构；其二，50 这个数字是提示词条目数，不等于 50 个独立创意，因为案例 44、45、46 是同一作者在同一天发布的三条黏土动画（原帖编号连号），案例 15 至 21 是同一作者的连号七条；其三，英文提示词为 47 条而非 50 条，案例 41、36、29 仅提供中文提示词，另有两条的英文提示词未放进代码块、直接以正文行呈现，格式不统一。</w:t>
      </w:r>
    </w:p>
    <w:p>
      <w:pPr>
        <w:ind w:firstLineChars="200" w:firstLine="480"/>
      </w:pPr>
      <w:r>
        <w:t>最后是本次采集的范围限制：未逐条核对 50 条提示词与作者原帖的一致性（X 平台在采集环境中不可访问），因此仓库中的提示词是否与原作者原帖完全一致未经验证，仅确认每条都带原帖链接；未访问两张图片的内容，其中一张在 README 中无任何引用，属孤儿资源，用途不明；未核实仓库作者的公众号名称与真实身份；star 与 fork 为 2026 年 10 月 7 日单次读数，会随访问量变动。本章数据截至 2026 年 10 月 7 日。</w:t>
      </w:r>
    </w:p>
    <w:p>
      <w:pPr>
        <w:pStyle w:val="Heading1"/>
        <w:pageBreakBefore/>
      </w:pPr>
      <w:bookmarkStart w:id="53" w:name="_LarkToc00053"/>
      <w:r>
        <w:t>第八章　SoraEase/sora-prompt-zh：Sora 官方早期样例的中文索引与入门词汇表</w:t>
      </w:r>
      <w:bookmarkEnd w:id="53"/>
    </w:p>
    <w:p>
      <w:pPr>
        <w:pStyle w:val="Heading2"/>
      </w:pPr>
      <w:bookmarkStart w:id="54" w:name="_LarkToc00054"/>
      <w:r>
        <w:t>8.1 仓库信息</w:t>
      </w:r>
      <w:bookmarkEnd w:id="54"/>
    </w:p>
    <w:tbl>
      <w:tblPr>
        <w:tblStyle w:val="TableGrid"/>
        <w:tblW w:type="auto" w:w="0"/>
        <w:jc w:val="center"/>
        <w:tblLayout w:type="fixed"/>
        <w:tblLook w:firstColumn="1" w:firstRow="1" w:lastColumn="0" w:lastRow="0" w:noHBand="0" w:noVBand="1" w:val="04A0"/>
      </w:tblPr>
      <w:tblGrid>
        <w:gridCol w:w="1247"/>
        <w:gridCol w:w="7824"/>
      </w:tblGrid>
      <w:tr>
        <w:trPr>
          <w:cantSplit/>
          <w:tblHeader/>
        </w:trPr>
        <w:tc>
          <w:tcPr>
            <w:tcW w:type="dxa" w:w="1247"/>
            <w:shd w:val="clear" w:color="auto" w:fill="D9D9D9"/>
            <w:vAlign w:val="center"/>
          </w:tcPr>
          <w:p>
            <w:pPr>
              <w:pStyle w:val="TableText"/>
              <w:jc w:val="center"/>
            </w:pPr>
            <w:r>
              <w:rPr>
                <w:rFonts w:ascii="Times New Roman" w:hAnsi="Times New Roman" w:eastAsia="宋体"/>
                <w:b/>
                <w:sz w:val="21"/>
              </w:rPr>
              <w:t>项目</w:t>
            </w:r>
          </w:p>
        </w:tc>
        <w:tc>
          <w:tcPr>
            <w:tcW w:type="dxa" w:w="7824"/>
            <w:shd w:val="clear" w:color="auto" w:fill="D9D9D9"/>
            <w:vAlign w:val="center"/>
          </w:tcPr>
          <w:p>
            <w:pPr>
              <w:pStyle w:val="TableText"/>
              <w:jc w:val="center"/>
            </w:pPr>
            <w:r>
              <w:rPr>
                <w:rFonts w:ascii="Times New Roman" w:hAnsi="Times New Roman" w:eastAsia="宋体"/>
                <w:b/>
                <w:sz w:val="21"/>
              </w:rPr>
              <w:t>内容</w:t>
            </w:r>
          </w:p>
        </w:tc>
      </w:tr>
      <w:tr>
        <w:trPr>
          <w:cantSplit/>
        </w:trPr>
        <w:tc>
          <w:tcPr>
            <w:tcW w:type="dxa" w:w="1247"/>
            <w:vAlign w:val="center"/>
          </w:tcPr>
          <w:p>
            <w:pPr>
              <w:pStyle w:val="TableText"/>
              <w:jc w:val="center"/>
            </w:pPr>
            <w:r>
              <w:rPr>
                <w:rFonts w:ascii="Times New Roman" w:hAnsi="Times New Roman" w:eastAsia="宋体"/>
                <w:b w:val="0"/>
                <w:sz w:val="21"/>
              </w:rPr>
              <w:t>仓库地址</w:t>
            </w:r>
          </w:p>
        </w:tc>
        <w:tc>
          <w:tcPr>
            <w:tcW w:type="dxa" w:w="7824"/>
            <w:vAlign w:val="center"/>
          </w:tcPr>
          <w:p>
            <w:pPr>
              <w:pStyle w:val="TableText"/>
              <w:jc w:val="left"/>
            </w:pPr>
            <w:r>
              <w:rPr>
                <w:rFonts w:ascii="Times New Roman" w:hAnsi="Times New Roman" w:eastAsia="宋体"/>
                <w:b w:val="0"/>
                <w:sz w:val="21"/>
              </w:rPr>
              <w:t>https://github.com/SoraEase/sora-prompt-zh</w:t>
            </w:r>
          </w:p>
        </w:tc>
      </w:tr>
      <w:tr>
        <w:trPr>
          <w:cantSplit/>
        </w:trPr>
        <w:tc>
          <w:tcPr>
            <w:tcW w:type="dxa" w:w="1247"/>
            <w:vAlign w:val="center"/>
          </w:tcPr>
          <w:p>
            <w:pPr>
              <w:pStyle w:val="TableText"/>
              <w:jc w:val="center"/>
            </w:pPr>
            <w:r>
              <w:rPr>
                <w:rFonts w:ascii="Times New Roman" w:hAnsi="Times New Roman" w:eastAsia="宋体"/>
                <w:b w:val="0"/>
                <w:sz w:val="21"/>
              </w:rPr>
              <w:t>作者／组织</w:t>
            </w:r>
          </w:p>
        </w:tc>
        <w:tc>
          <w:tcPr>
            <w:tcW w:type="dxa" w:w="7824"/>
            <w:vAlign w:val="center"/>
          </w:tcPr>
          <w:p>
            <w:pPr>
              <w:pStyle w:val="TableText"/>
              <w:jc w:val="left"/>
            </w:pPr>
            <w:r>
              <w:rPr>
                <w:rFonts w:ascii="Times New Roman" w:hAnsi="Times New Roman" w:eastAsia="宋体"/>
                <w:b w:val="0"/>
                <w:sz w:val="21"/>
              </w:rPr>
              <w:t>SoraEase（组织账号；仓库自述其提供开发工具和资源，为每个人简化 Sora 的 AI 视频技术）</w:t>
            </w:r>
          </w:p>
        </w:tc>
      </w:tr>
      <w:tr>
        <w:trPr>
          <w:cantSplit/>
        </w:trPr>
        <w:tc>
          <w:tcPr>
            <w:tcW w:type="dxa" w:w="1247"/>
            <w:vAlign w:val="center"/>
          </w:tcPr>
          <w:p>
            <w:pPr>
              <w:pStyle w:val="TableText"/>
              <w:jc w:val="center"/>
            </w:pPr>
            <w:r>
              <w:rPr>
                <w:rFonts w:ascii="Times New Roman" w:hAnsi="Times New Roman" w:eastAsia="宋体"/>
                <w:b w:val="0"/>
                <w:sz w:val="21"/>
              </w:rPr>
              <w:t>Star／Fork</w:t>
            </w:r>
          </w:p>
        </w:tc>
        <w:tc>
          <w:tcPr>
            <w:tcW w:type="dxa" w:w="7824"/>
            <w:vAlign w:val="center"/>
          </w:tcPr>
          <w:p>
            <w:pPr>
              <w:pStyle w:val="TableText"/>
              <w:jc w:val="left"/>
            </w:pPr>
            <w:r>
              <w:rPr>
                <w:rFonts w:ascii="Times New Roman" w:hAnsi="Times New Roman" w:eastAsia="宋体"/>
                <w:b w:val="0"/>
                <w:sz w:val="21"/>
              </w:rPr>
              <w:t>129 ／ 10（采集时经 GitHub API 读取；watchers 129、未决 issue 1）</w:t>
            </w:r>
          </w:p>
        </w:tc>
      </w:tr>
      <w:tr>
        <w:trPr>
          <w:cantSplit/>
        </w:trPr>
        <w:tc>
          <w:tcPr>
            <w:tcW w:type="dxa" w:w="1247"/>
            <w:vAlign w:val="center"/>
          </w:tcPr>
          <w:p>
            <w:pPr>
              <w:pStyle w:val="TableText"/>
              <w:jc w:val="center"/>
            </w:pPr>
            <w:r>
              <w:rPr>
                <w:rFonts w:ascii="Times New Roman" w:hAnsi="Times New Roman" w:eastAsia="宋体"/>
                <w:b w:val="0"/>
                <w:sz w:val="21"/>
              </w:rPr>
              <w:t>许可证</w:t>
            </w:r>
          </w:p>
        </w:tc>
        <w:tc>
          <w:tcPr>
            <w:tcW w:type="dxa" w:w="7824"/>
            <w:vAlign w:val="center"/>
          </w:tcPr>
          <w:p>
            <w:pPr>
              <w:pStyle w:val="TableText"/>
              <w:jc w:val="left"/>
            </w:pPr>
            <w:r>
              <w:rPr>
                <w:rFonts w:ascii="Times New Roman" w:hAnsi="Times New Roman" w:eastAsia="宋体"/>
                <w:b w:val="0"/>
                <w:sz w:val="21"/>
              </w:rPr>
              <w:t>CC0-1.0（公共领域奉献，LICENSE 全文 7048 字节）。条款要点：作者在法律允许的最大范围内放弃对本作品的全部著作权及相关权利，声明人无需保留署名；任何人可复制、修改、分发、演绎，包括商业用途，无需获得许可、无需注明出处；作品按“原样”提供，不附带任何担保</w:t>
            </w:r>
          </w:p>
        </w:tc>
      </w:tr>
      <w:tr>
        <w:trPr>
          <w:cantSplit/>
        </w:trPr>
        <w:tc>
          <w:tcPr>
            <w:tcW w:type="dxa" w:w="1247"/>
            <w:vAlign w:val="center"/>
          </w:tcPr>
          <w:p>
            <w:pPr>
              <w:pStyle w:val="TableText"/>
              <w:jc w:val="center"/>
            </w:pPr>
            <w:r>
              <w:rPr>
                <w:rFonts w:ascii="Times New Roman" w:hAnsi="Times New Roman" w:eastAsia="宋体"/>
                <w:b w:val="0"/>
                <w:sz w:val="21"/>
              </w:rPr>
              <w:t>最近更新</w:t>
            </w:r>
          </w:p>
        </w:tc>
        <w:tc>
          <w:tcPr>
            <w:tcW w:type="dxa" w:w="7824"/>
            <w:vAlign w:val="center"/>
          </w:tcPr>
          <w:p>
            <w:pPr>
              <w:pStyle w:val="TableText"/>
              <w:jc w:val="left"/>
            </w:pPr>
            <w:r>
              <w:rPr>
                <w:rFonts w:ascii="Times New Roman" w:hAnsi="Times New Roman" w:eastAsia="宋体"/>
                <w:b w:val="0"/>
                <w:sz w:val="21"/>
              </w:rPr>
              <w:t>pushed_at 为 2026 年 4 月 7 日 14:20:55Z；updated_at 为 2026 年 9 月 27 日 12:22:22Z（晚于 pushed_at，属仓库元数据或星标变更，并非代码提交）</w:t>
            </w:r>
          </w:p>
        </w:tc>
      </w:tr>
      <w:tr>
        <w:trPr>
          <w:cantSplit/>
        </w:trPr>
        <w:tc>
          <w:tcPr>
            <w:tcW w:type="dxa" w:w="1247"/>
            <w:vAlign w:val="center"/>
          </w:tcPr>
          <w:p>
            <w:pPr>
              <w:pStyle w:val="TableText"/>
              <w:jc w:val="center"/>
            </w:pPr>
            <w:r>
              <w:rPr>
                <w:rFonts w:ascii="Times New Roman" w:hAnsi="Times New Roman" w:eastAsia="宋体"/>
                <w:b w:val="0"/>
                <w:sz w:val="21"/>
              </w:rPr>
              <w:t>创建时间</w:t>
            </w:r>
          </w:p>
        </w:tc>
        <w:tc>
          <w:tcPr>
            <w:tcW w:type="dxa" w:w="7824"/>
            <w:vAlign w:val="center"/>
          </w:tcPr>
          <w:p>
            <w:pPr>
              <w:pStyle w:val="TableText"/>
              <w:jc w:val="left"/>
            </w:pPr>
            <w:r>
              <w:rPr>
                <w:rFonts w:ascii="Times New Roman" w:hAnsi="Times New Roman" w:eastAsia="宋体"/>
                <w:b w:val="0"/>
                <w:sz w:val="21"/>
              </w:rPr>
              <w:t>2024 年 2 月 24 日（早于 Sora 公开发布）；默认分支 main，体积约 1.3 MB</w:t>
            </w:r>
          </w:p>
        </w:tc>
      </w:tr>
      <w:tr>
        <w:trPr>
          <w:cantSplit/>
        </w:trPr>
        <w:tc>
          <w:tcPr>
            <w:tcW w:type="dxa" w:w="1247"/>
            <w:vAlign w:val="center"/>
          </w:tcPr>
          <w:p>
            <w:pPr>
              <w:pStyle w:val="TableText"/>
              <w:jc w:val="center"/>
            </w:pPr>
            <w:r>
              <w:rPr>
                <w:rFonts w:ascii="Times New Roman" w:hAnsi="Times New Roman" w:eastAsia="宋体"/>
                <w:b w:val="0"/>
                <w:sz w:val="21"/>
              </w:rPr>
              <w:t>仓库状态</w:t>
            </w:r>
          </w:p>
        </w:tc>
        <w:tc>
          <w:tcPr>
            <w:tcW w:type="dxa" w:w="7824"/>
            <w:vAlign w:val="center"/>
          </w:tcPr>
          <w:p>
            <w:pPr>
              <w:pStyle w:val="TableText"/>
              <w:jc w:val="left"/>
            </w:pPr>
            <w:r>
              <w:rPr>
                <w:rFonts w:ascii="Times New Roman" w:hAnsi="Times New Roman" w:eastAsia="宋体"/>
                <w:b w:val="0"/>
                <w:sz w:val="21"/>
              </w:rPr>
              <w:t>已归档（archived 为 true）、只读；open issues 1</w:t>
            </w:r>
          </w:p>
        </w:tc>
      </w:tr>
      <w:tr>
        <w:trPr>
          <w:cantSplit/>
        </w:trPr>
        <w:tc>
          <w:tcPr>
            <w:tcW w:type="dxa" w:w="1247"/>
            <w:vAlign w:val="center"/>
          </w:tcPr>
          <w:p>
            <w:pPr>
              <w:pStyle w:val="TableText"/>
              <w:jc w:val="center"/>
            </w:pPr>
            <w:r>
              <w:rPr>
                <w:rFonts w:ascii="Times New Roman" w:hAnsi="Times New Roman" w:eastAsia="宋体"/>
                <w:b w:val="0"/>
                <w:sz w:val="21"/>
              </w:rPr>
              <w:t>仓库类型</w:t>
            </w:r>
          </w:p>
        </w:tc>
        <w:tc>
          <w:tcPr>
            <w:tcW w:type="dxa" w:w="7824"/>
            <w:vAlign w:val="center"/>
          </w:tcPr>
          <w:p>
            <w:pPr>
              <w:pStyle w:val="TableText"/>
              <w:jc w:val="left"/>
            </w:pPr>
            <w:r>
              <w:rPr>
                <w:rFonts w:ascii="Times New Roman" w:hAnsi="Times New Roman" w:eastAsia="宋体"/>
                <w:b w:val="0"/>
                <w:sz w:val="21"/>
              </w:rPr>
              <w:t>提示词汇编型仓库，非工程代码库；附带自动化工作流用于发布与页面构建；主要语言字段为空，内容以 Markdown 为主</w:t>
            </w:r>
          </w:p>
        </w:tc>
      </w:tr>
      <w:tr>
        <w:trPr>
          <w:cantSplit/>
        </w:trPr>
        <w:tc>
          <w:tcPr>
            <w:tcW w:type="dxa" w:w="1247"/>
            <w:vAlign w:val="center"/>
          </w:tcPr>
          <w:p>
            <w:pPr>
              <w:pStyle w:val="TableText"/>
              <w:jc w:val="center"/>
            </w:pPr>
            <w:r>
              <w:rPr>
                <w:rFonts w:ascii="Times New Roman" w:hAnsi="Times New Roman" w:eastAsia="宋体"/>
                <w:b w:val="0"/>
                <w:sz w:val="21"/>
              </w:rPr>
              <w:t>中文属性</w:t>
            </w:r>
          </w:p>
        </w:tc>
        <w:tc>
          <w:tcPr>
            <w:tcW w:type="dxa" w:w="7824"/>
            <w:vAlign w:val="center"/>
          </w:tcPr>
          <w:p>
            <w:pPr>
              <w:pStyle w:val="TableText"/>
              <w:jc w:val="left"/>
            </w:pPr>
            <w:r>
              <w:rPr>
                <w:rFonts w:ascii="Times New Roman" w:hAnsi="Times New Roman" w:eastAsia="宋体"/>
                <w:b w:val="0"/>
                <w:sz w:val="21"/>
              </w:rPr>
              <w:t>纯中文为主。README.md 为中文正文，另有 README.jp.md 日文翻译版；顶层英文入口指向同一组织下的另一个仓库</w:t>
            </w:r>
          </w:p>
        </w:tc>
      </w:tr>
      <w:tr>
        <w:trPr>
          <w:cantSplit/>
        </w:trPr>
        <w:tc>
          <w:tcPr>
            <w:tcW w:type="dxa" w:w="1247"/>
            <w:vAlign w:val="center"/>
          </w:tcPr>
          <w:p>
            <w:pPr>
              <w:pStyle w:val="TableText"/>
              <w:jc w:val="center"/>
            </w:pPr>
            <w:r>
              <w:rPr>
                <w:rFonts w:ascii="Times New Roman" w:hAnsi="Times New Roman" w:eastAsia="宋体"/>
                <w:b w:val="0"/>
                <w:sz w:val="21"/>
              </w:rPr>
              <w:t>在线站点</w:t>
            </w:r>
          </w:p>
        </w:tc>
        <w:tc>
          <w:tcPr>
            <w:tcW w:type="dxa" w:w="7824"/>
            <w:vAlign w:val="center"/>
          </w:tcPr>
          <w:p>
            <w:pPr>
              <w:pStyle w:val="TableText"/>
              <w:jc w:val="left"/>
            </w:pPr>
            <w:r>
              <w:rPr>
                <w:rFonts w:ascii="Times New Roman" w:hAnsi="Times New Roman" w:eastAsia="宋体"/>
                <w:b w:val="0"/>
                <w:sz w:val="21"/>
              </w:rPr>
              <w:t>https://soraease.github.io/sora-prompt-zh/ （由 GitHub Pages 构建）</w:t>
            </w:r>
          </w:p>
        </w:tc>
      </w:tr>
    </w:tbl>
    <w:p>
      <w:pPr>
        <w:ind w:firstLineChars="200" w:firstLine="480"/>
      </w:pPr>
      <w:r>
        <w:t>本表数据来源为 digests/sora-prompt-zh.md 第一节。采集时本机到 github.com 与归档下载域名的连接被重置，克隆三次均失败，仅有 API 接口可达，因此改用接口逐文件拉取全文（成功 22 个文本文件），仓库内容零改动、未推送。</w:t>
      </w:r>
    </w:p>
    <w:p>
      <w:pPr>
        <w:pStyle w:val="Heading2"/>
      </w:pPr>
      <w:bookmarkStart w:id="55" w:name="_LarkToc00055"/>
      <w:r>
        <w:t>8.2 内容概述</w:t>
      </w:r>
      <w:bookmarkEnd w:id="55"/>
    </w:p>
    <w:p>
      <w:pPr>
        <w:ind w:firstLineChars="200" w:firstLine="480"/>
      </w:pPr>
      <w:r>
        <w:t>这是一份面向中文读者的 Sora 提示词汇编与入门指南，定位是“调教指南加场景提示词清单”。内容主体是把 OpenAI 官方发布在官网、X（Twitter）与 TikTok 上的提示词逐条翻译成中文，并附上官方生成的视频、推文与短视频链接，共约 52 条条目（官网 20 条、X 23 条、TikTok 9 条），让读者可以直接照着改。</w:t>
      </w:r>
    </w:p>
    <w:p>
      <w:pPr>
        <w:ind w:firstLineChars="200" w:firstLine="480"/>
      </w:pPr>
      <w:r>
        <w:t>除清单外，它还提供两块教程性质的内容：一是 README 末的“如何做提示词”词库，按摄影技术与设备、视觉风格、拍摄技巧、技术效果、情绪表达、特殊效果分组给出可直接拼进提示词的中文词条；二是一篇独立文档，提出“结构化提示词”的猜想（把提示词拆成时间、场景、物体、人物、动作、视角、特效、补充信息八类信息）并坦承其局限与两个存疑问题。需要注意的是，仓库已于归档状态（只读），且 README 存在内容重复、文不对链、描述与实现不符等质量问题，因此它更适合作为“官方早期提示词的中文索引”，而非系统的方法论教材。</w:t>
      </w:r>
    </w:p>
    <w:p>
      <w:pPr>
        <w:pStyle w:val="Heading2"/>
      </w:pPr>
      <w:bookmarkStart w:id="56" w:name="_LarkToc00056"/>
      <w:r>
        <w:t>8.3 教程详解</w:t>
      </w:r>
      <w:bookmarkEnd w:id="56"/>
    </w:p>
    <w:p>
      <w:pPr>
        <w:pStyle w:val="Heading3"/>
      </w:pPr>
      <w:r>
        <w:t>8.3.1 仓库定位、导语与能力说明</w:t>
      </w:r>
    </w:p>
    <w:p>
      <w:pPr>
        <w:ind w:firstLineChars="200" w:firstLine="480"/>
      </w:pPr>
      <w:r>
        <w:t>README 开头的导语把仓库定位为 Sora 中文的提示词与调教指南，主张兼顾多种场景应用，目标是让使用者学会“怎么让它听你的话”。关于 Sora 本身的介绍，原文说明它是一个可以从文本指令中创建逼真和富有想象力场景的 AI 模型，OpenAI 正在教 AI 理解和模拟运动中的物理世界，目标是训练模型帮助人们解决需要现实世界交互的问题。导语还引导想了解最新资讯与开发项目的中文读者去看同系列的资源清单仓库。</w:t>
      </w:r>
    </w:p>
    <w:p>
      <w:pPr>
        <w:ind w:firstLineChars="200" w:firstLine="480"/>
      </w:pPr>
      <w:r>
        <w:t>README 列出 Sora 可提供的六项功能：文本到视频；动画；扩展生成的视频；视频到视频编辑；连接视频；图像生成（文本到图像）。使用主张为：在仓库中可以找到各种可以和 Sora 一起使用的提示，并称“我们根据视频的风格分配了不同的标签，让你可以根据标签快速找到提示示例和生成的视频，并根据需要进行修改”。另有一句时代痕迹明显的说明——“虽然索拉尚未正式发布，但我们正在全面收集提示，以帮助你快速开始使用索拉生成您想要的视频”。</w:t>
      </w:r>
    </w:p>
    <w:p>
      <w:pPr>
        <w:ind w:firstLineChars="200" w:firstLine="480"/>
      </w:pPr>
      <w:r>
        <w:t>需要提示的是，README 中的“官方提示词生成器”是一个只有标题、没有内容的空占位小节，读者不必在其中寻找工具。</w:t>
      </w:r>
    </w:p>
    <w:p>
      <w:pPr>
        <w:pStyle w:val="Heading3"/>
      </w:pPr>
      <w:r>
        <w:t>8.3.2 官方视频生成提示（第一组，20 条）</w:t>
      </w:r>
    </w:p>
    <w:p>
      <w:pPr>
        <w:ind w:firstLineChars="200" w:firstLine="480"/>
      </w:pPr>
      <w:r>
        <w:t>这是仓库的核心资产：把 OpenAI 官网展示的样例提示词译成中文，每条并附官方成片链接。以下按原文顺序给出条目要点，其中提示词为仓库原中文译本的表述。</w:t>
      </w:r>
    </w:p>
    <w:p>
      <w:pPr>
        <w:pStyle w:val="ListBullet"/>
      </w:pPr>
      <w:r>
        <w:t>东京街头女子，最常被引用的样例。一位时尚女性穿着黑色皮夹克、长长的红色裙子和黑色靴子，手拿黑色手提包，在热闹的东京街道上行走；周围充满温暖的霓虹灯和动态的城市标识；她戴着太阳镜和红色口红，自信而随意地行走；街道潮湿而反光，形成五彩灯光的镜面效果；许多行人在周围走动。</w:t>
      </w:r>
    </w:p>
    <w:p>
      <w:pPr>
        <w:pStyle w:val="ListBullet"/>
      </w:pPr>
      <w:r>
        <w:t>长毛猛犸象。几只巨大的长毛猛犸象漫步在积雪覆盖的草地上，长毛在微风中轻轻飘动，远处是积雪覆盖的树木和戏剧性的雪山，午后的光线、稀薄的云彩与高悬的太阳形成温暖的光芒；低角度的摄像视角捕捉这些大型毛茸茸的哺乳动物，景深感非常强烈。</w:t>
      </w:r>
    </w:p>
    <w:p>
      <w:pPr>
        <w:pStyle w:val="ListBullet"/>
      </w:pPr>
      <w:r>
        <w:t>连指手套宇航员。一个电影预告片，讲述一位 30 岁太空人的冒险故事，他戴着红色羊毛编织头盔；蓝天、盐沙漠；电影风格、35 毫米胶片拍摄、色彩生动。</w:t>
      </w:r>
    </w:p>
    <w:p>
      <w:pPr>
        <w:pStyle w:val="ListBullet"/>
      </w:pPr>
      <w:r>
        <w:t>大苏尔海岸航拍。无人机俯视波涛汹涌的大苏尔加雷角海滩的崎岖悬崖，蓝色海水拍打形成白色波浪，夕阳的金光照亮岩石海岸；远处有灯塔小岛，悬崖边覆盖绿色灌木；从道路到海滩的陡峭落差是一个戏剧性的壮举。</w:t>
      </w:r>
    </w:p>
    <w:p>
      <w:pPr>
        <w:pStyle w:val="ListBullet"/>
      </w:pPr>
      <w:r>
        <w:t>融化蜡烛旁的怪兽。动画场景展示一个近距离的短毛怪兽跪在正在融化的红色蜡烛旁边，艺术风格是 3D 且逼真，重点放在光线与纹理上；画面情绪是惊奇与好奇，怪兽睁着大眼睛、张着大嘴盯着火焰，姿势与表情传达天真与俏皮，仿佛第一次探索周围世界；温暖色调与戏剧性光线增强舒适氛围。</w:t>
      </w:r>
    </w:p>
    <w:p>
      <w:pPr>
        <w:pStyle w:val="ListBullet"/>
      </w:pPr>
      <w:r>
        <w:t>纸艺海底世界。一个华丽的纸艺世界，一个丰富多彩的珊瑚礁，到处都是色彩缤纷的鱼类和海洋生物。</w:t>
      </w:r>
    </w:p>
    <w:p>
      <w:pPr>
        <w:pStyle w:val="ListBullet"/>
      </w:pPr>
      <w:r>
        <w:t>维多利亚皇冠鸽特写。特写镜头展示其引人注目的蓝色羽毛与红色胸膛，羽冠由精致的蕾丝羽毛制成，眼睛是醒目的红色；鸟的头微微倾斜，给人一种威严的印象；背景模糊，突出其引人注目的外观。</w:t>
      </w:r>
    </w:p>
    <w:p>
      <w:pPr>
        <w:pStyle w:val="ListBullet"/>
      </w:pPr>
      <w:r>
        <w:t>咖啡杯里的海盗船。两艘海盗船激战的写实特写视频，它们在一杯咖啡中航行。</w:t>
      </w:r>
    </w:p>
    <w:p>
      <w:pPr>
        <w:pStyle w:val="ListBullet"/>
      </w:pPr>
      <w:r>
        <w:t>云端读书的年轻人。一位 20 岁左右的年轻男子坐在天空中的一块云朵上，读着一本书。</w:t>
      </w:r>
    </w:p>
    <w:p>
      <w:pPr>
        <w:pStyle w:val="ListBullet"/>
      </w:pPr>
      <w:r>
        <w:t>加州淘金热历史影像。全文仅一句：加利福尼亚淘金热的历史影像。</w:t>
      </w:r>
    </w:p>
    <w:p>
      <w:pPr>
        <w:pStyle w:val="ListBullet"/>
      </w:pPr>
      <w:r>
        <w:t>玻璃球禅园小矮人。一个玻璃球的特写视角，里面有一个有竹林的禅园，一个小矮人正在禅园里耙平沙子并在沙子上创造图案。</w:t>
      </w:r>
    </w:p>
    <w:p>
      <w:pPr>
        <w:pStyle w:val="ListBullet"/>
      </w:pPr>
      <w:r>
        <w:t>女子眼睛特写（马拉喀什）。在魔幻的黄昏中，一个 24 岁女子的眼睛在眨眼，站在马拉喀什；70 毫米胶片拍摄的电影、景深、鲜艳的色彩、电影感觉的摄影。</w:t>
      </w:r>
    </w:p>
    <w:p>
      <w:pPr>
        <w:pStyle w:val="ListBullet"/>
      </w:pPr>
      <w:r>
        <w:t>迪斯科袋鼠。一只卡通袋鼠在迪斯科舞动。</w:t>
      </w:r>
    </w:p>
    <w:p>
      <w:pPr>
        <w:pStyle w:val="ListBullet"/>
      </w:pPr>
      <w:r>
        <w:t>2056 年拉各斯。一个美丽的自制视频，展示了 2056 年尼日利亚拉各斯的人们，使用手机摄像头拍摄。</w:t>
      </w:r>
    </w:p>
    <w:p>
      <w:pPr>
        <w:pStyle w:val="ListBullet"/>
      </w:pPr>
      <w:r>
        <w:t>培养皿里的纸艺珊瑚礁。一个培养着许多彩色鱼类和海洋生物的珊瑚礁的华丽渲染的纸艺世界。</w:t>
      </w:r>
    </w:p>
    <w:p>
      <w:pPr>
        <w:pStyle w:val="ListBullet"/>
      </w:pPr>
      <w:r>
        <w:t>博物馆里的老式电视堆。摄像机围绕一堆大量显示不同节目的老式电视（1950 年代科幻电影、恐怖电影、新闻、静态画面、1970 年代情景喜剧等），设置在纽约一家大型博物馆画廊内。</w:t>
      </w:r>
    </w:p>
    <w:p>
      <w:pPr>
        <w:pStyle w:val="ListBullet"/>
      </w:pPr>
      <w:r>
        <w:t>大眼毛绒生物与魔法森林。这是全篇最长的一条：3D 动画中一个小、圆、毛茸茸的生物，有着大大的、有表情的眼睛，探索着充满生机的魔法森林；它是兔子和松鼠的奇妙融合，有着柔软的蓝色皮毛和一条松软的带条纹的尾巴；它在闪闪发光的小溪旁跳跃，眼睛里充满惊奇；森林中充满魔法元素（发光并变色的花朵、紫色和银色树叶的树木、看起来像萤火虫的小飘浮灯光）；生物停下来和一群像仙子一样的小精灵玩耍，围绕蘑菇环舞动；最后它惊叹地抬头望着一棵巨大的发着光的树，那似乎是森林的心脏。</w:t>
      </w:r>
    </w:p>
    <w:p>
      <w:pPr>
        <w:pStyle w:val="ListBullet"/>
      </w:pPr>
      <w:r>
        <w:t>尘土山路上的老式 SUV。摄像机跟随着一辆白色老式 SUV，车顶有一个黑色行李架，它快速驶过陡峭的山路，周围是松树，车轮的灰尘飞扬，阳光照在车身与山路上；土路缓缓弯曲，远处看不到其他汽车；路两旁的树是红杉树，零零散散地散布着绿色植被；车辆从后方视角看上去轻松地跟着弯道转弯；土路被陡峭的山丘和山脉环绕，天空晴朗、白云飘荡。</w:t>
      </w:r>
    </w:p>
    <w:p>
      <w:pPr>
        <w:pStyle w:val="ListBullet"/>
      </w:pPr>
      <w:r>
        <w:t>东京郊区车窗反射。火车途经东京郊区的窗户反射。</w:t>
      </w:r>
    </w:p>
    <w:p>
      <w:pPr>
        <w:pStyle w:val="ListBullet"/>
      </w:pPr>
      <w:r>
        <w:t>阿马尔菲海岸教堂航拍。无人机摄影展示一座建在阿马尔菲海岸岩石高地上的美丽历史教堂，视角展示历史悠久且宏伟的建筑细节以及分层的路径与露台；海平面下的海浪拍打下方岩石，远眺海岸水域与意大利丘陵风景；几个远处的人在走动并欣赏悬崖海景；午后的阳光营造出神奇而浪漫的氛围。</w:t>
      </w:r>
    </w:p>
    <w:p>
      <w:pPr>
        <w:pStyle w:val="Heading3"/>
      </w:pPr>
      <w:r>
        <w:t>8.3.3 官方 Twitter（X）提示词与成片（第二组，23 条）</w:t>
      </w:r>
    </w:p>
    <w:p>
      <w:pPr>
        <w:ind w:firstLineChars="200" w:firstLine="480"/>
      </w:pPr>
      <w:r>
        <w:t>第二组以编号列表呈现，每条一句中文提示词加一条 X 原帖链接（含作者与帖子编号）。代表性条目包括：一只小熊猫和一只巨嘴鸟是最好的朋友，在圣托里尼的蓝色时刻散步；一名水肺潜水员发现了一个隐藏的未来主义沉船，里面有赛博海洋生物和先进的外星科技；特写镜头展示一只雄伟的白色龙，拥有珍珠般的银边鳞片、冰蓝色的眼睛、优雅的象牙色角和雾气般的呼吸，着重展示详细的面部特征和有纹理的鳞片，背景柔和模糊；在一个精美渲染的纸艺世界中，一艘蒸汽船穿越辽阔的海洋，天空中有薄云；一个人在夏威夷的热带水域进行 BASE 跳伞，他的宠物金刚鹦鹉在身旁飞行；一个被黑暗霓虹灯光照亮的热带雨林，充满奇幻的动植物；一只玻璃制成的乌龟，裂缝用金缮修复过，正走在日落时分的黑沙滩上；一群萨摩耶小狗学习成为厨师的宣传片；一群冒险的小狗在天空废墟中探险的宣传片；夜间镜头，一个寄居蟹把白炽灯泡当做壳；Minecraft 使用最华丽的高清 8K 材质包；近景镜头展示一只未来主义赛博德国牧羊犬，展示其引人注目的棕黑色毛发；一个蚂蚁在蚁巢内部导航的主观视角镜头；一片叶子的微距镜头，展示微小的火车穿过它的叶脉；一只白色和橙色虎斑巷猫在大雨中穿过后巷寻找庇护所；一只可以游泳的蝴蝶在美丽的珊瑚礁下水中航行；一只巨大的鸭子走过波士顿的街道；相机下降并放大，俯瞰美丽的海洋和历史建筑，沿着悬崖上的壮丽海岸风景小镇；一个由水构成的行走人形体参观一个艺术画廊；一个绿色的斑点和一个橙色的斑点相爱并一起跳舞；一个阴森的闹鬼大宅，友好的南瓜灯和鬼魂角色欢迎来敲门的孩子们，采用倾斜移轴摄影；一个巨大的教堂被猫填满，一个男人走进教堂，在一只巨大的猫王宝座前鞠躬；人们在海滩放松的逼真视频，然后一条鲨鱼从水中跳出惊吓所有人。</w:t>
      </w:r>
    </w:p>
    <w:p>
      <w:pPr>
        <w:pStyle w:val="Heading3"/>
      </w:pPr>
      <w:r>
        <w:t>8.3.4 官方 TikTok 提示词与视频（第三组，9 条）</w:t>
      </w:r>
    </w:p>
    <w:p>
      <w:pPr>
        <w:ind w:firstLineChars="200" w:firstLine="480"/>
      </w:pPr>
      <w:r>
        <w:t>第三组同样以编号列表呈现，条目为：穿着雄伟王冠的小土豆国王，坐在王座上监视着他们的土豆王国，充满了土豆臣民和土豆城堡；一家装饰有室内植物的咖啡馆的微缩地图，木梁在上方交叉，一台冷冻咖啡站用小瓶子和玻璃杯装点着；一个拼成“SORA”字样的逼真云图；公园里的猴子下棋；叶子的微距镜头，展示微小的火车穿过它的叶脉；一只穿着黑色连帽卫衣的计算机黑客拉布拉多坐在计算机前面，屏幕的反光照在狗脸上，它正在快速打字；低角度摄影紧随丛林中的蚂蚁，进入地面、进入它们的世界；比萨斜塔；一个低质量、视觉上令人失望的超级碗广告。其中前三条共用同一条 TikTok 链接。</w:t>
      </w:r>
    </w:p>
    <w:p>
      <w:pPr>
        <w:pStyle w:val="Heading3"/>
      </w:pPr>
      <w:r>
        <w:t>8.3.5 场景指南：“如何做提示词”词库</w:t>
      </w:r>
    </w:p>
    <w:p>
      <w:pPr>
        <w:ind w:firstLineChars="200" w:firstLine="480"/>
      </w:pPr>
      <w:r>
        <w:t>这是仓库给出的写法指导主体，按维度给出可直接拼进提示词的中文词条，供读者自由组合。摄影技术与设备组包括：35 毫米电影胶片拍摄、70 毫米电影胶片拍摄、使用手机相机拍摄。拍摄技巧组包括：景深、特写镜头、画面清晰锐利并具有浅景深、鲜艳的色彩。</w:t>
      </w:r>
    </w:p>
    <w:p>
      <w:pPr>
        <w:ind w:firstLineChars="200" w:firstLine="480"/>
      </w:pPr>
      <w:r>
        <w:t>视觉风格在原文中出现两次且内容不同。第一次偏胶片与技法，包括电影感、3D 数字渲染艺术风格、宽幅镜头、黑白影调、老电影风格的颗粒感、日落金时光、星轨长曝光、街头纪实风格、HDR 高动态范围、慢动作拍摄、时光流逝摄影、创意光绘、虚拟现实全景、微距摄影；第二次偏风格流派，包括复古风格（模仿旧电影或某个时代的视觉效果）、动漫风格（处理成类似动漫或手绘的艺术风格）、科幻风格（赋予未来主义或科幻电影的视觉特征）、梦幻效果（用模糊与光晕创造梦幻体验）、纪录片风格（模仿纪录片的摄影和剪辑手法）。</w:t>
      </w:r>
    </w:p>
    <w:p>
      <w:pPr>
        <w:ind w:firstLineChars="200" w:firstLine="480"/>
      </w:pPr>
      <w:r>
        <w:t>技术效果组包括：稳定镜头（去除抖动、保持画面稳定）、色彩校正（调整色温、饱和度、对比度）、光线效果（模拟自然光、背光或特殊光源）、绿幕抠图（将特定颜色背景替换为其他画面）、视频转场（平滑或创意地过渡两个镜头之间的切换）、文字动画（文字的出现、消失或移动效果）、时间线编辑（对视频片段进行裁剪、拼接、速度调整等）。情绪表达组把情绪与手法对应起来：欢快对应明亮的色彩与快节奏剪辑；怀旧对应温暖的色调与复古转场；紧张对应快速剪辑与突兀的音效；浪漫对应柔和的光线、慢动作与温馨的背景音乐。特殊效果组包括 VR 与 360 度视频、AR 效果（添加增强现实元素和图层）、音频效果（背景音乐、声音混音、音频过滤与效果处理）、互动视频（允许创作者加入点击跳转、问卷调查等互动元素）。</w:t>
      </w:r>
    </w:p>
    <w:p>
      <w:pPr>
        <w:ind w:firstLineChars="200" w:firstLine="480"/>
      </w:pPr>
      <w:r>
        <w:t>需要说明的是，同一页面里“视觉风格”标题出现了两次，两处词条内容不同；“技术效果”与“特殊效果”两组的定位也有重叠。撰写教程时应重新归类，不宜照搬这种结构。本章第 8.3.6 节的写法要点即为重新归类后的结果。</w:t>
      </w:r>
    </w:p>
    <w:p>
      <w:pPr>
        <w:pStyle w:val="Heading3"/>
      </w:pPr>
      <w:r>
        <w:t>8.3.6 结构化提示词文档：一份主动承认局限的猜想</w:t>
      </w:r>
    </w:p>
    <w:p>
      <w:pPr>
        <w:ind w:firstLineChars="200" w:firstLine="480"/>
      </w:pPr>
      <w:r>
        <w:t>独立文档的标题写作“提示词结构化的猜想”，其中把 Sora 误写为“Sota”，疑为笔误；文件名与标题均带“_1”，暗示曾计划出系列第二篇，实际只有一篇。文档内容分五节加一组存疑问题。</w:t>
      </w:r>
    </w:p>
    <w:p>
      <w:pPr>
        <w:ind w:firstLineChars="200" w:firstLine="480"/>
      </w:pPr>
      <w:r>
        <w:t>第一节说明为什么要实现结构化提示词：结构化提示词可以更准确地描述图像内容，从而生成更逼真、更符合使用者期望的视频；视频包含的信息过于复杂繁杂，因此更急切需要能完整表达想法的方式。</w:t>
      </w:r>
    </w:p>
    <w:p>
      <w:pPr>
        <w:ind w:firstLineChars="200" w:firstLine="480"/>
      </w:pPr>
      <w:r>
        <w:t>第二节列出结构化提示词可能需要包含的八类信息：时间信息（与视频时长和消费相关，原文以“我们不可能每次都让它生成 60 秒的完整视频，相信各位的钱包也经不住如此挥霍”作比喻）、场景信息、物体信息、人物信息、动作信息、视角（好的视角有利于模型把控，避免画面过于生硬）、特效信息、补充信息。</w:t>
      </w:r>
    </w:p>
    <w:p>
      <w:pPr>
        <w:ind w:firstLineChars="200" w:firstLine="480"/>
      </w:pPr>
      <w:r>
        <w:t>第三节给出示例，以 SUV 山路那段提示词做信息拆解：场景为陡峭的山路、周围是松树、车速较快；视角为摄像机跟随 SUV 在山路行驶、从车后面拍摄、视角比较开阔；动作信息为 SUV 在行驶中；补充信息为车辆从后方视角看上去轻松地跟着弯道转弯以及天空晴朗、白云飘荡。需要注意的是，该示例所附的生成视频链接指向的是毛绒生物那条成片，与示例文本不匹配。</w:t>
      </w:r>
    </w:p>
    <w:p>
      <w:pPr>
        <w:ind w:firstLineChars="200" w:firstLine="480"/>
      </w:pPr>
      <w:r>
        <w:t>第四节给出处理步骤：以官方已发布视频为参考提炼场景描述，提取视频中的关键信息（场景、视角、动作等），再把提取的信息作为提示词的一部分以指导生成，并可用“填表格”或“直接输入”的方式提交。第五节主动列出不足之处：对使用者思路有要求（选择不填写时模型可能自行考虑缺省内容，或许会产生好玩的事情）；需要一定文字功底，输入错误可能生成令人啼笑皆非的视频；会限制模型的自我发挥空间（提示词越详细，越能按要求生成，但大多数情况是好事）；不适合给予模棱两可的信息。</w:t>
      </w:r>
    </w:p>
    <w:p>
      <w:pPr>
        <w:ind w:firstLineChars="200" w:firstLine="480"/>
      </w:pPr>
      <w:r>
        <w:t>文档最后列出的两个存疑问题颇具前瞻性：一是在与模型对话时是否有上下文功能，例如能否针对上次生成的视频继续生成；二是模型是否可以针对已生成的视频进行修改，例如以对话形式提出“这个视频能不能加一个摩托车飞跃的镜头”。这两个问题在当时尚无答案，可作为了解该阶段产品形态的历史注脚。</w:t>
      </w:r>
    </w:p>
    <w:p>
      <w:pPr>
        <w:pStyle w:val="Heading3"/>
      </w:pPr>
      <w:r>
        <w:t>8.3.7 社区资源与推广</w:t>
      </w:r>
    </w:p>
    <w:p>
      <w:pPr>
        <w:ind w:firstLineChars="200" w:firstLine="480"/>
      </w:pPr>
      <w:r>
        <w:t>README 末段说明 SoraEase 提供开发工具和资源，为每个人简化 Sora 的 AI 视频技术，并给出组织地址与加群方式（添加微信个人号并回复关键词进群）。本章仅作“该仓库由 SoraEase 社区维护”的事实说明，不搬运微信号与加群引导，理由见第 8.6 节。</w:t>
      </w:r>
    </w:p>
    <w:p>
      <w:pPr>
        <w:pStyle w:val="Heading2"/>
      </w:pPr>
      <w:bookmarkStart w:id="57" w:name="_LarkToc00057"/>
      <w:r>
        <w:t>8.4 提示词与案例精选</w:t>
      </w:r>
      <w:bookmarkEnd w:id="57"/>
    </w:p>
    <w:p>
      <w:pPr>
        <w:ind w:firstLineChars="200" w:firstLine="480"/>
      </w:pPr>
      <w:r>
        <w:t>以下条目取自 README.md，按适用场景、提示词原文（中文译本）与官方成片来源整理。本仓库未标注模型版本（写作时 Sora 尚未公开发布，无版本之分），故适用模型统一记为 Sora 官方样例。</w:t>
      </w:r>
    </w:p>
    <w:p>
      <w:pPr>
        <w:pStyle w:val="ListBullet"/>
      </w:pPr>
      <w:r>
        <w:t>城市人文行走：东京街头女子。可复用点在于五层递进——服化道细节（黑皮夹克、长红裙、黑靴、黑包）、环境氛围（温暖霓虹与动态城市标识）、人物状态（太阳镜、红口红、自信随意）、地面材质与反射（潮湿反光形成镜面效果）、群众元素（许多行人）。成片为官方站点上的 tokyo-walk 视频。</w:t>
      </w:r>
    </w:p>
    <w:p>
      <w:pPr>
        <w:pStyle w:val="ListBullet"/>
      </w:pPr>
      <w:r>
        <w:t>野生动物与大场面：长毛猛犸象。可复用点是“低角度摄像视角加强景深”这两句摄影指令能显著提升宏大感。</w:t>
      </w:r>
    </w:p>
    <w:p>
      <w:pPr>
        <w:pStyle w:val="ListBullet"/>
      </w:pPr>
      <w:r>
        <w:t>电影感预告片：连指手套宇航员。其价值在于示范用“电影风格加 35 毫米胶片拍摄加色彩生动”三个短标签就能定调整体质感。</w:t>
      </w:r>
    </w:p>
    <w:p>
      <w:pPr>
        <w:pStyle w:val="ListBullet"/>
      </w:pPr>
      <w:r>
        <w:t>航拍风光：大苏尔海岸。要点是“无人机俯视、海浪与白色浪花、夕阳金光、灯塔小岛、灌木植被、道路到海滩的陡峭落差”这种由远及近、由大到小的分层叙述。</w:t>
      </w:r>
    </w:p>
    <w:p>
      <w:pPr>
        <w:pStyle w:val="ListBullet"/>
      </w:pPr>
      <w:r>
        <w:t>3D 动画与情绪：融化蜡烛旁的怪兽。要点是把情绪写成可见的身体语言（睁大眼睛、张大嘴盯着火焰、姿势与表情传达天真俏皮），并用“温暖色调加戏剧性光线”收束氛围。</w:t>
      </w:r>
    </w:p>
    <w:p>
      <w:pPr>
        <w:pStyle w:val="ListBullet"/>
      </w:pPr>
      <w:r>
        <w:t>微距拟物：咖啡杯里的海盗船。全文仅一句，可对照最长那条说明短提示词适合概念型创意、长提示词适合精确控制。</w:t>
      </w:r>
    </w:p>
    <w:p>
      <w:pPr>
        <w:pStyle w:val="ListBullet"/>
      </w:pPr>
      <w:r>
        <w:t>野生动物特写：维多利亚皇冠鸽。要点是“羽冠由蕾丝羽毛制成、眼睛醒目红色、头微微倾斜、背景模糊”这套局部细节加背景虚化的组合。</w:t>
      </w:r>
    </w:p>
    <w:p>
      <w:pPr>
        <w:pStyle w:val="ListBullet"/>
      </w:pPr>
      <w:r>
        <w:t>年代感：加州淘金热历史影像。全文仅一句，示范用历史事件或时代名词作为锚点，让模型自行补足画面。</w:t>
      </w:r>
    </w:p>
    <w:p>
      <w:pPr>
        <w:pStyle w:val="ListBullet"/>
      </w:pPr>
      <w:r>
        <w:t>微观世界：玻璃球禅园。要点是“玻璃球特写视角”这一容器化框景，加上小矮人耙沙的动态细节。</w:t>
      </w:r>
    </w:p>
    <w:p>
      <w:pPr>
        <w:pStyle w:val="ListBullet"/>
      </w:pPr>
      <w:r>
        <w:t>人像质感：女子眼睛特写（马拉喀什）。要点是“魔幻的黄昏、24 岁、眨眼动作、70 毫米胶片、景深、鲜艳色彩”，即把摄影参数直接写进提示词。</w:t>
      </w:r>
    </w:p>
    <w:p>
      <w:pPr>
        <w:pStyle w:val="ListBullet"/>
      </w:pPr>
      <w:r>
        <w:t>长文本叙事样板：大眼毛绒生物与魔法森林。这是全篇最长的一条，示范了“角色外形、动作、环境、环境中的魔法元素清单、与其他角色互动、收尾情绪”的完整叙事结构。</w:t>
      </w:r>
    </w:p>
    <w:p>
      <w:pPr>
        <w:pStyle w:val="ListBullet"/>
      </w:pPr>
      <w:r>
        <w:t>运动镜头：尘土山路上的老式 SUV。该条同时是结构化提示词文档的拆解样本，文档第三节专门用它演示如何把一段自然语言提示词拆成场景、视角、动作、补充信息四类。</w:t>
      </w:r>
    </w:p>
    <w:p>
      <w:pPr>
        <w:pStyle w:val="Heading2"/>
      </w:pPr>
      <w:bookmarkStart w:id="58" w:name="_LarkToc00058"/>
      <w:r>
        <w:t>8.5 原始来源标注</w:t>
      </w:r>
      <w:bookmarkEnd w:id="58"/>
    </w:p>
    <w:p>
      <w:pPr>
        <w:ind w:firstLineChars="200" w:firstLine="480"/>
      </w:pPr>
      <w:r>
        <w:t>本章内容来源与定位如下：仓库信息、获取方式与归档状态取自 digests 第一节与第七节；定位导语、六项能力说明、使用主张与空占位小节取自 README.md 开头；“如何做提示词”词库的六组词条取自 README.md 末段；结构化提示词的八类信息、处理步骤、局限与两个存疑问题取自 docs/structured_prompt_words.md；三组提示词条目与成片链接取自 README.md 的三个折叠块；社区资源与推广内容取自 README.md 末段。</w:t>
      </w:r>
    </w:p>
    <w:p>
      <w:pPr>
        <w:ind w:firstLineChars="200" w:firstLine="480"/>
      </w:pPr>
      <w:r>
        <w:t>仓库地址：https://github.com/SoraEase/sora-prompt-zh。引用提示词时，建议区分“提示词来源（OpenAI 官方样例或第三方创作者原帖）”与“本项目整理”，并保留原帖或官方链接。</w:t>
      </w:r>
    </w:p>
    <w:p>
      <w:pPr>
        <w:pStyle w:val="Heading2"/>
      </w:pPr>
      <w:bookmarkStart w:id="59" w:name="_LarkToc00059"/>
      <w:r>
        <w:t>8.6 使用与引用注意</w:t>
      </w:r>
      <w:bookmarkEnd w:id="59"/>
    </w:p>
    <w:p>
      <w:pPr>
        <w:ind w:firstLineChars="200" w:firstLine="480"/>
      </w:pPr>
      <w:r>
        <w:t>许可证方面，CC0-1.0 的实际含义是作者放弃了自己对该汇编作品的著作权主张，使用、改写、商业使用都不需要署名，也不需要获得许可，这对撰写中文教程极为宽松。但必须注意，CC0 只能覆盖汇编者自己的贡献（翻译、组织、导语、词库）。仓库中的提示词原文与演示视频来自 OpenAI 官方发布，Twitter 部分则来自第三方创作者，这些内容的权利不因仓库声明 CC0 而转移，CC0 不能替第三方授权。因此本教程转载成片信息与提示词时，仍建议标注“来自 OpenAI 官方样例”或“来自某位创作者的 X 原帖”。</w:t>
      </w:r>
    </w:p>
    <w:p>
      <w:pPr>
        <w:ind w:firstLineChars="200" w:firstLine="480"/>
      </w:pPr>
      <w:r>
        <w:t>推广与联系方式方面，README 末段含明确的社群运营内容（微信个人号、加群关键词、组织工具链与同系列仓库）。本章不建议原样搬运微信号与加群引导，这属于推广信息且可能过期；本教程仅作“该仓库由 SoraEase 社区维护”的事实说明。</w:t>
      </w:r>
    </w:p>
    <w:p>
      <w:pPr>
        <w:ind w:firstLineChars="200" w:firstLine="480"/>
      </w:pPr>
      <w:r>
        <w:t>仓库自身的质量问题必须如实向读者交代，这是使用前最重要的提醒。其一，正文有重复块：第一组折叠块的后半段把第 13 至 19 条原样重复了一遍，且两处链接相同，结构化提示词文档里的示例又第三次引用了 SUV 段落。其二，存在文不对链：第一组末尾那条长提示词的结尾被拼接进了女子眼睛那条例子的文字，而其生成视频链接指向的是女子眼睛的视频，并非该条内容。其三，文件名与内容不符：纸艺珊瑚礁与培养皿珊瑚礁两条的链接文件名与内容不对应，结构化提示词文档用 SUV 提示词做示例，所附链接却是毛绒生物那条成片。其四，存在空占位小节（官方提示词生成器只有标题）。其五，描述与实现不符：README 声称根据视频风格分配了不同标签以便检索，但仓库中没有任何标签体系，也没有提示词目录，全部条目平铺在 README 里，只能靠三个折叠块区分来源。其六，链接指向他人仓库或另一仓库：相关文章指向另一个用户的路径而非本仓库，页面顶部的英文入口指向同一组织下的另一个仓库，未验证该仓库是否存在或内容是否对等。其七，文档标题存在笔误（把 Sora 写成 Sota）。</w:t>
      </w:r>
    </w:p>
    <w:p>
      <w:pPr>
        <w:ind w:firstLineChars="200" w:firstLine="480"/>
      </w:pPr>
      <w:r>
        <w:t>功能清单的可信度也需降级处理：README 所列六项能力（含图像生成）与“虽然索拉尚未正式发布”的表述同源，属 2024 年 2 月预览阶段的宣传口径，与后来实际发布的产品形态不完全一致，不应作为规格说明使用。仓库也没有给出迁移到其他模型的写法、没有模型版本对照、没有参数建议（宽高比、时长、分辨率的参数结构完全没有），也没有成功率或实测记录；独立文档自己也定位为“猜想”并主动列出局限。因此用它做教程时，适合作为“官方早期样例的中文索引与入门词汇表”。</w:t>
      </w:r>
    </w:p>
    <w:p>
      <w:pPr>
        <w:ind w:firstLineChars="200" w:firstLine="480"/>
      </w:pPr>
      <w:r>
        <w:t>时效性方面，仓库已归档（只读），最后代码提交为 2026 年 4 月 7 日（pushed_at 为 2026 年 4 月 7 日，仓库状态为已归档），而正文中“虽然索拉尚未正式发布”一句停留在 2024 年初的语境，文中的六项能力与结论也明显早于产品实际形态。因此本教程明确标注：本章内容反映 2024 年初的 Sora 预览阶段，仓库已停止更新并归档，仅具历史参考与词汇表价值。</w:t>
      </w:r>
    </w:p>
    <w:p>
      <w:pPr>
        <w:ind w:firstLineChars="200" w:firstLine="480"/>
      </w:pPr>
      <w:r>
        <w:t>最后是本次采集未覆盖或未验证的部分：日文翻译版 README 与 .github 目录下的 18 个自动化配置文件未逐个阅读，仅从文件名推断用途；未对全部官方成片链接、X 链接与 TikTok 链接做有效性校验，其中部分链接距今已两年以上，失效风险较高；README 所载条目中第一组存在重复，因此去重后的独立提示词条数少于 52（粗略去重后约 44 条）；未核对中文提示词是否为官方英文原文的准确翻译（仓库未提供英文原文对照，Twitter 部分可能为对原帖内容的转述而非逐字文本）；本仓库没有许可证之外的版权说明文件，第三方提示词与视频的权利归属没有在仓库内声明，本章已按“来源为官方样例与第三方创作者”的方式补充说明。本章数据截至 2026 年 10 月 7 日。</w:t>
      </w:r>
    </w:p>
    <w:p>
      <w:pPr>
        <w:pStyle w:val="Heading1"/>
        <w:pageBreakBefore/>
      </w:pPr>
      <w:bookmarkStart w:id="60" w:name="_LarkToc00060"/>
      <w:r>
        <w:t>第九章　T8mars/Comfyui-zhenzhen：把商业视频模型接进 ComfyUI 的中文节点插件</w:t>
      </w:r>
      <w:bookmarkEnd w:id="60"/>
    </w:p>
    <w:p>
      <w:pPr>
        <w:pStyle w:val="Heading2"/>
      </w:pPr>
      <w:bookmarkStart w:id="61" w:name="_LarkToc00061"/>
      <w:r>
        <w:t>9.1 仓库信息</w:t>
      </w:r>
      <w:bookmarkEnd w:id="61"/>
    </w:p>
    <w:tbl>
      <w:tblPr>
        <w:tblStyle w:val="TableGrid"/>
        <w:tblW w:type="auto" w:w="0"/>
        <w:jc w:val="center"/>
        <w:tblLayout w:type="fixed"/>
        <w:tblLook w:firstColumn="1" w:firstRow="1" w:lastColumn="0" w:lastRow="0" w:noHBand="0" w:noVBand="1" w:val="04A0"/>
      </w:tblPr>
      <w:tblGrid>
        <w:gridCol w:w="1247"/>
        <w:gridCol w:w="7824"/>
      </w:tblGrid>
      <w:tr>
        <w:trPr>
          <w:cantSplit/>
          <w:tblHeader/>
        </w:trPr>
        <w:tc>
          <w:tcPr>
            <w:tcW w:type="dxa" w:w="1247"/>
            <w:shd w:val="clear" w:color="auto" w:fill="D9D9D9"/>
            <w:vAlign w:val="center"/>
          </w:tcPr>
          <w:p>
            <w:pPr>
              <w:pStyle w:val="TableText"/>
              <w:jc w:val="center"/>
            </w:pPr>
            <w:r>
              <w:rPr>
                <w:rFonts w:ascii="Times New Roman" w:hAnsi="Times New Roman" w:eastAsia="宋体"/>
                <w:b/>
                <w:sz w:val="21"/>
              </w:rPr>
              <w:t>项目</w:t>
            </w:r>
          </w:p>
        </w:tc>
        <w:tc>
          <w:tcPr>
            <w:tcW w:type="dxa" w:w="7824"/>
            <w:shd w:val="clear" w:color="auto" w:fill="D9D9D9"/>
            <w:vAlign w:val="center"/>
          </w:tcPr>
          <w:p>
            <w:pPr>
              <w:pStyle w:val="TableText"/>
              <w:jc w:val="center"/>
            </w:pPr>
            <w:r>
              <w:rPr>
                <w:rFonts w:ascii="Times New Roman" w:hAnsi="Times New Roman" w:eastAsia="宋体"/>
                <w:b/>
                <w:sz w:val="21"/>
              </w:rPr>
              <w:t>内容</w:t>
            </w:r>
          </w:p>
        </w:tc>
      </w:tr>
      <w:tr>
        <w:trPr>
          <w:cantSplit/>
        </w:trPr>
        <w:tc>
          <w:tcPr>
            <w:tcW w:type="dxa" w:w="1247"/>
            <w:vAlign w:val="center"/>
          </w:tcPr>
          <w:p>
            <w:pPr>
              <w:pStyle w:val="TableText"/>
              <w:jc w:val="center"/>
            </w:pPr>
            <w:r>
              <w:rPr>
                <w:rFonts w:ascii="Times New Roman" w:hAnsi="Times New Roman" w:eastAsia="宋体"/>
                <w:b w:val="0"/>
                <w:sz w:val="21"/>
              </w:rPr>
              <w:t>仓库地址</w:t>
            </w:r>
          </w:p>
        </w:tc>
        <w:tc>
          <w:tcPr>
            <w:tcW w:type="dxa" w:w="7824"/>
            <w:vAlign w:val="center"/>
          </w:tcPr>
          <w:p>
            <w:pPr>
              <w:pStyle w:val="TableText"/>
              <w:jc w:val="left"/>
            </w:pPr>
            <w:r>
              <w:rPr>
                <w:rFonts w:ascii="Times New Roman" w:hAnsi="Times New Roman" w:eastAsia="宋体"/>
                <w:b w:val="0"/>
                <w:sz w:val="21"/>
              </w:rPr>
              <w:t>https://github.com/T8mars/Comfyui-zhenzhen</w:t>
            </w:r>
          </w:p>
        </w:tc>
      </w:tr>
      <w:tr>
        <w:trPr>
          <w:cantSplit/>
        </w:trPr>
        <w:tc>
          <w:tcPr>
            <w:tcW w:type="dxa" w:w="1247"/>
            <w:vAlign w:val="center"/>
          </w:tcPr>
          <w:p>
            <w:pPr>
              <w:pStyle w:val="TableText"/>
              <w:jc w:val="center"/>
            </w:pPr>
            <w:r>
              <w:rPr>
                <w:rFonts w:ascii="Times New Roman" w:hAnsi="Times New Roman" w:eastAsia="宋体"/>
                <w:b w:val="0"/>
                <w:sz w:val="21"/>
              </w:rPr>
              <w:t>作者／组织</w:t>
            </w:r>
          </w:p>
        </w:tc>
        <w:tc>
          <w:tcPr>
            <w:tcW w:type="dxa" w:w="7824"/>
            <w:vAlign w:val="center"/>
          </w:tcPr>
          <w:p>
            <w:pPr>
              <w:pStyle w:val="TableText"/>
              <w:jc w:val="left"/>
            </w:pPr>
            <w:r>
              <w:rPr>
                <w:rFonts w:ascii="Times New Roman" w:hAnsi="Times New Roman" w:eastAsia="宋体"/>
                <w:b w:val="0"/>
                <w:sz w:val="21"/>
              </w:rPr>
              <w:t>T8mars（品牌名为贞贞的 AI 工坊；仓库显示作者头像与个人元素；作者附有 B 站主页）</w:t>
            </w:r>
          </w:p>
        </w:tc>
      </w:tr>
      <w:tr>
        <w:trPr>
          <w:cantSplit/>
        </w:trPr>
        <w:tc>
          <w:tcPr>
            <w:tcW w:type="dxa" w:w="1247"/>
            <w:vAlign w:val="center"/>
          </w:tcPr>
          <w:p>
            <w:pPr>
              <w:pStyle w:val="TableText"/>
              <w:jc w:val="center"/>
            </w:pPr>
            <w:r>
              <w:rPr>
                <w:rFonts w:ascii="Times New Roman" w:hAnsi="Times New Roman" w:eastAsia="宋体"/>
                <w:b w:val="0"/>
                <w:sz w:val="21"/>
              </w:rPr>
              <w:t>Star／Fork</w:t>
            </w:r>
          </w:p>
        </w:tc>
        <w:tc>
          <w:tcPr>
            <w:tcW w:type="dxa" w:w="7824"/>
            <w:vAlign w:val="center"/>
          </w:tcPr>
          <w:p>
            <w:pPr>
              <w:pStyle w:val="TableText"/>
              <w:jc w:val="left"/>
            </w:pPr>
            <w:r>
              <w:rPr>
                <w:rFonts w:ascii="Times New Roman" w:hAnsi="Times New Roman" w:eastAsia="宋体"/>
                <w:b w:val="0"/>
                <w:sz w:val="21"/>
              </w:rPr>
              <w:t>约 751 ／ 未获取。Star 为已知快照数据，采集时本机无法直连 GitHub 接口，未能实时复核；第三方站点另有 570、663 等不同口径的快照（非实时），未采信</w:t>
            </w:r>
          </w:p>
        </w:tc>
      </w:tr>
      <w:tr>
        <w:trPr>
          <w:cantSplit/>
        </w:trPr>
        <w:tc>
          <w:tcPr>
            <w:tcW w:type="dxa" w:w="1247"/>
            <w:vAlign w:val="center"/>
          </w:tcPr>
          <w:p>
            <w:pPr>
              <w:pStyle w:val="TableText"/>
              <w:jc w:val="center"/>
            </w:pPr>
            <w:r>
              <w:rPr>
                <w:rFonts w:ascii="Times New Roman" w:hAnsi="Times New Roman" w:eastAsia="宋体"/>
                <w:b w:val="0"/>
                <w:sz w:val="21"/>
              </w:rPr>
              <w:t>许可证</w:t>
            </w:r>
          </w:p>
        </w:tc>
        <w:tc>
          <w:tcPr>
            <w:tcW w:type="dxa" w:w="7824"/>
            <w:vAlign w:val="center"/>
          </w:tcPr>
          <w:p>
            <w:pPr>
              <w:pStyle w:val="TableText"/>
              <w:jc w:val="left"/>
            </w:pPr>
            <w:r>
              <w:rPr>
                <w:rFonts w:ascii="Times New Roman" w:hAnsi="Times New Roman" w:eastAsia="宋体"/>
                <w:b w:val="0"/>
                <w:sz w:val="21"/>
              </w:rPr>
              <w:t>Apache License 2.0（根目录 LICENSE 共约 200 行标准正文；pyproject.toml 中声明许可指向该文件）。条款要点：允许商用、修改、分发，须保留版权与许可声明及变更说明；提供专利授权；须以显著方式标注修改；不得使用作者商标；软件按“原样”提供、不担保</w:t>
            </w:r>
          </w:p>
        </w:tc>
      </w:tr>
      <w:tr>
        <w:trPr>
          <w:cantSplit/>
        </w:trPr>
        <w:tc>
          <w:tcPr>
            <w:tcW w:type="dxa" w:w="1247"/>
            <w:vAlign w:val="center"/>
          </w:tcPr>
          <w:p>
            <w:pPr>
              <w:pStyle w:val="TableText"/>
              <w:jc w:val="center"/>
            </w:pPr>
            <w:r>
              <w:rPr>
                <w:rFonts w:ascii="Times New Roman" w:hAnsi="Times New Roman" w:eastAsia="宋体"/>
                <w:b w:val="0"/>
                <w:sz w:val="21"/>
              </w:rPr>
              <w:t>最近更新</w:t>
            </w:r>
          </w:p>
        </w:tc>
        <w:tc>
          <w:tcPr>
            <w:tcW w:type="dxa" w:w="7824"/>
            <w:vAlign w:val="center"/>
          </w:tcPr>
          <w:p>
            <w:pPr>
              <w:pStyle w:val="TableText"/>
              <w:jc w:val="left"/>
            </w:pPr>
            <w:r>
              <w:rPr>
                <w:rFonts w:ascii="Times New Roman" w:hAnsi="Times New Roman" w:eastAsia="宋体"/>
                <w:b w:val="0"/>
                <w:sz w:val="21"/>
              </w:rPr>
              <w:t>2026 年 10 月 2 日（本地 HEAD 为 60e7217；README 最新日志条目为 20261002-1）。创建时间未获取，浅克隆不含历史提交；包版本在 pyproject.toml 中为 2.4.5</w:t>
            </w:r>
          </w:p>
        </w:tc>
      </w:tr>
      <w:tr>
        <w:trPr>
          <w:cantSplit/>
        </w:trPr>
        <w:tc>
          <w:tcPr>
            <w:tcW w:type="dxa" w:w="1247"/>
            <w:vAlign w:val="center"/>
          </w:tcPr>
          <w:p>
            <w:pPr>
              <w:pStyle w:val="TableText"/>
              <w:jc w:val="center"/>
            </w:pPr>
            <w:r>
              <w:rPr>
                <w:rFonts w:ascii="Times New Roman" w:hAnsi="Times New Roman" w:eastAsia="宋体"/>
                <w:b w:val="0"/>
                <w:sz w:val="21"/>
              </w:rPr>
              <w:t>仓库类型</w:t>
            </w:r>
          </w:p>
        </w:tc>
        <w:tc>
          <w:tcPr>
            <w:tcW w:type="dxa" w:w="7824"/>
            <w:vAlign w:val="center"/>
          </w:tcPr>
          <w:p>
            <w:pPr>
              <w:pStyle w:val="TableText"/>
              <w:jc w:val="left"/>
            </w:pPr>
            <w:r>
              <w:rPr>
                <w:rFonts w:ascii="Times New Roman" w:hAnsi="Times New Roman" w:eastAsia="宋体"/>
                <w:b w:val="0"/>
                <w:sz w:val="21"/>
              </w:rPr>
              <w:t>ComfyUI 自定义节点插件（custom_nodes），Python 项目；通过 Comfy Registry 发布，发布者为 t8star，包名为 zhenzhen</w:t>
            </w:r>
          </w:p>
        </w:tc>
      </w:tr>
      <w:tr>
        <w:trPr>
          <w:cantSplit/>
        </w:trPr>
        <w:tc>
          <w:tcPr>
            <w:tcW w:type="dxa" w:w="1247"/>
            <w:vAlign w:val="center"/>
          </w:tcPr>
          <w:p>
            <w:pPr>
              <w:pStyle w:val="TableText"/>
              <w:jc w:val="center"/>
            </w:pPr>
            <w:r>
              <w:rPr>
                <w:rFonts w:ascii="Times New Roman" w:hAnsi="Times New Roman" w:eastAsia="宋体"/>
                <w:b w:val="0"/>
                <w:sz w:val="21"/>
              </w:rPr>
              <w:t>中文属性</w:t>
            </w:r>
          </w:p>
        </w:tc>
        <w:tc>
          <w:tcPr>
            <w:tcW w:type="dxa" w:w="7824"/>
            <w:vAlign w:val="center"/>
          </w:tcPr>
          <w:p>
            <w:pPr>
              <w:pStyle w:val="TableText"/>
              <w:jc w:val="left"/>
            </w:pPr>
            <w:r>
              <w:rPr>
                <w:rFonts w:ascii="Times New Roman" w:hAnsi="Times New Roman" w:eastAsia="宋体"/>
                <w:b w:val="0"/>
                <w:sz w:val="21"/>
              </w:rPr>
              <w:t>纯中文。README 全中文，节点显示名多为贞贞或中文工作流名，定位为国内用户与国内模型优先</w:t>
            </w:r>
          </w:p>
        </w:tc>
      </w:tr>
      <w:tr>
        <w:trPr>
          <w:cantSplit/>
        </w:trPr>
        <w:tc>
          <w:tcPr>
            <w:tcW w:type="dxa" w:w="1247"/>
            <w:vAlign w:val="center"/>
          </w:tcPr>
          <w:p>
            <w:pPr>
              <w:pStyle w:val="TableText"/>
              <w:jc w:val="center"/>
            </w:pPr>
            <w:r>
              <w:rPr>
                <w:rFonts w:ascii="Times New Roman" w:hAnsi="Times New Roman" w:eastAsia="宋体"/>
                <w:b w:val="0"/>
                <w:sz w:val="21"/>
              </w:rPr>
              <w:t>内容量</w:t>
            </w:r>
          </w:p>
        </w:tc>
        <w:tc>
          <w:tcPr>
            <w:tcW w:type="dxa" w:w="7824"/>
            <w:vAlign w:val="center"/>
          </w:tcPr>
          <w:p>
            <w:pPr>
              <w:pStyle w:val="TableText"/>
              <w:jc w:val="left"/>
            </w:pPr>
            <w:r>
              <w:rPr>
                <w:rFonts w:ascii="Times New Roman" w:hAnsi="Times New Roman" w:eastAsia="宋体"/>
                <w:b w:val="0"/>
                <w:sz w:val="21"/>
              </w:rPr>
              <w:t>共 491 个文件（不含版本库目录），约 13.2 MB。核心文件包括 README.md（79,849 字节、46,417 字符、1,796 行）、主节点注册文件 Comfly.py（约 1.14 MB）、Seedance 节点文件 seedance_low_price_nodes.py（456,022 字节）等；目录含 workflow（392 份工作流 JSON）、web/js（18 份前端脚本）、tests（45 个测试脚本）、docs/mjstyle、pic、certs 与发布工作流配置</w:t>
            </w:r>
          </w:p>
        </w:tc>
      </w:tr>
    </w:tbl>
    <w:p>
      <w:pPr>
        <w:ind w:firstLineChars="200" w:firstLine="480"/>
      </w:pPr>
      <w:r>
        <w:t>本表数据来源为 digests/Comfyui-zhenzhen.md 第一节与第七节。采集方式为浅克隆（仅取最新一次提交）后逐文件阅读，README 全文 1,796 行已完整通读；因本机到代码托管站点的直连超时，克隆经公共加速代理完成。</w:t>
      </w:r>
    </w:p>
    <w:p>
      <w:pPr>
        <w:pStyle w:val="Heading2"/>
      </w:pPr>
      <w:bookmarkStart w:id="62" w:name="_LarkToc00062"/>
      <w:r>
        <w:t>9.2 内容概述</w:t>
      </w:r>
      <w:bookmarkEnd w:id="62"/>
    </w:p>
    <w:p>
      <w:pPr>
        <w:ind w:firstLineChars="200" w:firstLine="480"/>
      </w:pPr>
      <w:r>
        <w:t>本仓库是面向 ComfyUI 的第三方自定义节点集合（插件），由中文作者 T8mars 维护，把大量商业 AI 模型（图像、视频、音频、3D）封装成 ComfyUI 节点，通过自建或第三方 API 渠道调用。核心卖点是中文、低价、覆盖当下热点模型，并强调国内用户与国内模型优先的国内版入口。</w:t>
      </w:r>
    </w:p>
    <w:p>
      <w:pPr>
        <w:ind w:firstLineChars="200" w:firstLine="480"/>
      </w:pPr>
      <w:r>
        <w:t>它提供 Seedance 2.0 相关节点（含满血版配套工作流）、GPT-Image 2.5 六合一、Seedance 2.5 全系列、Wan 3.0 八合一、MiniMax H3、混元 3D、Suno 与 Midjourney、音频（Qwen3-TTS、MiniMax、Mureka、FlowMusic）等节点，并自带 392 份现成工作流。README 主体是一份极长的更新日志，记录每个版本的模型与节点变更、验证情况与回归测试数。</w:t>
      </w:r>
    </w:p>
    <w:p>
      <w:pPr>
        <w:pStyle w:val="Heading2"/>
      </w:pPr>
      <w:bookmarkStart w:id="63" w:name="_LarkToc00063"/>
      <w:r>
        <w:t>9.3 教程详解</w:t>
      </w:r>
      <w:bookmarkEnd w:id="63"/>
    </w:p>
    <w:p>
      <w:pPr>
        <w:pStyle w:val="Heading3"/>
      </w:pPr>
      <w:r>
        <w:t>9.3.1 定位与入口导航（国内版与海外版）</w:t>
      </w:r>
    </w:p>
    <w:p>
      <w:pPr>
        <w:ind w:firstLineChars="200" w:firstLine="480"/>
      </w:pPr>
      <w:r>
        <w:t>README 开篇即用一张入口导航表格给出四个入口，并明确标注适合用户。国内版站点适合国内用户、国内模型优先，主要调用国内模型，自述为非盈利站点、仅保留 5% 至 10% 的网站维护费用，国内模型价格约为海外版的七五至八折；海外版站点适合海外用户、海外模型优先，主要调用海外模型也包含国内模型，整体成本更高，国内模型价格没有国内版优势；另有 RunningHub 的国内版与海外版接口密钥入口，分别面向需要适配更多 AI 应用的国内用户，以及需要海外模型与更宽松审核场景的用户。四个入口的原始链接均带返利或邀请参数，须按第 9.6 节的提示谨慎处理。</w:t>
      </w:r>
    </w:p>
    <w:p>
      <w:pPr>
        <w:pStyle w:val="Heading3"/>
      </w:pPr>
      <w:r>
        <w:t>9.3.2 网站价格与宗旨（作者自述）</w:t>
      </w:r>
    </w:p>
    <w:p>
      <w:pPr>
        <w:ind w:firstLineChars="200" w:firstLine="480"/>
      </w:pPr>
      <w:r>
        <w:t>README 的网站价格与宗旨一节原文要点为：开设初衷是提供平价的接口给粉丝朋友玩最新的海外模型，并非盈利目的，价格毛利不到 10%，去掉正常缴税和人工开发维护、服务器成本后几乎没有利润，没有任何议价空间，也不支持用于商业目的的二次开发，仅服务于粉丝朋友，每月发票数量有限、需要自己承担 5% 至 25% 的税费。另在更新日志中提到国内站仅保留基本维护费用、为非营利性站点、仅方便大家学习使用。</w:t>
      </w:r>
    </w:p>
    <w:p>
      <w:pPr>
        <w:ind w:firstLineChars="200" w:firstLine="480"/>
      </w:pPr>
      <w:r>
        <w:t>需要明确的是，以上均为作者自述的宣传口径，不是第三方核验的事实；其中“不支持用于商业目的的二次开发”与仓库的 Apache-2.0 授权存在冲突，本章第 9.6 节将专门说明。</w:t>
      </w:r>
    </w:p>
    <w:p>
      <w:pPr>
        <w:pStyle w:val="Heading3"/>
      </w:pPr>
      <w:r>
        <w:t>9.3.3 安装与使用步骤</w:t>
      </w:r>
    </w:p>
    <w:p>
      <w:pPr>
        <w:ind w:firstLineChars="200" w:firstLine="480"/>
      </w:pPr>
      <w:r>
        <w:t>README 未提供标准的克隆或复制到自定义节点目录的安装章节，其指引以整合包、视频教程与接口密钥获取为主，共六步。</w:t>
      </w:r>
    </w:p>
    <w:p>
      <w:pPr>
        <w:pStyle w:val="ListBullet"/>
      </w:pPr>
      <w:r>
        <w:t>推荐路径是下载新手无障碍整合包（Windows 版本）。README 给出网盘链接与配套视频教程，整合包更新至 v4.0A。</w:t>
      </w:r>
    </w:p>
    <w:p>
      <w:pPr>
        <w:pStyle w:val="ListBullet"/>
      </w:pPr>
      <w:r>
        <w:t>获取接口密钥。在入口导航表格中选择国内版或海外版入口注册，拿到密钥；插件内所有节点都增加了对应的密钥获取方式说明。</w:t>
      </w:r>
    </w:p>
    <w:p>
      <w:pPr>
        <w:pStyle w:val="ListBullet"/>
      </w:pPr>
      <w:r>
        <w:t>在 ComfyUI 中配置密钥。使用名为贞贞接口设置的节点或各节点的接口配置输入写入服务地址与密钥；更新日志提到该设置节点新增了国内版站点的服务地址。</w:t>
      </w:r>
    </w:p>
    <w:p>
      <w:pPr>
        <w:pStyle w:val="ListBullet"/>
      </w:pPr>
      <w:r>
        <w:t>加载工作流。从工作流目录导入对应 JSON 文件；其中绝大多数为“空密钥示例工作流”，需自行填入密钥。</w:t>
      </w:r>
    </w:p>
    <w:p>
      <w:pPr>
        <w:pStyle w:val="ListBullet"/>
      </w:pPr>
      <w:r>
        <w:t>报错自查。README 提供新版节点搭建、报错自查与接口调用教程的视频；更新日志中也多次提示某节点报错时对着节点右键刷新、参数位移时重新添加。</w:t>
      </w:r>
    </w:p>
    <w:p>
      <w:pPr>
        <w:pStyle w:val="ListBullet"/>
      </w:pPr>
      <w:r>
        <w:t>网络要求。通知章节说明服务器在海外，若打不开或报 443 错误，请求接口都需要开通代理，并建议使用常规代理软件、开启全局转发模式。</w:t>
      </w:r>
    </w:p>
    <w:p>
      <w:pPr>
        <w:ind w:firstLineChars="200" w:firstLine="480"/>
      </w:pPr>
      <w:r>
        <w:t>若按 ComfyUI 惯例安装，本插件通过 Comfy Registry 发布，包名为 zhenzhen、发布者为 t8star，可在 ComfyUI 管理器中搜索安装；亦可手动把仓库放入 ComfyUI 的自定义节点目录。但这一点 README 并未明写，属根据项目元数据文件作出的合理推断，使用前应以仓库或注册表实况为准；本章已在此明确标注其推断性质。</w:t>
      </w:r>
    </w:p>
    <w:p>
      <w:pPr>
        <w:pStyle w:val="Heading3"/>
      </w:pPr>
      <w:r>
        <w:t>9.3.4 节点体系与规模</w:t>
      </w:r>
    </w:p>
    <w:p>
      <w:pPr>
        <w:ind w:firstLineChars="200" w:firstLine="480"/>
      </w:pPr>
      <w:r>
        <w:t>节点注册集中在主节点文件的类映射与显示名映射中，各类低价节点模块负责具体实现，由主文件统一注册。更新日志中的一条条目给出过整体规模：165 个普通节点、130 个并发提交节点、297 个合并节点、32 个并发校验代理，并通过离线回归 220 项全通过。作者还实现了并发框架：图片节点接入 30 路图片并发提交框架，视频节点接入 10 路视频并发提交节点，音频与多结果节点保持串行输出契约。</w:t>
      </w:r>
    </w:p>
    <w:p>
      <w:pPr>
        <w:ind w:firstLineChars="200" w:firstLine="480"/>
      </w:pPr>
      <w:r>
        <w:t>按显示名归类，主要节点族包括以下七类。</w:t>
      </w:r>
    </w:p>
    <w:p>
      <w:pPr>
        <w:pStyle w:val="ListBullet"/>
      </w:pPr>
      <w:r>
        <w:t>Seedance 2.0 与 2.5（重点）。包含低价版、接口设置版、2.5 标准版，以及旧版豆包 Seedance 2.0 节点、资产上传节点、资产标识打包节点与参考生视频节点。</w:t>
      </w:r>
    </w:p>
    <w:p>
      <w:pPr>
        <w:pStyle w:val="ListBullet"/>
      </w:pPr>
      <w:r>
        <w:t>图像节点（国内与海外低价）。涵盖多个低价文生图与图像编辑节点、区域编辑、智能分割、文生图与图像编辑二合一、Seedream 系列、GPT-Image 2.5 六合一、Midjourney 低价节点等。</w:t>
      </w:r>
    </w:p>
    <w:p>
      <w:pPr>
        <w:pStyle w:val="ListBullet"/>
      </w:pPr>
      <w:r>
        <w:t>视频节点。涵盖通用视频节点、Wan 3.0 八合一、图生视频、可灵视频与可灵编辑、海螺系列、MiniMax H3 多模态视频、海螺 H3 与 H3 Max 四合一、Flux 视频、Vidu 系列、Sora 2、Veo 系列等。</w:t>
      </w:r>
    </w:p>
    <w:p>
      <w:pPr>
        <w:pStyle w:val="ListBullet"/>
      </w:pPr>
      <w:r>
        <w:t>放大与超分节点。包含视频超分、图像 4K 超分、视频 2K 超分与通用放大节点。</w:t>
      </w:r>
    </w:p>
    <w:p>
      <w:pPr>
        <w:pStyle w:val="ListBullet"/>
      </w:pPr>
      <w:r>
        <w:t>音频与音乐节点。包含豆包音频、通义语音合成、MiniMax 音频、Mureka 背景音乐、FlowMusic 九合一、Suno 音乐与语音转写节点。</w:t>
      </w:r>
    </w:p>
    <w:p>
      <w:pPr>
        <w:pStyle w:val="ListBullet"/>
      </w:pPr>
      <w:r>
        <w:t>三维与其他节点。包含混元三维、动作迁移、GPT-Image 系列、豆包 Seedream 与 Seededit 系列、人脸替换、多家大模型接口节点等。</w:t>
      </w:r>
    </w:p>
    <w:p>
      <w:pPr>
        <w:pStyle w:val="ListBullet"/>
      </w:pPr>
      <w:r>
        <w:t>第三方渠道批量节点。包含批量文生图、超分、音乐、视频、编辑等数十个节点。</w:t>
      </w:r>
    </w:p>
    <w:p>
      <w:pPr>
        <w:pStyle w:val="Heading3"/>
      </w:pPr>
      <w:r>
        <w:t>9.3.5 Seedance 2.0 节点详解（核心）</w:t>
      </w:r>
    </w:p>
    <w:p>
      <w:pPr>
        <w:ind w:firstLineChars="200" w:firstLine="480"/>
      </w:pPr>
      <w:r>
        <w:t>该节点在源码第 839 行起，节点类别为贞贞的 Seedance 2.0 低价版，输出为视频、视频地址、任务标识与响应四项，属于输出节点。</w:t>
      </w:r>
    </w:p>
    <w:p>
      <w:pPr>
        <w:ind w:firstLineChars="200" w:firstLine="480"/>
      </w:pPr>
      <w:r>
        <w:t>必填输入共七项：模式（文生视频、图生视频、多模态视频，默认文生视频）、区域（国内或海外，默认国内）、档位（迷你、快速、标准，默认迷你，其中标准即所谓满血版）、提示词（多行文本）、时长（默认 5 秒）、分辨率（默认 480p）、宽高比（默认自适应）。</w:t>
      </w:r>
    </w:p>
    <w:p>
      <w:pPr>
        <w:ind w:firstLineChars="200" w:firstLine="480"/>
      </w:pPr>
      <w:r>
        <w:t>可选输入包括：是否生成音频（默认开启）、是否返回末帧（默认关闭）、随机种子（默认 -1）、接口配置、首帧图、尾帧图、参考图 1 至 9、参考视频 1 至 3、参考音频 1 至 3、以及跳过错误开关。</w:t>
      </w:r>
    </w:p>
    <w:p>
      <w:pPr>
        <w:ind w:firstLineChars="200" w:firstLine="480"/>
      </w:pPr>
      <w:r>
        <w:t>模型标识的构造规则为：以 seedance-2.0 开头，按区域拼接可选前缀，再接档位，最后接模式后缀。也就是说，模型名由区域、档位、模式三段拼出，例如标准档加多模态视频即为满血版多参考生视频。</w:t>
      </w:r>
    </w:p>
    <w:p>
      <w:pPr>
        <w:ind w:firstLineChars="200" w:firstLine="480"/>
      </w:pPr>
      <w:r>
        <w:t>校验规则包括：提示词有长度上限；文生视频与多模态视频必须提供提示词；原生 1080p 与原生 4K 仅标准（满血）档支持；随机种子取值从 -1 到 2147483647；国内快速档的音频不得超过 15 MB。</w:t>
      </w:r>
    </w:p>
    <w:p>
      <w:pPr>
        <w:ind w:firstLineChars="200" w:firstLine="480"/>
      </w:pPr>
      <w:r>
        <w:t>三种模式的用法差异是本节最需要记住的部分。文生视频不接受任何参考素材，传入会报错。图生视频只接受必填的首帧图与可选的尾帧图，上传时作为首帧与尾帧文件。多模态视频使用参考图 1 至 9、参考视频 1 至 3 与参考音频 1 至 3，不能使用首帧与尾帧；空槽位会被压缩并打印提示；至少要有 1 个素材；音频统一转成 WAV 格式上传。</w:t>
      </w:r>
    </w:p>
    <w:p>
      <w:pPr>
        <w:ind w:firstLineChars="200" w:firstLine="480"/>
      </w:pPr>
      <w:r>
        <w:t>配套的满血版工作流在工作流目录中有 19 份以上，命名括号中标明了用途与渠道，例如最强满血版支持真人、脱敏版支持真人、标识脱敏复用版、资产标识复用版、资产组合版、首尾帧支持真人、图生视频支持真人、最高性价比方案（Fast 加 480P 加超分）、最高性价比方案支持真人，以及资产上传、多参考视频生成、迷你版多参生视频、第三方渠道多参生视频、4K 原生电影级质感、七五折全功能版，另有图像资产、视频资产、音频资产三份资产库提取工作流。</w:t>
      </w:r>
    </w:p>
    <w:p>
      <w:pPr>
        <w:ind w:firstLineChars="200" w:firstLine="480"/>
      </w:pPr>
      <w:r>
        <w:t>更新日志中与 Seedance 2.0 相关的关键说明包括：新增支持迷你模型，720P 价格约为满血版的一半左右、按令牌计费；新增原生 4K 模式，电影级质感、不排队；国内站支持新站点的 Seedance 2.0（七五折、支持宽审核），并新增低价节点与接口设置节点及三份配套工作流；另外多次修复了该系列节点的资产打包问题。</w:t>
      </w:r>
    </w:p>
    <w:p>
      <w:pPr>
        <w:pStyle w:val="Heading3"/>
      </w:pPr>
      <w:r>
        <w:t>9.3.6 Seedance 2.5 节点</w:t>
      </w:r>
    </w:p>
    <w:p>
      <w:pPr>
        <w:ind w:firstLineChars="200" w:firstLine="480"/>
      </w:pPr>
      <w:r>
        <w:t>该节点源码在 Seedance 节点文件第 1109 行起，节点显示名为 2.5 标准低价版。更新日志中的相关条目包括：新增 2.5 配套节点、新增全套 2.5 工作流、由国内站调用；以及 Seedsance 2.5 全部 6 个模型的分辨率新增文档枚举值原生 1080p，原分辨率选项、默认值与旧工作流保持不变。</w:t>
      </w:r>
    </w:p>
    <w:p>
      <w:pPr>
        <w:ind w:firstLineChars="200" w:firstLine="480"/>
      </w:pPr>
      <w:r>
        <w:t>配套工作流共 6 份：标准档的文生视频、首尾帧图生视频、多模态参考生视频，以及对应的三份海外版标准档工作流；另有配套前端脚本。</w:t>
      </w:r>
    </w:p>
    <w:p>
      <w:pPr>
        <w:pStyle w:val="Heading3"/>
      </w:pPr>
      <w:r>
        <w:t>9.3.7 其他重点节点族用法</w:t>
      </w:r>
    </w:p>
    <w:p>
      <w:pPr>
        <w:pStyle w:val="ListBullet"/>
      </w:pPr>
      <w:r>
        <w:t>GPT-Image 2.5 六合一。支持 flare、flare-2k、flare-4k、sunburst、sunburst-2k、sunburst-4k 共 6 个模型，属海外版渠道；更新日志另有修复该节点返回卡住问题的条目。配套 4 份工作流，含全量版文生图、全量版图像编辑、4K 官方版与全部工作流。</w:t>
      </w:r>
    </w:p>
    <w:p>
      <w:pPr>
        <w:pStyle w:val="ListBullet"/>
      </w:pPr>
      <w:r>
        <w:t>通义图像与国际动作迁移。新增两个模型及工作流，前者为文生图与图像编辑二合一，后者用于动作迁移。</w:t>
      </w:r>
    </w:p>
    <w:p>
      <w:pPr>
        <w:pStyle w:val="ListBullet"/>
      </w:pPr>
      <w:r>
        <w:t>图像与音频节点族。包含独立图像节点、三合一图像节点、二合一语音合成节点、四合一音频节点、二合一背景音乐节点；图片节点接入现有 30 路并发提交框架，音频与多结果列表节点保持串行输出契约，并新增 12 份逐模型空密钥工作流。</w:t>
      </w:r>
    </w:p>
    <w:p>
      <w:pPr>
        <w:pStyle w:val="ListBullet"/>
      </w:pPr>
      <w:r>
        <w:t>FlowMusic 九合一。统一支持音乐生成、歌词生成、上传音频、续写、片段替换、整曲改编、人声与伴奏分离、音频导出与音乐视频；输出包含音频与视频对象、文本、片段标识、主结果地址或路径等；配套 10 份工作流，示范用片段标识串联续写、替换、改编与分轨。</w:t>
      </w:r>
    </w:p>
    <w:p>
      <w:pPr>
        <w:pStyle w:val="ListBullet"/>
      </w:pPr>
      <w:r>
        <w:t>视频超分。精确调用对应的超分接口，只接受一个 480P、时长 3 至 15 秒的本地视频或公网地址；实测 854×480、3 秒的 H.264 输入可得到 1920×1024 的 H.264 视频。</w:t>
      </w:r>
    </w:p>
    <w:p>
      <w:pPr>
        <w:pStyle w:val="ListBullet"/>
      </w:pPr>
      <w:r>
        <w:t>Wan 3.0 八合一。支持文生与参考生四类基础模型，以及新增的四类进阶模型；图生视频支持首帧加可选尾帧；参考生视频支持最多 10 张图、5 个视频、5 个音频。</w:t>
      </w:r>
    </w:p>
    <w:p>
      <w:pPr>
        <w:pStyle w:val="ListBullet"/>
      </w:pPr>
      <w:r>
        <w:t>混元三维。二合一节点，支持文生三维与图生三维（图生三维可按正、左、右、后、上、下、左前、右前最多 8 张视图）；首输出使用 ComfyUI 原生三维文件格式，可接预览与保存节点；配套 2 份工作流。</w:t>
      </w:r>
    </w:p>
    <w:p>
      <w:pPr>
        <w:pStyle w:val="ListBullet"/>
      </w:pPr>
      <w:r>
        <w:t>GK V2 工具节点。包含图像编辑二合一、智能分割（输出图像标识与对象 JSON）、区域编辑（支持对象索引、矩形框、归一化选区三种互斥方式）。</w:t>
      </w:r>
    </w:p>
    <w:p>
      <w:pPr>
        <w:pStyle w:val="ListBullet"/>
      </w:pPr>
      <w:r>
        <w:t>Midjourney 节点族。配套大量工作流，覆盖文生图、参考图、多图融合、图片编辑、局部重绘入口、平移扩展、缩放扩展、放大、图生视频与首尾帧等。</w:t>
      </w:r>
    </w:p>
    <w:p>
      <w:pPr>
        <w:pStyle w:val="ListBullet"/>
      </w:pPr>
      <w:r>
        <w:t>音频生成。含图像识别音频生成、音频克隆两类工作流，以及 Suno 系列的纯音乐生成、添加伴奏、添加人声等工作流。</w:t>
      </w:r>
    </w:p>
    <w:p>
      <w:pPr>
        <w:pStyle w:val="Heading3"/>
      </w:pPr>
      <w:r>
        <w:t>9.3.8 工作流示例（共 392 份）</w:t>
      </w:r>
    </w:p>
    <w:p>
      <w:pPr>
        <w:ind w:firstLineChars="200" w:firstLine="480"/>
      </w:pPr>
      <w:r>
        <w:t>工作流命名规律为平台加功能加渠道，括号内标注渠道（贞贞的 AI 工坊或贞贞的平价 AI 小屋）。除上文 Seedance 系列外，代表性示例包括通用视频多参考图生视频、Sora 2 稳定版、混元三维系列、Midjourney 系列（约 20 份）、Suno 系列、GPT-Image 2 系列与 2.5 系列。README 说明这些示例工作流大多为空密钥示例工作流，需自行填入密钥才能运行。</w:t>
      </w:r>
    </w:p>
    <w:p>
      <w:pPr>
        <w:pStyle w:val="Heading2"/>
      </w:pPr>
      <w:bookmarkStart w:id="64" w:name="_LarkToc00064"/>
      <w:r>
        <w:t>9.4 提示词与案例精选</w:t>
      </w:r>
      <w:bookmarkEnd w:id="64"/>
    </w:p>
    <w:p>
      <w:pPr>
        <w:ind w:firstLineChars="200" w:firstLine="480"/>
      </w:pPr>
      <w:r>
        <w:t>本仓库本身不是提示词库，其可复用的内容主要是节点用法、工作流与配置写法。以下条目按原文节选整理，均标注来源文件名与位置。</w:t>
      </w:r>
    </w:p>
    <w:p>
      <w:pPr>
        <w:pStyle w:val="ListBullet"/>
      </w:pPr>
      <w:r>
        <w:t>入口导航表的国内版一行原文要点为：适合国内用户、国内模型优先；主要调用国内模型；非盈利站点，仅保留 5% 至 10% 网站维护费用；国内模型价格约为海外版的七五至八折。来源为 README.md 第 8 行。</w:t>
      </w:r>
    </w:p>
    <w:p>
      <w:pPr>
        <w:pStyle w:val="ListBullet"/>
      </w:pPr>
      <w:r>
        <w:t>网站宗旨原文节选为：本站开设初衷是提供平价的接口给粉丝朋友玩最新的海外模型，并非盈利目的，没有任何议价空间，也不支持用于商业目的的二次开发，仅服务于粉丝朋友。来源为 README.md 第 20 行。</w:t>
      </w:r>
    </w:p>
    <w:p>
      <w:pPr>
        <w:pStyle w:val="ListBullet"/>
      </w:pPr>
      <w:r>
        <w:t>整合包与教程原文要点为：新手无障碍整合包（Windows 版本）和教程，整合包更新至 v4.0A，附网盘链接与视频教程链接。来源为 README.md 第 28 至 31 行。</w:t>
      </w:r>
    </w:p>
    <w:p>
      <w:pPr>
        <w:pStyle w:val="ListBullet"/>
      </w:pPr>
      <w:r>
        <w:t>网络要求原文要点为：站点是海外服务器，如果打不开或连通不上、报 443 错误，请求接口都需要开通代理；部分人完全是因为所用的代理软件问题，请用常规软件并开启全局转发模式。来源为 README.md 第 270 至 274 行的通知章节。</w:t>
      </w:r>
    </w:p>
    <w:p>
      <w:pPr>
        <w:pStyle w:val="ListBullet"/>
      </w:pPr>
      <w:r>
        <w:t>节点规模原文为：插件探针确认 165 个普通节点、130 个并发提交节点、297 个合并节点和 32 个并发校验代理；完整离线回归 220 项全部通过。来源为 README.md 第 119 行。</w:t>
      </w:r>
    </w:p>
    <w:p>
      <w:pPr>
        <w:pStyle w:val="ListBullet"/>
      </w:pPr>
      <w:r>
        <w:t>Seedance 2.0 档位说明原文为：新增支持 2.0 的迷你模型，720P 价格是满血版的一半左右、按照令牌；新增 2.0 的原生 4K 模式，电影级质感、不排队。来源为 README.md 第 597 至 598 行。</w:t>
      </w:r>
    </w:p>
    <w:p>
      <w:pPr>
        <w:pStyle w:val="ListBullet"/>
      </w:pPr>
      <w:r>
        <w:t>满血版工作流清单示例，文件名原文为最强满血版支持真人的多参生视频 V1、首尾帧支持真人的满血版视频 V1 等，均带渠道标注。来源为 workflow 目录。</w:t>
      </w:r>
    </w:p>
    <w:p>
      <w:pPr>
        <w:pStyle w:val="ListBullet"/>
      </w:pPr>
      <w:r>
        <w:t>GPT-Image 2.5 六模型原文要点为：新增独立节点，支持全部 6 个模型，包括 flare、flare-2k、flare-4k、sunburst、sunburst-2k、sunburst-4k。来源为 README.md 第 82 至 89 行。</w:t>
      </w:r>
    </w:p>
    <w:p>
      <w:pPr>
        <w:pStyle w:val="ListBullet"/>
      </w:pPr>
      <w:r>
        <w:t>Seedance 2.0 节点输入结构节选：必填为模式、区域、档位、提示词、时长、分辨率、宽高比；可选为参考图 1 至 9、参考视频 1 至 3、参考音频 1 至 3、是否生成音频、是否返回末帧、随机种子。来源为 seedance_low_price_nodes.py 第 839 至 868 行。</w:t>
      </w:r>
    </w:p>
    <w:p>
      <w:pPr>
        <w:pStyle w:val="ListBullet"/>
      </w:pPr>
      <w:r>
        <w:t>模型标识构造节选：以 seedance-2.0 开头，区域为海外时插入 global 前缀，再接档位与模式后缀。来源为 seedance_low_price_nodes.py 第 800 至 808 行。</w:t>
      </w:r>
    </w:p>
    <w:p>
      <w:pPr>
        <w:pStyle w:val="Heading2"/>
      </w:pPr>
      <w:bookmarkStart w:id="65" w:name="_LarkToc00065"/>
      <w:r>
        <w:t>9.5 原始来源标注</w:t>
      </w:r>
      <w:bookmarkEnd w:id="65"/>
    </w:p>
    <w:p>
      <w:pPr>
        <w:ind w:firstLineChars="200" w:firstLine="480"/>
      </w:pPr>
      <w:r>
        <w:t>本章内容来源与定位如下：仓库信息、文件树规模、采集方式与存疑项取自 digests 第一节与第七节；入口导航与宗旨取自 README.md 第 6 至 11 行与第 20 行；安装与使用六步取自 README 的整合包、接口设置、工作流与通知章节；节点规模与并发框架取自更新日志 20260830-1 条目；Seedance 2.0 与 2.5 的节点输入、模型标识构造与校验规则取自 seedance_low_price_nodes.py；工作流清单取自 workflow 目录文件名；其余节点族用法取自各实现文件与对应更新日志条目。</w:t>
      </w:r>
    </w:p>
    <w:p>
      <w:pPr>
        <w:ind w:firstLineChars="200" w:firstLine="480"/>
      </w:pPr>
      <w:r>
        <w:t>仓库地址：https://github.com/T8mars/Comfyui-zhenzhen。引用节点用法时建议同时标注节点显示名、源码文件与行号区间；引用工作流时建议保留工作流文件名原文。</w:t>
      </w:r>
    </w:p>
    <w:p>
      <w:pPr>
        <w:pStyle w:val="Heading2"/>
      </w:pPr>
      <w:bookmarkStart w:id="66" w:name="_LarkToc00066"/>
      <w:r>
        <w:t>9.6 使用与引用注意</w:t>
      </w:r>
      <w:bookmarkEnd w:id="66"/>
    </w:p>
    <w:p>
      <w:pPr>
        <w:ind w:firstLineChars="200" w:firstLine="480"/>
      </w:pPr>
      <w:r>
        <w:t>许可证与作者自述之间的张力是本章第一条提醒。仓库采用 Apache-2.0，允许商用、修改与分发，须保留版权与许可声明并标注修改；同时 README 自述不支持用于商业目的的二次开发、仅服务于粉丝朋友。以许可证正文为准时商用并无法律障碍，但作者可能并不欢迎这种用法。本教程如实呈现这一冲突，建议使用者在商业场景下自行评估并谨慎处理。依据 Apache-2.0，本章可适度原文摘录，但已保留版权与许可声明，并对改写内容作了标注。</w:t>
      </w:r>
    </w:p>
    <w:p>
      <w:pPr>
        <w:ind w:firstLineChars="200" w:firstLine="480"/>
      </w:pPr>
      <w:r>
        <w:t>推广与邀请码链接必须逐条标注性质。本 README 的推广性质较强，共盘点出 14 处，包括：国内版站点注册链接（含返利参数，出现在第 8 行与第 552 行）、海外版站点注册链接（含返利参数，出现在第 9 行与第 1439 行，且该返利链接还被写进了项目元数据文件的项目描述中，会随包元数据分发）、RunningHub 国内版与海外版的邀请码链接（含同一邀请码）、RunningHub 帖子推广链接、整合包与无限画布的网盘链接共三处、海外 Discord 频道两处、作者 Discord 联系方式一处、第三方海外账号星球（用于购买旧邮箱账号，属账号交易类引流，风险较高）、YouTube 教程与演示视频多处、开源代理软件下载页一处、作者 B 站主页一处。引用上述入口时均需注明含推广、返利或邀请码，避免读者误以为是中立第三方；其中“购买旧邮箱账号”一项应直接标注为不建议采用，本章不提供该类链接。</w:t>
      </w:r>
    </w:p>
    <w:p>
      <w:pPr>
        <w:ind w:firstLineChars="200" w:firstLine="480"/>
      </w:pPr>
      <w:r>
        <w:t>README 自身的质量问题也需交代。省略号标注的合并冲突残留出现在 README 第 295 行至第 450 行之间，说明该段为合并残留、内容可能重复或错乱，引用这一段内容前须先核对，本章未采信该区间内容作为依据。此外 README 全文约 90% 是逐日更新日志，缺少成体系的功能说明与参数手册，本章的节点用法主要来自源码与工作流文件名，这一点在使用时需注意：README 并不适合当作参数手册来查。</w:t>
      </w:r>
    </w:p>
    <w:p>
      <w:pPr>
        <w:ind w:firstLineChars="200" w:firstLine="480"/>
      </w:pPr>
      <w:r>
        <w:t>两处术语与推断需要标注清楚。其一，“满血版”在 README 中没有正式定义，仅在更新日志中以“迷你模型价格是满血版的一半”作对比出现，本章据源码把标准档对应为满血版，属合理推断。其二，安装方式中的“放入自定义节点目录”与“在管理器中搜索安装”并非 README 明写，而是依据项目元数据文件（通过 Comfy Registry 发布、包名与发布者标识）作出的推断，使用前请以仓库或注册表实况为准。</w:t>
      </w:r>
    </w:p>
    <w:p>
      <w:pPr>
        <w:ind w:firstLineChars="200" w:firstLine="480"/>
      </w:pPr>
      <w:r>
        <w:t>安全与数据外发风险必须以显著方式提示。仓库内含证书文件与自建接口代理链路，插件会把本地的图片、视频、音频上传到作者指定的接口服务端，属第三方服务；节点把媒体数据发往第三方接口这一性质应由使用者自行评估。使用时应避免上传涉及个人隐私、商业机密或未获授权的素材，并妥善保管接口密钥。</w:t>
      </w:r>
    </w:p>
    <w:p>
      <w:pPr>
        <w:ind w:firstLineChars="200" w:firstLine="480"/>
      </w:pPr>
      <w:r>
        <w:t>运行依赖方面，项目依赖列表包含深度学习框架、客户端库、图像处理库等多项，其中人工智能模型的音频解码在缺少音频处理后端时会自动使用整合包内置的解码组件——该组件来自整合包而非仓库自带，纯源码安装时需自行准备。</w:t>
      </w:r>
    </w:p>
    <w:p>
      <w:pPr>
        <w:ind w:firstLineChars="200" w:firstLine="480"/>
      </w:pPr>
      <w:r>
        <w:t>最后是本次采集的未覆盖与未验证部分：Star 采用已知快照约 751，采集时本机无法直连代码托管站点的接口，未能实时复核，第三方站点另有 570、663 等不同口径且非实时，均未采信；Fork 与创建时间未获取（浅克隆不含历史提交），因此无法给出提交数、贡献者等活跃度指标；最近更新时间以本地完整提交号对应的 2026 年 10 月 2 日为准；第三方站点链接与 YouTube 教程链接未做有效性校验，可能存在失效或内容变更。本章数据截至 2026 年 10 月 7 日。</w:t>
      </w:r>
    </w:p>
    <w:p>
      <w:pPr>
        <w:pStyle w:val="Heading1"/>
        <w:pageBreakBefore/>
        <w:jc w:val="center"/>
      </w:pPr>
      <w:bookmarkStart w:id="67" w:name="_LarkToc00067"/>
      <w:r>
        <w:t>附录A　全部入选项目链接清单</w:t>
      </w:r>
      <w:bookmarkEnd w:id="67"/>
    </w:p>
    <w:tbl>
      <w:tblPr>
        <w:tblStyle w:val="TableGrid"/>
        <w:tblW w:type="auto" w:w="0"/>
        <w:jc w:val="center"/>
        <w:tblLayout w:type="fixed"/>
        <w:tblLook w:firstColumn="1" w:firstRow="1" w:lastColumn="0" w:lastRow="0" w:noHBand="0" w:noVBand="1" w:val="04A0"/>
      </w:tblPr>
      <w:tblGrid>
        <w:gridCol w:w="567"/>
        <w:gridCol w:w="2494"/>
        <w:gridCol w:w="3742"/>
        <w:gridCol w:w="907"/>
        <w:gridCol w:w="1361"/>
      </w:tblGrid>
      <w:tr>
        <w:trPr>
          <w:cantSplit/>
          <w:tblHeader/>
        </w:trPr>
        <w:tc>
          <w:tcPr>
            <w:tcW w:type="dxa" w:w="567"/>
            <w:shd w:val="clear" w:color="auto" w:fill="D9D9D9"/>
            <w:vAlign w:val="center"/>
          </w:tcPr>
          <w:p>
            <w:pPr>
              <w:pStyle w:val="TableText"/>
              <w:jc w:val="center"/>
            </w:pPr>
            <w:r>
              <w:rPr>
                <w:rFonts w:ascii="Times New Roman" w:hAnsi="Times New Roman" w:eastAsia="宋体"/>
                <w:b/>
                <w:sz w:val="21"/>
              </w:rPr>
              <w:t>序号</w:t>
            </w:r>
          </w:p>
        </w:tc>
        <w:tc>
          <w:tcPr>
            <w:tcW w:type="dxa" w:w="2494"/>
            <w:shd w:val="clear" w:color="auto" w:fill="D9D9D9"/>
            <w:vAlign w:val="center"/>
          </w:tcPr>
          <w:p>
            <w:pPr>
              <w:pStyle w:val="TableText"/>
              <w:jc w:val="center"/>
            </w:pPr>
            <w:r>
              <w:rPr>
                <w:rFonts w:ascii="Times New Roman" w:hAnsi="Times New Roman" w:eastAsia="宋体"/>
                <w:b/>
                <w:sz w:val="21"/>
              </w:rPr>
              <w:t>项目</w:t>
            </w:r>
          </w:p>
        </w:tc>
        <w:tc>
          <w:tcPr>
            <w:tcW w:type="dxa" w:w="3742"/>
            <w:shd w:val="clear" w:color="auto" w:fill="D9D9D9"/>
            <w:vAlign w:val="center"/>
          </w:tcPr>
          <w:p>
            <w:pPr>
              <w:pStyle w:val="TableText"/>
              <w:jc w:val="center"/>
            </w:pPr>
            <w:r>
              <w:rPr>
                <w:rFonts w:ascii="Times New Roman" w:hAnsi="Times New Roman" w:eastAsia="宋体"/>
                <w:b/>
                <w:sz w:val="21"/>
              </w:rPr>
              <w:t>仓库地址</w:t>
            </w:r>
          </w:p>
        </w:tc>
        <w:tc>
          <w:tcPr>
            <w:tcW w:type="dxa" w:w="907"/>
            <w:shd w:val="clear" w:color="auto" w:fill="D9D9D9"/>
            <w:vAlign w:val="center"/>
          </w:tcPr>
          <w:p>
            <w:pPr>
              <w:pStyle w:val="TableText"/>
              <w:jc w:val="center"/>
            </w:pPr>
            <w:r>
              <w:rPr>
                <w:rFonts w:ascii="Times New Roman" w:hAnsi="Times New Roman" w:eastAsia="宋体"/>
                <w:b/>
                <w:sz w:val="21"/>
              </w:rPr>
              <w:t>Star</w:t>
            </w:r>
          </w:p>
        </w:tc>
        <w:tc>
          <w:tcPr>
            <w:tcW w:type="dxa" w:w="1361"/>
            <w:shd w:val="clear" w:color="auto" w:fill="D9D9D9"/>
            <w:vAlign w:val="center"/>
          </w:tcPr>
          <w:p>
            <w:pPr>
              <w:pStyle w:val="TableText"/>
              <w:jc w:val="center"/>
            </w:pPr>
            <w:r>
              <w:rPr>
                <w:rFonts w:ascii="Times New Roman" w:hAnsi="Times New Roman" w:eastAsia="宋体"/>
                <w:b/>
                <w:sz w:val="21"/>
              </w:rPr>
              <w:t>许可证</w:t>
            </w:r>
          </w:p>
        </w:tc>
      </w:tr>
      <w:tr>
        <w:trPr>
          <w:cantSplit/>
        </w:trPr>
        <w:tc>
          <w:tcPr>
            <w:tcW w:type="dxa" w:w="567"/>
            <w:vAlign w:val="center"/>
          </w:tcPr>
          <w:p>
            <w:pPr>
              <w:pStyle w:val="TableText"/>
              <w:jc w:val="center"/>
            </w:pPr>
            <w:r>
              <w:rPr>
                <w:rFonts w:ascii="Times New Roman" w:hAnsi="Times New Roman" w:eastAsia="宋体"/>
                <w:b w:val="0"/>
                <w:sz w:val="21"/>
              </w:rPr>
              <w:t>1</w:t>
            </w:r>
          </w:p>
        </w:tc>
        <w:tc>
          <w:tcPr>
            <w:tcW w:type="dxa" w:w="2494"/>
            <w:vAlign w:val="center"/>
          </w:tcPr>
          <w:p>
            <w:pPr>
              <w:pStyle w:val="TableText"/>
              <w:jc w:val="left"/>
            </w:pPr>
            <w:r>
              <w:rPr>
                <w:rFonts w:ascii="Times New Roman" w:hAnsi="Times New Roman" w:eastAsia="宋体"/>
                <w:b w:val="0"/>
                <w:sz w:val="21"/>
              </w:rPr>
              <w:t>cclank/lanshu-awesome-ai-video-kit</w:t>
            </w:r>
          </w:p>
        </w:tc>
        <w:tc>
          <w:tcPr>
            <w:tcW w:type="dxa" w:w="3742"/>
            <w:vAlign w:val="center"/>
          </w:tcPr>
          <w:p>
            <w:pPr>
              <w:pStyle w:val="TableText"/>
              <w:jc w:val="left"/>
            </w:pPr>
            <w:r>
              <w:rPr>
                <w:rFonts w:ascii="Times New Roman" w:hAnsi="Times New Roman" w:eastAsia="宋体"/>
                <w:b w:val="0"/>
                <w:sz w:val="21"/>
              </w:rPr>
              <w:t>https://github.com/cclank/lanshu-awesome-ai-video-kit</w:t>
            </w:r>
          </w:p>
        </w:tc>
        <w:tc>
          <w:tcPr>
            <w:tcW w:type="dxa" w:w="907"/>
            <w:vAlign w:val="center"/>
          </w:tcPr>
          <w:p>
            <w:pPr>
              <w:pStyle w:val="TableText"/>
              <w:jc w:val="center"/>
            </w:pPr>
            <w:r>
              <w:rPr>
                <w:rFonts w:ascii="Times New Roman" w:hAnsi="Times New Roman" w:eastAsia="宋体"/>
                <w:b w:val="0"/>
                <w:sz w:val="21"/>
              </w:rPr>
              <w:t>412</w:t>
            </w:r>
          </w:p>
        </w:tc>
        <w:tc>
          <w:tcPr>
            <w:tcW w:type="dxa" w:w="1361"/>
            <w:vAlign w:val="center"/>
          </w:tcPr>
          <w:p>
            <w:pPr>
              <w:pStyle w:val="TableText"/>
              <w:jc w:val="center"/>
            </w:pPr>
            <w:r>
              <w:rPr>
                <w:rFonts w:ascii="Times New Roman" w:hAnsi="Times New Roman" w:eastAsia="宋体"/>
                <w:b w:val="0"/>
                <w:sz w:val="21"/>
              </w:rPr>
              <w:t>MIT</w:t>
            </w:r>
          </w:p>
        </w:tc>
      </w:tr>
      <w:tr>
        <w:trPr>
          <w:cantSplit/>
        </w:trPr>
        <w:tc>
          <w:tcPr>
            <w:tcW w:type="dxa" w:w="567"/>
            <w:vAlign w:val="center"/>
          </w:tcPr>
          <w:p>
            <w:pPr>
              <w:pStyle w:val="TableText"/>
              <w:jc w:val="center"/>
            </w:pPr>
            <w:r>
              <w:rPr>
                <w:rFonts w:ascii="Times New Roman" w:hAnsi="Times New Roman" w:eastAsia="宋体"/>
                <w:b w:val="0"/>
                <w:sz w:val="21"/>
              </w:rPr>
              <w:t>2</w:t>
            </w:r>
          </w:p>
        </w:tc>
        <w:tc>
          <w:tcPr>
            <w:tcW w:type="dxa" w:w="2494"/>
            <w:vAlign w:val="center"/>
          </w:tcPr>
          <w:p>
            <w:pPr>
              <w:pStyle w:val="TableText"/>
              <w:jc w:val="left"/>
            </w:pPr>
            <w:r>
              <w:rPr>
                <w:rFonts w:ascii="Times New Roman" w:hAnsi="Times New Roman" w:eastAsia="宋体"/>
                <w:b w:val="0"/>
                <w:sz w:val="21"/>
              </w:rPr>
              <w:t>songguoxs/seedance-prompt-skill</w:t>
            </w:r>
          </w:p>
        </w:tc>
        <w:tc>
          <w:tcPr>
            <w:tcW w:type="dxa" w:w="3742"/>
            <w:vAlign w:val="center"/>
          </w:tcPr>
          <w:p>
            <w:pPr>
              <w:pStyle w:val="TableText"/>
              <w:jc w:val="left"/>
            </w:pPr>
            <w:r>
              <w:rPr>
                <w:rFonts w:ascii="Times New Roman" w:hAnsi="Times New Roman" w:eastAsia="宋体"/>
                <w:b w:val="0"/>
                <w:sz w:val="21"/>
              </w:rPr>
              <w:t>https://github.com/songguoxs/seedance-prompt-skill</w:t>
            </w:r>
          </w:p>
        </w:tc>
        <w:tc>
          <w:tcPr>
            <w:tcW w:type="dxa" w:w="907"/>
            <w:vAlign w:val="center"/>
          </w:tcPr>
          <w:p>
            <w:pPr>
              <w:pStyle w:val="TableText"/>
              <w:jc w:val="center"/>
            </w:pPr>
            <w:r>
              <w:rPr>
                <w:rFonts w:ascii="Times New Roman" w:hAnsi="Times New Roman" w:eastAsia="宋体"/>
                <w:b w:val="0"/>
                <w:sz w:val="21"/>
              </w:rPr>
              <w:t>约 2868</w:t>
            </w:r>
          </w:p>
        </w:tc>
        <w:tc>
          <w:tcPr>
            <w:tcW w:type="dxa" w:w="1361"/>
            <w:vAlign w:val="center"/>
          </w:tcPr>
          <w:p>
            <w:pPr>
              <w:pStyle w:val="TableText"/>
              <w:jc w:val="center"/>
            </w:pPr>
            <w:r>
              <w:rPr>
                <w:rFonts w:ascii="Times New Roman" w:hAnsi="Times New Roman" w:eastAsia="宋体"/>
                <w:b w:val="0"/>
                <w:sz w:val="21"/>
              </w:rPr>
              <w:t>根目录无许可证文件</w:t>
            </w:r>
          </w:p>
        </w:tc>
      </w:tr>
      <w:tr>
        <w:trPr>
          <w:cantSplit/>
        </w:trPr>
        <w:tc>
          <w:tcPr>
            <w:tcW w:type="dxa" w:w="567"/>
            <w:vAlign w:val="center"/>
          </w:tcPr>
          <w:p>
            <w:pPr>
              <w:pStyle w:val="TableText"/>
              <w:jc w:val="center"/>
            </w:pPr>
            <w:r>
              <w:rPr>
                <w:rFonts w:ascii="Times New Roman" w:hAnsi="Times New Roman" w:eastAsia="宋体"/>
                <w:b w:val="0"/>
                <w:sz w:val="21"/>
              </w:rPr>
              <w:t>3</w:t>
            </w:r>
          </w:p>
        </w:tc>
        <w:tc>
          <w:tcPr>
            <w:tcW w:type="dxa" w:w="2494"/>
            <w:vAlign w:val="center"/>
          </w:tcPr>
          <w:p>
            <w:pPr>
              <w:pStyle w:val="TableText"/>
              <w:jc w:val="left"/>
            </w:pPr>
            <w:r>
              <w:rPr>
                <w:rFonts w:ascii="Times New Roman" w:hAnsi="Times New Roman" w:eastAsia="宋体"/>
                <w:b w:val="0"/>
                <w:sz w:val="21"/>
              </w:rPr>
              <w:t>dexhunter/seedance2-skill</w:t>
            </w:r>
          </w:p>
        </w:tc>
        <w:tc>
          <w:tcPr>
            <w:tcW w:type="dxa" w:w="3742"/>
            <w:vAlign w:val="center"/>
          </w:tcPr>
          <w:p>
            <w:pPr>
              <w:pStyle w:val="TableText"/>
              <w:jc w:val="left"/>
            </w:pPr>
            <w:r>
              <w:rPr>
                <w:rFonts w:ascii="Times New Roman" w:hAnsi="Times New Roman" w:eastAsia="宋体"/>
                <w:b w:val="0"/>
                <w:sz w:val="21"/>
              </w:rPr>
              <w:t>https://github.com/dexhunter/seedance2-skill</w:t>
            </w:r>
          </w:p>
        </w:tc>
        <w:tc>
          <w:tcPr>
            <w:tcW w:type="dxa" w:w="907"/>
            <w:vAlign w:val="center"/>
          </w:tcPr>
          <w:p>
            <w:pPr>
              <w:pStyle w:val="TableText"/>
              <w:jc w:val="center"/>
            </w:pPr>
            <w:r>
              <w:rPr>
                <w:rFonts w:ascii="Times New Roman" w:hAnsi="Times New Roman" w:eastAsia="宋体"/>
                <w:b w:val="0"/>
                <w:sz w:val="21"/>
              </w:rPr>
              <w:t>约 4221</w:t>
            </w:r>
          </w:p>
        </w:tc>
        <w:tc>
          <w:tcPr>
            <w:tcW w:type="dxa" w:w="1361"/>
            <w:vAlign w:val="center"/>
          </w:tcPr>
          <w:p>
            <w:pPr>
              <w:pStyle w:val="TableText"/>
              <w:jc w:val="center"/>
            </w:pPr>
            <w:r>
              <w:rPr>
                <w:rFonts w:ascii="Times New Roman" w:hAnsi="Times New Roman" w:eastAsia="宋体"/>
                <w:b w:val="0"/>
                <w:sz w:val="21"/>
              </w:rPr>
              <w:t>MIT</w:t>
            </w:r>
          </w:p>
        </w:tc>
      </w:tr>
      <w:tr>
        <w:trPr>
          <w:cantSplit/>
        </w:trPr>
        <w:tc>
          <w:tcPr>
            <w:tcW w:type="dxa" w:w="567"/>
            <w:vAlign w:val="center"/>
          </w:tcPr>
          <w:p>
            <w:pPr>
              <w:pStyle w:val="TableText"/>
              <w:jc w:val="center"/>
            </w:pPr>
            <w:r>
              <w:rPr>
                <w:rFonts w:ascii="Times New Roman" w:hAnsi="Times New Roman" w:eastAsia="宋体"/>
                <w:b w:val="0"/>
                <w:sz w:val="21"/>
              </w:rPr>
              <w:t>4</w:t>
            </w:r>
          </w:p>
        </w:tc>
        <w:tc>
          <w:tcPr>
            <w:tcW w:type="dxa" w:w="2494"/>
            <w:vAlign w:val="center"/>
          </w:tcPr>
          <w:p>
            <w:pPr>
              <w:pStyle w:val="TableText"/>
              <w:jc w:val="left"/>
            </w:pPr>
            <w:r>
              <w:rPr>
                <w:rFonts w:ascii="Times New Roman" w:hAnsi="Times New Roman" w:eastAsia="宋体"/>
                <w:b w:val="0"/>
                <w:sz w:val="21"/>
              </w:rPr>
              <w:t>YouMind-OpenLab/awesome-seedance-2-prompts</w:t>
            </w:r>
          </w:p>
        </w:tc>
        <w:tc>
          <w:tcPr>
            <w:tcW w:type="dxa" w:w="3742"/>
            <w:vAlign w:val="center"/>
          </w:tcPr>
          <w:p>
            <w:pPr>
              <w:pStyle w:val="TableText"/>
              <w:jc w:val="left"/>
            </w:pPr>
            <w:r>
              <w:rPr>
                <w:rFonts w:ascii="Times New Roman" w:hAnsi="Times New Roman" w:eastAsia="宋体"/>
                <w:b w:val="0"/>
                <w:sz w:val="21"/>
              </w:rPr>
              <w:t>https://github.com/YouMind-OpenLab/awesome-seedance-2-prompts</w:t>
            </w:r>
          </w:p>
        </w:tc>
        <w:tc>
          <w:tcPr>
            <w:tcW w:type="dxa" w:w="907"/>
            <w:vAlign w:val="center"/>
          </w:tcPr>
          <w:p>
            <w:pPr>
              <w:pStyle w:val="TableText"/>
              <w:jc w:val="center"/>
            </w:pPr>
            <w:r>
              <w:rPr>
                <w:rFonts w:ascii="Times New Roman" w:hAnsi="Times New Roman" w:eastAsia="宋体"/>
                <w:b w:val="0"/>
                <w:sz w:val="21"/>
              </w:rPr>
              <w:t>2085</w:t>
            </w:r>
          </w:p>
        </w:tc>
        <w:tc>
          <w:tcPr>
            <w:tcW w:type="dxa" w:w="1361"/>
            <w:vAlign w:val="center"/>
          </w:tcPr>
          <w:p>
            <w:pPr>
              <w:pStyle w:val="TableText"/>
              <w:jc w:val="center"/>
            </w:pPr>
            <w:r>
              <w:rPr>
                <w:rFonts w:ascii="Times New Roman" w:hAnsi="Times New Roman" w:eastAsia="宋体"/>
                <w:b w:val="0"/>
                <w:sz w:val="21"/>
              </w:rPr>
              <w:t>CC BY 4.0</w:t>
            </w:r>
          </w:p>
        </w:tc>
      </w:tr>
      <w:tr>
        <w:trPr>
          <w:cantSplit/>
        </w:trPr>
        <w:tc>
          <w:tcPr>
            <w:tcW w:type="dxa" w:w="567"/>
            <w:vAlign w:val="center"/>
          </w:tcPr>
          <w:p>
            <w:pPr>
              <w:pStyle w:val="TableText"/>
              <w:jc w:val="center"/>
            </w:pPr>
            <w:r>
              <w:rPr>
                <w:rFonts w:ascii="Times New Roman" w:hAnsi="Times New Roman" w:eastAsia="宋体"/>
                <w:b w:val="0"/>
                <w:sz w:val="21"/>
              </w:rPr>
              <w:t>5</w:t>
            </w:r>
          </w:p>
        </w:tc>
        <w:tc>
          <w:tcPr>
            <w:tcW w:type="dxa" w:w="2494"/>
            <w:vAlign w:val="center"/>
          </w:tcPr>
          <w:p>
            <w:pPr>
              <w:pStyle w:val="TableText"/>
              <w:jc w:val="left"/>
            </w:pPr>
            <w:r>
              <w:rPr>
                <w:rFonts w:ascii="Times New Roman" w:hAnsi="Times New Roman" w:eastAsia="宋体"/>
                <w:b w:val="0"/>
                <w:sz w:val="21"/>
              </w:rPr>
              <w:t>LearnPrompt/awesome-seedance</w:t>
            </w:r>
          </w:p>
        </w:tc>
        <w:tc>
          <w:tcPr>
            <w:tcW w:type="dxa" w:w="3742"/>
            <w:vAlign w:val="center"/>
          </w:tcPr>
          <w:p>
            <w:pPr>
              <w:pStyle w:val="TableText"/>
              <w:jc w:val="left"/>
            </w:pPr>
            <w:r>
              <w:rPr>
                <w:rFonts w:ascii="Times New Roman" w:hAnsi="Times New Roman" w:eastAsia="宋体"/>
                <w:b w:val="0"/>
                <w:sz w:val="21"/>
              </w:rPr>
              <w:t>https://github.com/LearnPrompt/awesome-seedance</w:t>
            </w:r>
          </w:p>
        </w:tc>
        <w:tc>
          <w:tcPr>
            <w:tcW w:type="dxa" w:w="907"/>
            <w:vAlign w:val="center"/>
          </w:tcPr>
          <w:p>
            <w:pPr>
              <w:pStyle w:val="TableText"/>
              <w:jc w:val="center"/>
            </w:pPr>
            <w:r>
              <w:rPr>
                <w:rFonts w:ascii="Times New Roman" w:hAnsi="Times New Roman" w:eastAsia="宋体"/>
                <w:b w:val="0"/>
                <w:sz w:val="21"/>
              </w:rPr>
              <w:t>1772</w:t>
            </w:r>
          </w:p>
        </w:tc>
        <w:tc>
          <w:tcPr>
            <w:tcW w:type="dxa" w:w="1361"/>
            <w:vAlign w:val="center"/>
          </w:tcPr>
          <w:p>
            <w:pPr>
              <w:pStyle w:val="TableText"/>
              <w:jc w:val="center"/>
            </w:pPr>
            <w:r>
              <w:rPr>
                <w:rFonts w:ascii="Times New Roman" w:hAnsi="Times New Roman" w:eastAsia="宋体"/>
                <w:b w:val="0"/>
                <w:sz w:val="21"/>
              </w:rPr>
              <w:t>代码 MIT 与策展内容 CC BY 4.0 分轨</w:t>
            </w:r>
          </w:p>
        </w:tc>
      </w:tr>
      <w:tr>
        <w:trPr>
          <w:cantSplit/>
        </w:trPr>
        <w:tc>
          <w:tcPr>
            <w:tcW w:type="dxa" w:w="567"/>
            <w:vAlign w:val="center"/>
          </w:tcPr>
          <w:p>
            <w:pPr>
              <w:pStyle w:val="TableText"/>
              <w:jc w:val="center"/>
            </w:pPr>
            <w:r>
              <w:rPr>
                <w:rFonts w:ascii="Times New Roman" w:hAnsi="Times New Roman" w:eastAsia="宋体"/>
                <w:b w:val="0"/>
                <w:sz w:val="21"/>
              </w:rPr>
              <w:t>6</w:t>
            </w:r>
          </w:p>
        </w:tc>
        <w:tc>
          <w:tcPr>
            <w:tcW w:type="dxa" w:w="2494"/>
            <w:vAlign w:val="center"/>
          </w:tcPr>
          <w:p>
            <w:pPr>
              <w:pStyle w:val="TableText"/>
              <w:jc w:val="left"/>
            </w:pPr>
            <w:r>
              <w:rPr>
                <w:rFonts w:ascii="Times New Roman" w:hAnsi="Times New Roman" w:eastAsia="宋体"/>
                <w:b w:val="0"/>
                <w:sz w:val="21"/>
              </w:rPr>
              <w:t>songguoxs/awesome-video-prompts</w:t>
            </w:r>
          </w:p>
        </w:tc>
        <w:tc>
          <w:tcPr>
            <w:tcW w:type="dxa" w:w="3742"/>
            <w:vAlign w:val="center"/>
          </w:tcPr>
          <w:p>
            <w:pPr>
              <w:pStyle w:val="TableText"/>
              <w:jc w:val="left"/>
            </w:pPr>
            <w:r>
              <w:rPr>
                <w:rFonts w:ascii="Times New Roman" w:hAnsi="Times New Roman" w:eastAsia="宋体"/>
                <w:b w:val="0"/>
                <w:sz w:val="21"/>
              </w:rPr>
              <w:t>https://github.com/songguoxs/awesome-video-prompts</w:t>
            </w:r>
          </w:p>
        </w:tc>
        <w:tc>
          <w:tcPr>
            <w:tcW w:type="dxa" w:w="907"/>
            <w:vAlign w:val="center"/>
          </w:tcPr>
          <w:p>
            <w:pPr>
              <w:pStyle w:val="TableText"/>
              <w:jc w:val="center"/>
            </w:pPr>
            <w:r>
              <w:rPr>
                <w:rFonts w:ascii="Times New Roman" w:hAnsi="Times New Roman" w:eastAsia="宋体"/>
                <w:b w:val="0"/>
                <w:sz w:val="21"/>
              </w:rPr>
              <w:t>585</w:t>
            </w:r>
          </w:p>
        </w:tc>
        <w:tc>
          <w:tcPr>
            <w:tcW w:type="dxa" w:w="1361"/>
            <w:vAlign w:val="center"/>
          </w:tcPr>
          <w:p>
            <w:pPr>
              <w:pStyle w:val="TableText"/>
              <w:jc w:val="center"/>
            </w:pPr>
            <w:r>
              <w:rPr>
                <w:rFonts w:ascii="Times New Roman" w:hAnsi="Times New Roman" w:eastAsia="宋体"/>
                <w:b w:val="0"/>
                <w:sz w:val="21"/>
              </w:rPr>
              <w:t>无许可证</w:t>
            </w:r>
          </w:p>
        </w:tc>
      </w:tr>
      <w:tr>
        <w:trPr>
          <w:cantSplit/>
        </w:trPr>
        <w:tc>
          <w:tcPr>
            <w:tcW w:type="dxa" w:w="567"/>
            <w:vAlign w:val="center"/>
          </w:tcPr>
          <w:p>
            <w:pPr>
              <w:pStyle w:val="TableText"/>
              <w:jc w:val="center"/>
            </w:pPr>
            <w:r>
              <w:rPr>
                <w:rFonts w:ascii="Times New Roman" w:hAnsi="Times New Roman" w:eastAsia="宋体"/>
                <w:b w:val="0"/>
                <w:sz w:val="21"/>
              </w:rPr>
              <w:t>7</w:t>
            </w:r>
          </w:p>
        </w:tc>
        <w:tc>
          <w:tcPr>
            <w:tcW w:type="dxa" w:w="2494"/>
            <w:vAlign w:val="center"/>
          </w:tcPr>
          <w:p>
            <w:pPr>
              <w:pStyle w:val="TableText"/>
              <w:jc w:val="left"/>
            </w:pPr>
            <w:r>
              <w:rPr>
                <w:rFonts w:ascii="Times New Roman" w:hAnsi="Times New Roman" w:eastAsia="宋体"/>
                <w:b w:val="0"/>
                <w:sz w:val="21"/>
              </w:rPr>
              <w:t>SoraEase/sora-prompt-zh</w:t>
            </w:r>
          </w:p>
        </w:tc>
        <w:tc>
          <w:tcPr>
            <w:tcW w:type="dxa" w:w="3742"/>
            <w:vAlign w:val="center"/>
          </w:tcPr>
          <w:p>
            <w:pPr>
              <w:pStyle w:val="TableText"/>
              <w:jc w:val="left"/>
            </w:pPr>
            <w:r>
              <w:rPr>
                <w:rFonts w:ascii="Times New Roman" w:hAnsi="Times New Roman" w:eastAsia="宋体"/>
                <w:b w:val="0"/>
                <w:sz w:val="21"/>
              </w:rPr>
              <w:t>https://github.com/SoraEase/sora-prompt-zh</w:t>
            </w:r>
          </w:p>
        </w:tc>
        <w:tc>
          <w:tcPr>
            <w:tcW w:type="dxa" w:w="907"/>
            <w:vAlign w:val="center"/>
          </w:tcPr>
          <w:p>
            <w:pPr>
              <w:pStyle w:val="TableText"/>
              <w:jc w:val="center"/>
            </w:pPr>
            <w:r>
              <w:rPr>
                <w:rFonts w:ascii="Times New Roman" w:hAnsi="Times New Roman" w:eastAsia="宋体"/>
                <w:b w:val="0"/>
                <w:sz w:val="21"/>
              </w:rPr>
              <w:t>129</w:t>
            </w:r>
          </w:p>
        </w:tc>
        <w:tc>
          <w:tcPr>
            <w:tcW w:type="dxa" w:w="1361"/>
            <w:vAlign w:val="center"/>
          </w:tcPr>
          <w:p>
            <w:pPr>
              <w:pStyle w:val="TableText"/>
              <w:jc w:val="center"/>
            </w:pPr>
            <w:r>
              <w:rPr>
                <w:rFonts w:ascii="Times New Roman" w:hAnsi="Times New Roman" w:eastAsia="宋体"/>
                <w:b w:val="0"/>
                <w:sz w:val="21"/>
              </w:rPr>
              <w:t>CC0-1.0</w:t>
            </w:r>
          </w:p>
        </w:tc>
      </w:tr>
      <w:tr>
        <w:trPr>
          <w:cantSplit/>
        </w:trPr>
        <w:tc>
          <w:tcPr>
            <w:tcW w:type="dxa" w:w="567"/>
            <w:vAlign w:val="center"/>
          </w:tcPr>
          <w:p>
            <w:pPr>
              <w:pStyle w:val="TableText"/>
              <w:jc w:val="center"/>
            </w:pPr>
            <w:r>
              <w:rPr>
                <w:rFonts w:ascii="Times New Roman" w:hAnsi="Times New Roman" w:eastAsia="宋体"/>
                <w:b w:val="0"/>
                <w:sz w:val="21"/>
              </w:rPr>
              <w:t>8</w:t>
            </w:r>
          </w:p>
        </w:tc>
        <w:tc>
          <w:tcPr>
            <w:tcW w:type="dxa" w:w="2494"/>
            <w:vAlign w:val="center"/>
          </w:tcPr>
          <w:p>
            <w:pPr>
              <w:pStyle w:val="TableText"/>
              <w:jc w:val="left"/>
            </w:pPr>
            <w:r>
              <w:rPr>
                <w:rFonts w:ascii="Times New Roman" w:hAnsi="Times New Roman" w:eastAsia="宋体"/>
                <w:b w:val="0"/>
                <w:sz w:val="21"/>
              </w:rPr>
              <w:t>T8mars/Comfyui-zhenzhen</w:t>
            </w:r>
          </w:p>
        </w:tc>
        <w:tc>
          <w:tcPr>
            <w:tcW w:type="dxa" w:w="3742"/>
            <w:vAlign w:val="center"/>
          </w:tcPr>
          <w:p>
            <w:pPr>
              <w:pStyle w:val="TableText"/>
              <w:jc w:val="left"/>
            </w:pPr>
            <w:r>
              <w:rPr>
                <w:rFonts w:ascii="Times New Roman" w:hAnsi="Times New Roman" w:eastAsia="宋体"/>
                <w:b w:val="0"/>
                <w:sz w:val="21"/>
              </w:rPr>
              <w:t>https://github.com/T8mars/Comfyui-zhenzhen</w:t>
            </w:r>
          </w:p>
        </w:tc>
        <w:tc>
          <w:tcPr>
            <w:tcW w:type="dxa" w:w="907"/>
            <w:vAlign w:val="center"/>
          </w:tcPr>
          <w:p>
            <w:pPr>
              <w:pStyle w:val="TableText"/>
              <w:jc w:val="center"/>
            </w:pPr>
            <w:r>
              <w:rPr>
                <w:rFonts w:ascii="Times New Roman" w:hAnsi="Times New Roman" w:eastAsia="宋体"/>
                <w:b w:val="0"/>
                <w:sz w:val="21"/>
              </w:rPr>
              <w:t>约 751</w:t>
            </w:r>
          </w:p>
        </w:tc>
        <w:tc>
          <w:tcPr>
            <w:tcW w:type="dxa" w:w="1361"/>
            <w:vAlign w:val="center"/>
          </w:tcPr>
          <w:p>
            <w:pPr>
              <w:pStyle w:val="TableText"/>
              <w:jc w:val="center"/>
            </w:pPr>
            <w:r>
              <w:rPr>
                <w:rFonts w:ascii="Times New Roman" w:hAnsi="Times New Roman" w:eastAsia="宋体"/>
                <w:b w:val="0"/>
                <w:sz w:val="21"/>
              </w:rPr>
              <w:t>Apache-2.0</w:t>
            </w:r>
          </w:p>
        </w:tc>
      </w:tr>
    </w:tbl>
    <w:p>
      <w:pPr>
        <w:pStyle w:val="Heading1"/>
        <w:pageBreakBefore/>
        <w:jc w:val="center"/>
      </w:pPr>
      <w:bookmarkStart w:id="68" w:name="_LarkToc00068"/>
      <w:r>
        <w:t>附录B　备选与延伸资源</w:t>
      </w:r>
      <w:bookmarkEnd w:id="68"/>
    </w:p>
    <w:p>
      <w:pPr>
        <w:ind w:firstLineChars="200" w:firstLine="480"/>
      </w:pPr>
      <w:r>
        <w:t>下列项目在本次调研中作为备选候选被阅读和评估，因未同时满足五条选型标准而未被收入正文。其中 Star 与许可证未在本次调研中逐项核实的条目，均标注为“未核实”，不以推测值填充。</w:t>
      </w:r>
    </w:p>
    <w:tbl>
      <w:tblPr>
        <w:tblStyle w:val="TableGrid"/>
        <w:tblW w:type="auto" w:w="0"/>
        <w:jc w:val="center"/>
        <w:tblLayout w:type="fixed"/>
        <w:tblLook w:firstColumn="1" w:firstRow="1" w:lastColumn="0" w:lastRow="0" w:noHBand="0" w:noVBand="1" w:val="04A0"/>
      </w:tblPr>
      <w:tblGrid>
        <w:gridCol w:w="1474"/>
        <w:gridCol w:w="1814"/>
        <w:gridCol w:w="510"/>
        <w:gridCol w:w="567"/>
        <w:gridCol w:w="2041"/>
        <w:gridCol w:w="2665"/>
      </w:tblGrid>
      <w:tr>
        <w:trPr>
          <w:cantSplit/>
          <w:tblHeader/>
        </w:trPr>
        <w:tc>
          <w:tcPr>
            <w:tcW w:type="dxa" w:w="1474"/>
            <w:shd w:val="clear" w:color="auto" w:fill="D9D9D9"/>
            <w:vAlign w:val="center"/>
          </w:tcPr>
          <w:p>
            <w:pPr>
              <w:pStyle w:val="TableText"/>
              <w:jc w:val="center"/>
            </w:pPr>
            <w:r>
              <w:rPr>
                <w:rFonts w:ascii="Times New Roman" w:hAnsi="Times New Roman" w:eastAsia="宋体"/>
                <w:b/>
                <w:sz w:val="21"/>
              </w:rPr>
              <w:t>项目</w:t>
            </w:r>
          </w:p>
        </w:tc>
        <w:tc>
          <w:tcPr>
            <w:tcW w:type="dxa" w:w="1814"/>
            <w:shd w:val="clear" w:color="auto" w:fill="D9D9D9"/>
            <w:vAlign w:val="center"/>
          </w:tcPr>
          <w:p>
            <w:pPr>
              <w:pStyle w:val="TableText"/>
              <w:jc w:val="center"/>
            </w:pPr>
            <w:r>
              <w:rPr>
                <w:rFonts w:ascii="Times New Roman" w:hAnsi="Times New Roman" w:eastAsia="宋体"/>
                <w:b/>
                <w:sz w:val="21"/>
              </w:rPr>
              <w:t>链接</w:t>
            </w:r>
          </w:p>
        </w:tc>
        <w:tc>
          <w:tcPr>
            <w:tcW w:type="dxa" w:w="510"/>
            <w:shd w:val="clear" w:color="auto" w:fill="D9D9D9"/>
            <w:vAlign w:val="center"/>
          </w:tcPr>
          <w:p>
            <w:pPr>
              <w:pStyle w:val="TableText"/>
              <w:jc w:val="center"/>
            </w:pPr>
            <w:r>
              <w:rPr>
                <w:rFonts w:ascii="Times New Roman" w:hAnsi="Times New Roman" w:eastAsia="宋体"/>
                <w:b/>
                <w:sz w:val="21"/>
              </w:rPr>
              <w:t>Star</w:t>
            </w:r>
          </w:p>
        </w:tc>
        <w:tc>
          <w:tcPr>
            <w:tcW w:type="dxa" w:w="567"/>
            <w:shd w:val="clear" w:color="auto" w:fill="D9D9D9"/>
            <w:vAlign w:val="center"/>
          </w:tcPr>
          <w:p>
            <w:pPr>
              <w:pStyle w:val="TableText"/>
              <w:jc w:val="center"/>
            </w:pPr>
            <w:r>
              <w:rPr>
                <w:rFonts w:ascii="Times New Roman" w:hAnsi="Times New Roman" w:eastAsia="宋体"/>
                <w:b/>
                <w:sz w:val="21"/>
              </w:rPr>
              <w:t>许可证</w:t>
            </w:r>
          </w:p>
        </w:tc>
        <w:tc>
          <w:tcPr>
            <w:tcW w:type="dxa" w:w="2041"/>
            <w:shd w:val="clear" w:color="auto" w:fill="D9D9D9"/>
            <w:vAlign w:val="center"/>
          </w:tcPr>
          <w:p>
            <w:pPr>
              <w:pStyle w:val="TableText"/>
              <w:jc w:val="center"/>
            </w:pPr>
            <w:r>
              <w:rPr>
                <w:rFonts w:ascii="Times New Roman" w:hAnsi="Times New Roman" w:eastAsia="宋体"/>
                <w:b/>
                <w:sz w:val="21"/>
              </w:rPr>
              <w:t>入选理由简述</w:t>
            </w:r>
          </w:p>
        </w:tc>
        <w:tc>
          <w:tcPr>
            <w:tcW w:type="dxa" w:w="2665"/>
            <w:shd w:val="clear" w:color="auto" w:fill="D9D9D9"/>
            <w:vAlign w:val="center"/>
          </w:tcPr>
          <w:p>
            <w:pPr>
              <w:pStyle w:val="TableText"/>
              <w:jc w:val="center"/>
            </w:pPr>
            <w:r>
              <w:rPr>
                <w:rFonts w:ascii="Times New Roman" w:hAnsi="Times New Roman" w:eastAsia="宋体"/>
                <w:b/>
                <w:sz w:val="21"/>
              </w:rPr>
              <w:t>未入选原因</w:t>
            </w:r>
          </w:p>
        </w:tc>
      </w:tr>
      <w:tr>
        <w:trPr>
          <w:cantSplit/>
        </w:trPr>
        <w:tc>
          <w:tcPr>
            <w:tcW w:type="dxa" w:w="1474"/>
            <w:vAlign w:val="center"/>
          </w:tcPr>
          <w:p>
            <w:pPr>
              <w:pStyle w:val="TableText"/>
              <w:jc w:val="left"/>
            </w:pPr>
            <w:r>
              <w:rPr>
                <w:rFonts w:ascii="Times New Roman" w:hAnsi="Times New Roman" w:eastAsia="宋体"/>
                <w:b w:val="0"/>
                <w:sz w:val="21"/>
              </w:rPr>
              <w:t>datawhalechina/sora-tutorial</w:t>
            </w:r>
          </w:p>
        </w:tc>
        <w:tc>
          <w:tcPr>
            <w:tcW w:type="dxa" w:w="1814"/>
            <w:vAlign w:val="center"/>
          </w:tcPr>
          <w:p>
            <w:pPr>
              <w:pStyle w:val="TableText"/>
              <w:jc w:val="left"/>
            </w:pPr>
            <w:r>
              <w:rPr>
                <w:rFonts w:ascii="Times New Roman" w:hAnsi="Times New Roman" w:eastAsia="宋体"/>
                <w:b w:val="0"/>
                <w:sz w:val="21"/>
              </w:rPr>
              <w:t>https://github.com/datawhalechina/sora-tutorial</w:t>
            </w:r>
          </w:p>
        </w:tc>
        <w:tc>
          <w:tcPr>
            <w:tcW w:type="dxa" w:w="510"/>
            <w:vAlign w:val="center"/>
          </w:tcPr>
          <w:p>
            <w:pPr>
              <w:pStyle w:val="TableText"/>
              <w:jc w:val="center"/>
            </w:pPr>
            <w:r>
              <w:rPr>
                <w:rFonts w:ascii="Times New Roman" w:hAnsi="Times New Roman" w:eastAsia="宋体"/>
                <w:b w:val="0"/>
                <w:sz w:val="21"/>
              </w:rPr>
              <w:t>未记录</w:t>
            </w:r>
          </w:p>
        </w:tc>
        <w:tc>
          <w:tcPr>
            <w:tcW w:type="dxa" w:w="567"/>
            <w:vAlign w:val="center"/>
          </w:tcPr>
          <w:p>
            <w:pPr>
              <w:pStyle w:val="TableText"/>
              <w:jc w:val="center"/>
            </w:pPr>
            <w:r>
              <w:rPr>
                <w:rFonts w:ascii="Times New Roman" w:hAnsi="Times New Roman" w:eastAsia="宋体"/>
                <w:b w:val="0"/>
                <w:sz w:val="21"/>
              </w:rPr>
              <w:t>未核实</w:t>
            </w:r>
          </w:p>
        </w:tc>
        <w:tc>
          <w:tcPr>
            <w:tcW w:type="dxa" w:w="2041"/>
            <w:vAlign w:val="center"/>
          </w:tcPr>
          <w:p>
            <w:pPr>
              <w:pStyle w:val="TableText"/>
              <w:jc w:val="left"/>
            </w:pPr>
            <w:r>
              <w:rPr>
                <w:rFonts w:ascii="Times New Roman" w:hAnsi="Times New Roman" w:eastAsia="宋体"/>
                <w:b w:val="0"/>
                <w:sz w:val="21"/>
              </w:rPr>
              <w:t>Datawhale 课程化中文 Sora 教程，体系较为完整。</w:t>
            </w:r>
          </w:p>
        </w:tc>
        <w:tc>
          <w:tcPr>
            <w:tcW w:type="dxa" w:w="2665"/>
            <w:vAlign w:val="center"/>
          </w:tcPr>
          <w:p>
            <w:pPr>
              <w:pStyle w:val="TableText"/>
              <w:jc w:val="left"/>
            </w:pPr>
            <w:r>
              <w:rPr>
                <w:rFonts w:ascii="Times New Roman" w:hAnsi="Times New Roman" w:eastAsia="宋体"/>
                <w:b w:val="0"/>
                <w:sz w:val="21"/>
              </w:rPr>
              <w:t>2024 年 3 月后停更，内容偏原理介绍，缺少可操作的提示词与生成案例。</w:t>
            </w:r>
          </w:p>
        </w:tc>
      </w:tr>
      <w:tr>
        <w:trPr>
          <w:cantSplit/>
        </w:trPr>
        <w:tc>
          <w:tcPr>
            <w:tcW w:type="dxa" w:w="1474"/>
            <w:vAlign w:val="center"/>
          </w:tcPr>
          <w:p>
            <w:pPr>
              <w:pStyle w:val="TableText"/>
              <w:jc w:val="left"/>
            </w:pPr>
            <w:r>
              <w:rPr>
                <w:rFonts w:ascii="Times New Roman" w:hAnsi="Times New Roman" w:eastAsia="宋体"/>
                <w:b w:val="0"/>
                <w:sz w:val="21"/>
              </w:rPr>
              <w:t>shengshu-ai/vidu-skills</w:t>
            </w:r>
          </w:p>
        </w:tc>
        <w:tc>
          <w:tcPr>
            <w:tcW w:type="dxa" w:w="1814"/>
            <w:vAlign w:val="center"/>
          </w:tcPr>
          <w:p>
            <w:pPr>
              <w:pStyle w:val="TableText"/>
              <w:jc w:val="left"/>
            </w:pPr>
            <w:r>
              <w:rPr>
                <w:rFonts w:ascii="Times New Roman" w:hAnsi="Times New Roman" w:eastAsia="宋体"/>
                <w:b w:val="0"/>
                <w:sz w:val="21"/>
              </w:rPr>
              <w:t>https://github.com/shengshu-ai/vidu-skills</w:t>
            </w:r>
          </w:p>
        </w:tc>
        <w:tc>
          <w:tcPr>
            <w:tcW w:type="dxa" w:w="510"/>
            <w:vAlign w:val="center"/>
          </w:tcPr>
          <w:p>
            <w:pPr>
              <w:pStyle w:val="TableText"/>
              <w:jc w:val="center"/>
            </w:pPr>
            <w:r>
              <w:rPr>
                <w:rFonts w:ascii="Times New Roman" w:hAnsi="Times New Roman" w:eastAsia="宋体"/>
                <w:b w:val="0"/>
                <w:sz w:val="21"/>
              </w:rPr>
              <w:t>74</w:t>
            </w:r>
          </w:p>
        </w:tc>
        <w:tc>
          <w:tcPr>
            <w:tcW w:type="dxa" w:w="567"/>
            <w:vAlign w:val="center"/>
          </w:tcPr>
          <w:p>
            <w:pPr>
              <w:pStyle w:val="TableText"/>
              <w:jc w:val="center"/>
            </w:pPr>
            <w:r>
              <w:rPr>
                <w:rFonts w:ascii="Times New Roman" w:hAnsi="Times New Roman" w:eastAsia="宋体"/>
                <w:b w:val="0"/>
                <w:sz w:val="21"/>
              </w:rPr>
              <w:t>未核实</w:t>
            </w:r>
          </w:p>
        </w:tc>
        <w:tc>
          <w:tcPr>
            <w:tcW w:type="dxa" w:w="2041"/>
            <w:vAlign w:val="center"/>
          </w:tcPr>
          <w:p>
            <w:pPr>
              <w:pStyle w:val="TableText"/>
              <w:jc w:val="left"/>
            </w:pPr>
            <w:r>
              <w:rPr>
                <w:rFonts w:ascii="Times New Roman" w:hAnsi="Times New Roman" w:eastAsia="宋体"/>
                <w:b w:val="0"/>
                <w:sz w:val="21"/>
              </w:rPr>
              <w:t>Vidu 官方 Skill，权威性高。</w:t>
            </w:r>
          </w:p>
        </w:tc>
        <w:tc>
          <w:tcPr>
            <w:tcW w:type="dxa" w:w="2665"/>
            <w:vAlign w:val="center"/>
          </w:tcPr>
          <w:p>
            <w:pPr>
              <w:pStyle w:val="TableText"/>
              <w:jc w:val="left"/>
            </w:pPr>
            <w:r>
              <w:rPr>
                <w:rFonts w:ascii="Times New Roman" w:hAnsi="Times New Roman" w:eastAsia="宋体"/>
                <w:b w:val="0"/>
                <w:sz w:val="21"/>
              </w:rPr>
              <w:t>仅覆盖 Vidu 单一工具，Star 较低，覆盖面窄于本教程的范围定位。</w:t>
            </w:r>
          </w:p>
        </w:tc>
      </w:tr>
      <w:tr>
        <w:trPr>
          <w:cantSplit/>
        </w:trPr>
        <w:tc>
          <w:tcPr>
            <w:tcW w:type="dxa" w:w="1474"/>
            <w:vAlign w:val="center"/>
          </w:tcPr>
          <w:p>
            <w:pPr>
              <w:pStyle w:val="TableText"/>
              <w:jc w:val="left"/>
            </w:pPr>
            <w:r>
              <w:rPr>
                <w:rFonts w:ascii="Times New Roman" w:hAnsi="Times New Roman" w:eastAsia="宋体"/>
                <w:b w:val="0"/>
                <w:sz w:val="21"/>
              </w:rPr>
              <w:t>jnMetaCode/ai-shortfilm-prompts</w:t>
            </w:r>
          </w:p>
        </w:tc>
        <w:tc>
          <w:tcPr>
            <w:tcW w:type="dxa" w:w="1814"/>
            <w:vAlign w:val="center"/>
          </w:tcPr>
          <w:p>
            <w:pPr>
              <w:pStyle w:val="TableText"/>
              <w:jc w:val="left"/>
            </w:pPr>
            <w:r>
              <w:rPr>
                <w:rFonts w:ascii="Times New Roman" w:hAnsi="Times New Roman" w:eastAsia="宋体"/>
                <w:b w:val="0"/>
                <w:sz w:val="21"/>
              </w:rPr>
              <w:t>https://github.com/jnMetaCode/ai-shortfilm-prompts</w:t>
            </w:r>
          </w:p>
        </w:tc>
        <w:tc>
          <w:tcPr>
            <w:tcW w:type="dxa" w:w="510"/>
            <w:vAlign w:val="center"/>
          </w:tcPr>
          <w:p>
            <w:pPr>
              <w:pStyle w:val="TableText"/>
              <w:jc w:val="center"/>
            </w:pPr>
            <w:r>
              <w:rPr>
                <w:rFonts w:ascii="Times New Roman" w:hAnsi="Times New Roman" w:eastAsia="宋体"/>
                <w:b w:val="0"/>
                <w:sz w:val="21"/>
              </w:rPr>
              <w:t>458</w:t>
            </w:r>
          </w:p>
        </w:tc>
        <w:tc>
          <w:tcPr>
            <w:tcW w:type="dxa" w:w="567"/>
            <w:vAlign w:val="center"/>
          </w:tcPr>
          <w:p>
            <w:pPr>
              <w:pStyle w:val="TableText"/>
              <w:jc w:val="center"/>
            </w:pPr>
            <w:r>
              <w:rPr>
                <w:rFonts w:ascii="Times New Roman" w:hAnsi="Times New Roman" w:eastAsia="宋体"/>
                <w:b w:val="0"/>
                <w:sz w:val="21"/>
              </w:rPr>
              <w:t>未核实</w:t>
            </w:r>
          </w:p>
        </w:tc>
        <w:tc>
          <w:tcPr>
            <w:tcW w:type="dxa" w:w="2041"/>
            <w:vAlign w:val="center"/>
          </w:tcPr>
          <w:p>
            <w:pPr>
              <w:pStyle w:val="TableText"/>
              <w:jc w:val="left"/>
            </w:pPr>
            <w:r>
              <w:rPr>
                <w:rFonts w:ascii="Times New Roman" w:hAnsi="Times New Roman" w:eastAsia="宋体"/>
                <w:b w:val="0"/>
                <w:sz w:val="21"/>
              </w:rPr>
              <w:t>分模型适配的提示词 Skill，Star 较高，社区有一定认可度。</w:t>
            </w:r>
          </w:p>
        </w:tc>
        <w:tc>
          <w:tcPr>
            <w:tcW w:type="dxa" w:w="2665"/>
            <w:vAlign w:val="center"/>
          </w:tcPr>
          <w:p>
            <w:pPr>
              <w:pStyle w:val="TableText"/>
              <w:jc w:val="left"/>
            </w:pPr>
            <w:r>
              <w:rPr>
                <w:rFonts w:ascii="Times New Roman" w:hAnsi="Times New Roman" w:eastAsia="宋体"/>
                <w:b w:val="0"/>
                <w:sz w:val="21"/>
              </w:rPr>
              <w:t>README 以英文为主，不符合“以中文为主、面向国内用户”的选型标准。</w:t>
            </w:r>
          </w:p>
        </w:tc>
      </w:tr>
      <w:tr>
        <w:trPr>
          <w:cantSplit/>
        </w:trPr>
        <w:tc>
          <w:tcPr>
            <w:tcW w:type="dxa" w:w="1474"/>
            <w:vAlign w:val="center"/>
          </w:tcPr>
          <w:p>
            <w:pPr>
              <w:pStyle w:val="TableText"/>
              <w:jc w:val="left"/>
            </w:pPr>
            <w:r>
              <w:rPr>
                <w:rFonts w:ascii="Times New Roman" w:hAnsi="Times New Roman" w:eastAsia="宋体"/>
                <w:b w:val="0"/>
                <w:sz w:val="21"/>
              </w:rPr>
              <w:t>zhaotoday/awesome-ai-video</w:t>
            </w:r>
          </w:p>
        </w:tc>
        <w:tc>
          <w:tcPr>
            <w:tcW w:type="dxa" w:w="1814"/>
            <w:vAlign w:val="center"/>
          </w:tcPr>
          <w:p>
            <w:pPr>
              <w:pStyle w:val="TableText"/>
              <w:jc w:val="left"/>
            </w:pPr>
            <w:r>
              <w:rPr>
                <w:rFonts w:ascii="Times New Roman" w:hAnsi="Times New Roman" w:eastAsia="宋体"/>
                <w:b w:val="0"/>
                <w:sz w:val="21"/>
              </w:rPr>
              <w:t>https://github.com/zhaotoday/awesome-ai-video</w:t>
            </w:r>
          </w:p>
        </w:tc>
        <w:tc>
          <w:tcPr>
            <w:tcW w:type="dxa" w:w="510"/>
            <w:vAlign w:val="center"/>
          </w:tcPr>
          <w:p>
            <w:pPr>
              <w:pStyle w:val="TableText"/>
              <w:jc w:val="center"/>
            </w:pPr>
            <w:r>
              <w:rPr>
                <w:rFonts w:ascii="Times New Roman" w:hAnsi="Times New Roman" w:eastAsia="宋体"/>
                <w:b w:val="0"/>
                <w:sz w:val="21"/>
              </w:rPr>
              <w:t>18</w:t>
            </w:r>
          </w:p>
        </w:tc>
        <w:tc>
          <w:tcPr>
            <w:tcW w:type="dxa" w:w="567"/>
            <w:vAlign w:val="center"/>
          </w:tcPr>
          <w:p>
            <w:pPr>
              <w:pStyle w:val="TableText"/>
              <w:jc w:val="center"/>
            </w:pPr>
            <w:r>
              <w:rPr>
                <w:rFonts w:ascii="Times New Roman" w:hAnsi="Times New Roman" w:eastAsia="宋体"/>
                <w:b w:val="0"/>
                <w:sz w:val="21"/>
              </w:rPr>
              <w:t>未核实</w:t>
            </w:r>
          </w:p>
        </w:tc>
        <w:tc>
          <w:tcPr>
            <w:tcW w:type="dxa" w:w="2041"/>
            <w:vAlign w:val="center"/>
          </w:tcPr>
          <w:p>
            <w:pPr>
              <w:pStyle w:val="TableText"/>
              <w:jc w:val="left"/>
            </w:pPr>
            <w:r>
              <w:rPr>
                <w:rFonts w:ascii="Times New Roman" w:hAnsi="Times New Roman" w:eastAsia="宋体"/>
                <w:b w:val="0"/>
                <w:sz w:val="21"/>
              </w:rPr>
              <w:t>纯中文 AI 视频生产资源索引，便于快速查阅工具。</w:t>
            </w:r>
          </w:p>
        </w:tc>
        <w:tc>
          <w:tcPr>
            <w:tcW w:type="dxa" w:w="2665"/>
            <w:vAlign w:val="center"/>
          </w:tcPr>
          <w:p>
            <w:pPr>
              <w:pStyle w:val="TableText"/>
              <w:jc w:val="left"/>
            </w:pPr>
            <w:r>
              <w:rPr>
                <w:rFonts w:ascii="Times New Roman" w:hAnsi="Times New Roman" w:eastAsia="宋体"/>
                <w:b w:val="0"/>
                <w:sz w:val="21"/>
              </w:rPr>
              <w:t>Star 较低，以资源导航为主，缺少教程详解与提示词案例。</w:t>
            </w:r>
          </w:p>
        </w:tc>
      </w:tr>
      <w:tr>
        <w:trPr>
          <w:cantSplit/>
        </w:trPr>
        <w:tc>
          <w:tcPr>
            <w:tcW w:type="dxa" w:w="1474"/>
            <w:vAlign w:val="center"/>
          </w:tcPr>
          <w:p>
            <w:pPr>
              <w:pStyle w:val="TableText"/>
              <w:jc w:val="left"/>
            </w:pPr>
            <w:r>
              <w:rPr>
                <w:rFonts w:ascii="Times New Roman" w:hAnsi="Times New Roman" w:eastAsia="宋体"/>
                <w:b w:val="0"/>
                <w:sz w:val="21"/>
              </w:rPr>
              <w:t>q2522879285-source/minimax-h3-prompting-skill-public</w:t>
            </w:r>
          </w:p>
        </w:tc>
        <w:tc>
          <w:tcPr>
            <w:tcW w:type="dxa" w:w="1814"/>
            <w:vAlign w:val="center"/>
          </w:tcPr>
          <w:p>
            <w:pPr>
              <w:pStyle w:val="TableText"/>
              <w:jc w:val="left"/>
            </w:pPr>
            <w:r>
              <w:rPr>
                <w:rFonts w:ascii="Times New Roman" w:hAnsi="Times New Roman" w:eastAsia="宋体"/>
                <w:b w:val="0"/>
                <w:sz w:val="21"/>
              </w:rPr>
              <w:t>https://github.com/q2522879285-source/minimax-h3-prompting-skill-public</w:t>
            </w:r>
          </w:p>
        </w:tc>
        <w:tc>
          <w:tcPr>
            <w:tcW w:type="dxa" w:w="510"/>
            <w:vAlign w:val="center"/>
          </w:tcPr>
          <w:p>
            <w:pPr>
              <w:pStyle w:val="TableText"/>
              <w:jc w:val="center"/>
            </w:pPr>
            <w:r>
              <w:rPr>
                <w:rFonts w:ascii="Times New Roman" w:hAnsi="Times New Roman" w:eastAsia="宋体"/>
                <w:b w:val="0"/>
                <w:sz w:val="21"/>
              </w:rPr>
              <w:t>13</w:t>
            </w:r>
          </w:p>
        </w:tc>
        <w:tc>
          <w:tcPr>
            <w:tcW w:type="dxa" w:w="567"/>
            <w:vAlign w:val="center"/>
          </w:tcPr>
          <w:p>
            <w:pPr>
              <w:pStyle w:val="TableText"/>
              <w:jc w:val="center"/>
            </w:pPr>
            <w:r>
              <w:rPr>
                <w:rFonts w:ascii="Times New Roman" w:hAnsi="Times New Roman" w:eastAsia="宋体"/>
                <w:b w:val="0"/>
                <w:sz w:val="21"/>
              </w:rPr>
              <w:t>未核实</w:t>
            </w:r>
          </w:p>
        </w:tc>
        <w:tc>
          <w:tcPr>
            <w:tcW w:type="dxa" w:w="2041"/>
            <w:vAlign w:val="center"/>
          </w:tcPr>
          <w:p>
            <w:pPr>
              <w:pStyle w:val="TableText"/>
              <w:jc w:val="left"/>
            </w:pPr>
            <w:r>
              <w:rPr>
                <w:rFonts w:ascii="Times New Roman" w:hAnsi="Times New Roman" w:eastAsia="宋体"/>
                <w:b w:val="0"/>
                <w:sz w:val="21"/>
              </w:rPr>
              <w:t>海螺 H3 双语提示词，主题聚焦、可直接调用。</w:t>
            </w:r>
          </w:p>
        </w:tc>
        <w:tc>
          <w:tcPr>
            <w:tcW w:type="dxa" w:w="2665"/>
            <w:vAlign w:val="center"/>
          </w:tcPr>
          <w:p>
            <w:pPr>
              <w:pStyle w:val="TableText"/>
              <w:jc w:val="left"/>
            </w:pPr>
            <w:r>
              <w:rPr>
                <w:rFonts w:ascii="Times New Roman" w:hAnsi="Times New Roman" w:eastAsia="宋体"/>
                <w:b w:val="0"/>
                <w:sz w:val="21"/>
              </w:rPr>
              <w:t>Star 很低，仅覆盖单一模型，社区认可度与内容体量有限。</w:t>
            </w:r>
          </w:p>
        </w:tc>
      </w:tr>
      <w:tr>
        <w:trPr>
          <w:cantSplit/>
        </w:trPr>
        <w:tc>
          <w:tcPr>
            <w:tcW w:type="dxa" w:w="1474"/>
            <w:vAlign w:val="center"/>
          </w:tcPr>
          <w:p>
            <w:pPr>
              <w:pStyle w:val="TableText"/>
              <w:jc w:val="left"/>
            </w:pPr>
            <w:r>
              <w:rPr>
                <w:rFonts w:ascii="Times New Roman" w:hAnsi="Times New Roman" w:eastAsia="宋体"/>
                <w:b w:val="0"/>
                <w:sz w:val="21"/>
              </w:rPr>
              <w:t>Yuyyxz/kling-prompt-engineering</w:t>
            </w:r>
          </w:p>
        </w:tc>
        <w:tc>
          <w:tcPr>
            <w:tcW w:type="dxa" w:w="1814"/>
            <w:vAlign w:val="center"/>
          </w:tcPr>
          <w:p>
            <w:pPr>
              <w:pStyle w:val="TableText"/>
              <w:jc w:val="left"/>
            </w:pPr>
            <w:r>
              <w:rPr>
                <w:rFonts w:ascii="Times New Roman" w:hAnsi="Times New Roman" w:eastAsia="宋体"/>
                <w:b w:val="0"/>
                <w:sz w:val="21"/>
              </w:rPr>
              <w:t>https://github.com/Yuyyxz/kling-prompt-engineering</w:t>
            </w:r>
          </w:p>
        </w:tc>
        <w:tc>
          <w:tcPr>
            <w:tcW w:type="dxa" w:w="510"/>
            <w:vAlign w:val="center"/>
          </w:tcPr>
          <w:p>
            <w:pPr>
              <w:pStyle w:val="TableText"/>
              <w:jc w:val="center"/>
            </w:pPr>
            <w:r>
              <w:rPr>
                <w:rFonts w:ascii="Times New Roman" w:hAnsi="Times New Roman" w:eastAsia="宋体"/>
                <w:b w:val="0"/>
                <w:sz w:val="21"/>
              </w:rPr>
              <w:t>4</w:t>
            </w:r>
          </w:p>
        </w:tc>
        <w:tc>
          <w:tcPr>
            <w:tcW w:type="dxa" w:w="567"/>
            <w:vAlign w:val="center"/>
          </w:tcPr>
          <w:p>
            <w:pPr>
              <w:pStyle w:val="TableText"/>
              <w:jc w:val="center"/>
            </w:pPr>
            <w:r>
              <w:rPr>
                <w:rFonts w:ascii="Times New Roman" w:hAnsi="Times New Roman" w:eastAsia="宋体"/>
                <w:b w:val="0"/>
                <w:sz w:val="21"/>
              </w:rPr>
              <w:t>未核实</w:t>
            </w:r>
          </w:p>
        </w:tc>
        <w:tc>
          <w:tcPr>
            <w:tcW w:type="dxa" w:w="2041"/>
            <w:vAlign w:val="center"/>
          </w:tcPr>
          <w:p>
            <w:pPr>
              <w:pStyle w:val="TableText"/>
              <w:jc w:val="left"/>
            </w:pPr>
            <w:r>
              <w:rPr>
                <w:rFonts w:ascii="Times New Roman" w:hAnsi="Times New Roman" w:eastAsia="宋体"/>
                <w:b w:val="0"/>
                <w:sz w:val="21"/>
              </w:rPr>
              <w:t>可灵提示词工程中文指南，与国内工具直接相关。</w:t>
            </w:r>
          </w:p>
        </w:tc>
        <w:tc>
          <w:tcPr>
            <w:tcW w:type="dxa" w:w="2665"/>
            <w:vAlign w:val="center"/>
          </w:tcPr>
          <w:p>
            <w:pPr>
              <w:pStyle w:val="TableText"/>
              <w:jc w:val="left"/>
            </w:pPr>
            <w:r>
              <w:rPr>
                <w:rFonts w:ascii="Times New Roman" w:hAnsi="Times New Roman" w:eastAsia="宋体"/>
                <w:b w:val="0"/>
                <w:sz w:val="21"/>
              </w:rPr>
              <w:t>Star 极低，内容体量与维护活跃度不足，暂列备选。</w:t>
            </w:r>
          </w:p>
        </w:tc>
      </w:tr>
      <w:tr>
        <w:trPr>
          <w:cantSplit/>
        </w:trPr>
        <w:tc>
          <w:tcPr>
            <w:tcW w:type="dxa" w:w="1474"/>
            <w:vAlign w:val="center"/>
          </w:tcPr>
          <w:p>
            <w:pPr>
              <w:pStyle w:val="TableText"/>
              <w:jc w:val="left"/>
            </w:pPr>
            <w:r>
              <w:rPr>
                <w:rFonts w:ascii="Times New Roman" w:hAnsi="Times New Roman" w:eastAsia="宋体"/>
                <w:b w:val="0"/>
                <w:sz w:val="21"/>
              </w:rPr>
              <w:t>kaomei/stickman-video-director</w:t>
            </w:r>
          </w:p>
        </w:tc>
        <w:tc>
          <w:tcPr>
            <w:tcW w:type="dxa" w:w="1814"/>
            <w:vAlign w:val="center"/>
          </w:tcPr>
          <w:p>
            <w:pPr>
              <w:pStyle w:val="TableText"/>
              <w:jc w:val="left"/>
            </w:pPr>
            <w:r>
              <w:rPr>
                <w:rFonts w:ascii="Times New Roman" w:hAnsi="Times New Roman" w:eastAsia="宋体"/>
                <w:b w:val="0"/>
                <w:sz w:val="21"/>
              </w:rPr>
              <w:t>https://github.com/kaomei/stickman-video-director</w:t>
            </w:r>
          </w:p>
        </w:tc>
        <w:tc>
          <w:tcPr>
            <w:tcW w:type="dxa" w:w="510"/>
            <w:vAlign w:val="center"/>
          </w:tcPr>
          <w:p>
            <w:pPr>
              <w:pStyle w:val="TableText"/>
              <w:jc w:val="center"/>
            </w:pPr>
            <w:r>
              <w:rPr>
                <w:rFonts w:ascii="Times New Roman" w:hAnsi="Times New Roman" w:eastAsia="宋体"/>
                <w:b w:val="0"/>
                <w:sz w:val="21"/>
              </w:rPr>
              <w:t>1593</w:t>
            </w:r>
          </w:p>
        </w:tc>
        <w:tc>
          <w:tcPr>
            <w:tcW w:type="dxa" w:w="567"/>
            <w:vAlign w:val="center"/>
          </w:tcPr>
          <w:p>
            <w:pPr>
              <w:pStyle w:val="TableText"/>
              <w:jc w:val="center"/>
            </w:pPr>
            <w:r>
              <w:rPr>
                <w:rFonts w:ascii="Times New Roman" w:hAnsi="Times New Roman" w:eastAsia="宋体"/>
                <w:b w:val="0"/>
                <w:sz w:val="21"/>
              </w:rPr>
              <w:t>未核实</w:t>
            </w:r>
          </w:p>
        </w:tc>
        <w:tc>
          <w:tcPr>
            <w:tcW w:type="dxa" w:w="2041"/>
            <w:vAlign w:val="center"/>
          </w:tcPr>
          <w:p>
            <w:pPr>
              <w:pStyle w:val="TableText"/>
              <w:jc w:val="left"/>
            </w:pPr>
            <w:r>
              <w:rPr>
                <w:rFonts w:ascii="Times New Roman" w:hAnsi="Times New Roman" w:eastAsia="宋体"/>
                <w:b w:val="0"/>
                <w:sz w:val="21"/>
              </w:rPr>
              <w:t>火柴人视频 Skill，Star 很高，可作为对照参考。</w:t>
            </w:r>
          </w:p>
        </w:tc>
        <w:tc>
          <w:tcPr>
            <w:tcW w:type="dxa" w:w="2665"/>
            <w:vAlign w:val="center"/>
          </w:tcPr>
          <w:p>
            <w:pPr>
              <w:pStyle w:val="TableText"/>
              <w:jc w:val="left"/>
            </w:pPr>
            <w:r>
              <w:rPr>
                <w:rFonts w:ascii="Times New Roman" w:hAnsi="Times New Roman" w:eastAsia="宋体"/>
                <w:b w:val="0"/>
                <w:sz w:val="21"/>
              </w:rPr>
              <w:t>面向非国内主流工具，与本教程“覆盖国内主流工具”的定位不符，仅作对照。</w:t>
            </w:r>
          </w:p>
        </w:tc>
      </w:tr>
      <w:tr>
        <w:trPr>
          <w:cantSplit/>
        </w:trPr>
        <w:tc>
          <w:tcPr>
            <w:tcW w:type="dxa" w:w="1474"/>
            <w:vAlign w:val="center"/>
          </w:tcPr>
          <w:p>
            <w:pPr>
              <w:pStyle w:val="TableText"/>
              <w:jc w:val="left"/>
            </w:pPr>
            <w:r>
              <w:rPr>
                <w:rFonts w:ascii="Times New Roman" w:hAnsi="Times New Roman" w:eastAsia="宋体"/>
                <w:b w:val="0"/>
                <w:sz w:val="21"/>
              </w:rPr>
              <w:t>rangeing/sora2-prompt-guide</w:t>
            </w:r>
          </w:p>
        </w:tc>
        <w:tc>
          <w:tcPr>
            <w:tcW w:type="dxa" w:w="1814"/>
            <w:vAlign w:val="center"/>
          </w:tcPr>
          <w:p>
            <w:pPr>
              <w:pStyle w:val="TableText"/>
              <w:jc w:val="left"/>
            </w:pPr>
            <w:r>
              <w:rPr>
                <w:rFonts w:ascii="Times New Roman" w:hAnsi="Times New Roman" w:eastAsia="宋体"/>
                <w:b w:val="0"/>
                <w:sz w:val="21"/>
              </w:rPr>
              <w:t>https://github.com/rangeing/sora2-prompt-guide</w:t>
            </w:r>
          </w:p>
        </w:tc>
        <w:tc>
          <w:tcPr>
            <w:tcW w:type="dxa" w:w="510"/>
            <w:vAlign w:val="center"/>
          </w:tcPr>
          <w:p>
            <w:pPr>
              <w:pStyle w:val="TableText"/>
              <w:jc w:val="center"/>
            </w:pPr>
            <w:r>
              <w:rPr>
                <w:rFonts w:ascii="Times New Roman" w:hAnsi="Times New Roman" w:eastAsia="宋体"/>
                <w:b w:val="0"/>
                <w:sz w:val="21"/>
              </w:rPr>
              <w:t>未记录</w:t>
            </w:r>
          </w:p>
        </w:tc>
        <w:tc>
          <w:tcPr>
            <w:tcW w:type="dxa" w:w="567"/>
            <w:vAlign w:val="center"/>
          </w:tcPr>
          <w:p>
            <w:pPr>
              <w:pStyle w:val="TableText"/>
              <w:jc w:val="center"/>
            </w:pPr>
            <w:r>
              <w:rPr>
                <w:rFonts w:ascii="Times New Roman" w:hAnsi="Times New Roman" w:eastAsia="宋体"/>
                <w:b w:val="0"/>
                <w:sz w:val="21"/>
              </w:rPr>
              <w:t>未核实</w:t>
            </w:r>
          </w:p>
        </w:tc>
        <w:tc>
          <w:tcPr>
            <w:tcW w:type="dxa" w:w="2041"/>
            <w:vAlign w:val="center"/>
          </w:tcPr>
          <w:p>
            <w:pPr>
              <w:pStyle w:val="TableText"/>
              <w:jc w:val="left"/>
            </w:pPr>
            <w:r>
              <w:rPr>
                <w:rFonts w:ascii="Times New Roman" w:hAnsi="Times New Roman" w:eastAsia="宋体"/>
                <w:b w:val="0"/>
                <w:sz w:val="21"/>
              </w:rPr>
              <w:t>Sora 2 提示词指南，主题相关。</w:t>
            </w:r>
          </w:p>
        </w:tc>
        <w:tc>
          <w:tcPr>
            <w:tcW w:type="dxa" w:w="2665"/>
            <w:vAlign w:val="center"/>
          </w:tcPr>
          <w:p>
            <w:pPr>
              <w:pStyle w:val="TableText"/>
              <w:jc w:val="left"/>
            </w:pPr>
            <w:r>
              <w:rPr>
                <w:rFonts w:ascii="Times New Roman" w:hAnsi="Times New Roman" w:eastAsia="宋体"/>
                <w:b w:val="0"/>
                <w:sz w:val="21"/>
              </w:rPr>
              <w:t>含付费邀请码推广链接，本教程明确不推荐引用；如确需收录，须同时给出推广内容警告。</w:t>
            </w:r>
          </w:p>
        </w:tc>
      </w:tr>
    </w:tbl>
    <w:p>
      <w:pPr>
        <w:pStyle w:val="Heading1"/>
        <w:pageBreakBefore/>
      </w:pPr>
      <w:bookmarkStart w:id="69" w:name="_LarkToc00069"/>
      <w:r>
        <w:t>数据来源与说明</w:t>
      </w:r>
      <w:bookmarkEnd w:id="69"/>
    </w:p>
    <w:p>
      <w:pPr>
        <w:ind w:firstLineChars="200" w:firstLine="480"/>
      </w:pPr>
      <w:r>
        <w:t>本教程涉及的全部仓库地址如下，内容均可通过下列地址访问并核对：</w:t>
      </w:r>
    </w:p>
    <w:p>
      <w:pPr>
        <w:pStyle w:val="ListBullet"/>
      </w:pPr>
      <w:r>
        <w:t>https://github.com/cclank/lanshu-awesome-ai-video-kit</w:t>
      </w:r>
    </w:p>
    <w:p>
      <w:pPr>
        <w:pStyle w:val="ListBullet"/>
      </w:pPr>
      <w:r>
        <w:t>https://github.com/songguoxs/seedance-prompt-skill</w:t>
      </w:r>
    </w:p>
    <w:p>
      <w:pPr>
        <w:pStyle w:val="ListBullet"/>
      </w:pPr>
      <w:r>
        <w:t>https://github.com/dexhunter/seedance2-skill</w:t>
      </w:r>
    </w:p>
    <w:p>
      <w:pPr>
        <w:pStyle w:val="ListBullet"/>
      </w:pPr>
      <w:r>
        <w:t>https://github.com/YouMind-OpenLab/awesome-seedance-2-prompts</w:t>
      </w:r>
    </w:p>
    <w:p>
      <w:pPr>
        <w:pStyle w:val="ListBullet"/>
      </w:pPr>
      <w:r>
        <w:t>https://github.com/LearnPrompt/awesome-seedance</w:t>
      </w:r>
    </w:p>
    <w:p>
      <w:pPr>
        <w:pStyle w:val="ListBullet"/>
      </w:pPr>
      <w:r>
        <w:t>https://github.com/songguoxs/awesome-video-prompts</w:t>
      </w:r>
    </w:p>
    <w:p>
      <w:pPr>
        <w:pStyle w:val="ListBullet"/>
      </w:pPr>
      <w:r>
        <w:t>https://github.com/SoraEase/sora-prompt-zh</w:t>
      </w:r>
    </w:p>
    <w:p>
      <w:pPr>
        <w:pStyle w:val="ListBullet"/>
      </w:pPr>
      <w:r>
        <w:t>https://github.com/T8mars/Comfyui-zhenzhen</w:t>
      </w:r>
    </w:p>
    <w:p>
      <w:pPr>
        <w:ind w:firstLineChars="200" w:firstLine="480"/>
      </w:pPr>
      <w:r>
        <w:t>数据说明：全文的 Star、Fork、许可证、创建时间与最近更新时间，以 2026 年 10 月 7 日的实测值或该日可获得的已知快照为准，并已在各章“使用与引用注意”中标注其来源与限制；受采集环境限制无法实时复核的项目，已明确标注为已知快照，未以推测值填充。</w:t>
      </w:r>
    </w:p>
    <w:p>
      <w:pPr>
        <w:ind w:firstLineChars="200" w:firstLine="480"/>
      </w:pPr>
      <w:r>
        <w:t>内容说明：本教程为对公开仓库内容的结构化转述与整理，各章引用均标注来源文件与仓库地址，不对原仓库内容主张任何权利。凡仓库未声明许可证或声明为保留所有权利的，本教程一律以转述与结构归纳为主。</w:t>
      </w:r>
    </w:p>
    <w:p>
      <w:pPr>
        <w:ind w:firstLineChars="200" w:firstLine="480"/>
      </w:pPr>
      <w:r>
        <w:t>使用提示：AI 视频生成工具与相关仓库更新频繁，采用本教程中的任何方法前，建议先核对对应仓库的最新说明与许可证条款。</w:t>
      </w:r>
    </w:p>
    <w:sectPr w:rsidR="00FC693F" w:rsidRPr="0006063C" w:rsidSect="00034616">
      <w:type w:val="nextPage"/>
      <w:footerReference w:type="default" r:id="rId9"/>
      <w:pgSz w:w="11906" w:h="16838"/>
      <w:pgMar w:top="1417" w:right="1417" w:bottom="1417" w:left="1417" w:header="850" w:footer="992"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宋体"/>
        <w:sz w:val="21"/>
      </w:rPr>
      <w:fldChar w:fldCharType="begin"/>
      <w:instrText xml:space="preserve"> PAGE </w:instrText>
      <w:fldChar w:fldCharType="separate"/>
      <w:t xml:space="preserve">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fficeWordTocPaginationV1" w:val="v5:4cfe27405682a6f76ec3d34ef672a16e87e9f26a1388d196f1446db167902b62:1188d5bd20e94c83056866729883ab32ff01da3a216ae4ecce3fd05101867600:33b53f2c9d1390b4520a4d7f00e5e43d2b8816bfc90dc10a9dcdc812cbd65af4"/>
  </w:docVars>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80"/>
      <w:ind w:firstLine="480"/>
      <w:jc w:val="both"/>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360" w:lineRule="auto"/>
      <w:ind w:firstLine="0" w:left="0"/>
      <w:jc w:val="left"/>
      <w:outlineLvl w:val="0"/>
    </w:pPr>
    <w:rPr>
      <w:rFonts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ind w:firstLine="0" w:left="0"/>
      <w:jc w:val="left"/>
      <w:outlineLvl w:val="1"/>
    </w:pPr>
    <w:rPr>
      <w:rFonts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ind w:firstLine="0" w:left="0"/>
      <w:jc w:val="left"/>
      <w:outlineLvl w:val="2"/>
    </w:pPr>
    <w:rPr>
      <w:rFonts w:ascii="Times New Roman" w:hAnsi="Times New Roman"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ind w:firstLine="0"/>
      <w:contextualSpacing/>
      <w:jc w:val="center"/>
    </w:pPr>
    <w:rPr>
      <w:rFonts w:ascii="Times New Roman" w:hAnsi="Times New Roman"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before="0" w:after="160"/>
      <w:ind w:firstLine="0"/>
      <w:jc w:val="center"/>
    </w:pPr>
    <w:rPr>
      <w:rFonts w:ascii="Times New Roman" w:hAnsi="Times New Roman" w:eastAsia="宋体"/>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before="0" w:after="80"/>
      <w:ind w:left="482" w:hanging="238"/>
      <w:contextualSpacing/>
      <w:jc w:val="both"/>
    </w:pPr>
    <w:rPr>
      <w:rFonts w:ascii="Times New Roman" w:hAnsi="Times New Roman" w:eastAsia="宋体"/>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line="240" w:lineRule="auto" w:before="0" w:after="60"/>
      <w:ind w:firstLine="0" w:left="0" w:right="0"/>
      <w:jc w:val="left"/>
    </w:pPr>
    <w:rPr>
      <w:rFonts w:ascii="Times New Roman" w:hAnsi="Times New Roman" w:eastAsia="宋体"/>
      <w:b w:val="0"/>
      <w:color w:val="000000"/>
      <w:sz w:val="21"/>
    </w:rPr>
  </w:style>
  <w:style w:type="paragraph" w:customStyle="1" w:styleId="PromptCode">
    <w:name w:val="Prompt Code"/>
    <w:basedOn w:val="Normal"/>
    <w:pPr>
      <w:spacing w:line="276" w:lineRule="auto" w:before="80" w:after="120"/>
      <w:ind w:firstLine="0" w:left="425" w:right="113"/>
      <w:jc w:val="left"/>
    </w:pPr>
    <w:rPr>
      <w:rFonts w:ascii="Consolas" w:hAnsi="Consolas" w:eastAsia="宋体"/>
      <w:b w:val="0"/>
      <w:color w:val="000000"/>
      <w:sz w:val="21"/>
    </w:rPr>
  </w:style>
  <w:style w:type="paragraph" w:customStyle="1" w:styleId="FrontTOCLabel">
    <w:name w:val="Front TOC Label"/>
    <w:basedOn w:val="Normal"/>
    <w:pPr>
      <w:keepNext/>
      <w:spacing w:before="0" w:after="240"/>
      <w:ind w:firstLine="0"/>
      <w:jc w:val="center"/>
    </w:pPr>
    <w:rPr>
      <w:rFonts w:ascii="Times New Roman" w:hAnsi="Times New Roman" w:eastAsia="黑体"/>
      <w:b/>
      <w:color w:val="000000"/>
      <w:sz w:val="28"/>
    </w:rPr>
  </w:style>
  <w:style w:type="paragraph" w:customStyle="1" w:styleId="toc1">
    <w:name w:val="toc 1"/>
    <w:basedOn w:val="Normal"/>
    <w:pPr>
      <w:tabs>
        <w:tab w:pos="9071" w:val="right" w:leader="dot"/>
      </w:tabs>
      <w:spacing w:line="240" w:lineRule="auto" w:before="0" w:after="0"/>
      <w:ind w:firstLine="0" w:left="0"/>
      <w:jc w:val="left"/>
    </w:pPr>
    <w:rPr>
      <w:rFonts w:ascii="Times New Roman" w:hAnsi="Times New Roman" w:eastAsia="宋体"/>
      <w:b w:val="0"/>
      <w:color w:val="000000"/>
      <w:sz w:val="24"/>
    </w:rPr>
  </w:style>
  <w:style w:type="paragraph" w:customStyle="1" w:styleId="toc2">
    <w:name w:val="toc 2"/>
    <w:basedOn w:val="Normal"/>
    <w:pPr>
      <w:tabs>
        <w:tab w:pos="9071" w:val="right" w:leader="dot"/>
      </w:tabs>
      <w:spacing w:line="240" w:lineRule="auto" w:before="0" w:after="0"/>
      <w:ind w:firstLine="0" w:left="425"/>
      <w:jc w:val="left"/>
    </w:pPr>
    <w:rPr>
      <w:rFonts w:ascii="Times New Roman" w:hAnsi="Times New Roman" w:eastAsia="宋体"/>
      <w:b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071" w:val="right" w:leader="dot"/>
      </w:tabs>
      <w:spacing w:line="240" w:lineRule="auto" w:before="0" w:after="0"/>
      <w:ind w:firstLine="0" w:left="0"/>
      <w:jc w:val="left"/>
    </w:pPr>
    <w:rPr>
      <w:rFonts w:ascii="Times New Roman" w:hAnsi="Times New Roman" w:eastAsia="宋体"/>
      <w:b w:val="0"/>
      <w:color w:val="000000"/>
      <w:sz w:val="24"/>
    </w:rPr>
  </w:style>
  <w:style w:type="paragraph" w:customStyle="1" w:styleId="toc2">
    <w:name w:val="toc 2"/>
    <w:basedOn w:val="Normal"/>
    <w:pPr>
      <w:tabs>
        <w:tab w:pos="9071" w:val="right" w:leader="dot"/>
      </w:tabs>
      <w:spacing w:line="240" w:lineRule="auto" w:before="0" w:after="0"/>
      <w:ind w:firstLine="0" w:left="425"/>
      <w:jc w:val="left"/>
    </w:pPr>
    <w:rPr>
      <w:rFonts w:ascii="Times New Roman" w:hAnsi="Times New Roman" w:eastAsia="宋体"/>
      <w:b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