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E2DEB">
      <w:pPr>
        <w:ind w:firstLine="800" w:firstLineChars="200"/>
        <w:rPr>
          <w:rFonts w:hint="default" w:eastAsiaTheme="minor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面向对象的学习从2月8日开始，到2月16日结束。在寒假的前半段我与一名同学制作完了一款的游戏demo《愚蠢的蘑菇》，已经有了一段面向对象的实践经历。下面的学习笔记我结合学习视频和我的游戏例子共同完成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3827B5"/>
    <w:rsid w:val="552A59D6"/>
    <w:rsid w:val="5999312B"/>
    <w:rsid w:val="66E43399"/>
    <w:rsid w:val="6FD7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2026-02-23T01:57:26Z</dcterms:created>
  <dc:creator>31739</dc:creator>
  <cp:lastModifiedBy>海扁果</cp:lastModifiedBy>
  <dcterms:modified xsi:type="dcterms:W3CDTF">2026-02-23T02:05:14Z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eyJoZGlkIjoiYmQwZWE5M2IyYWY4MDAxMTNmMWM4YzVlMzJmNjlhM2IiLCJ1c2VySWQiOiI3NDEzNzkyMzQifQ==</vt:lpwstr>
  </property>
  <property fmtid="{D5CDD505-2E9C-101B-9397-08002B2CF9AE}" pid="4" name="ICV">
    <vt:lpwstr>C60AD60A04B04EEA89699ABCB136D456_12</vt:lpwstr>
  </property>
</Properties>
</file>