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Oracle简介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lsnrctl stop关闭监听服务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lsnrctl start开启监听服务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OracleOraDb11g_home1TNSListener-------------监听服务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0815"/>
            <wp:effectExtent l="0" t="0" r="5080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net stop oracleserviceorcl</w:t>
      </w:r>
    </w:p>
    <w:p>
      <w:r>
        <w:drawing>
          <wp:inline distT="0" distB="0" distL="114300" distR="114300">
            <wp:extent cx="5269865" cy="132715"/>
            <wp:effectExtent l="0" t="0" r="6985" b="6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"https://192.168.100.97:1158/em"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https://192.168.100.97:1158/em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"https://192.168.100.97:1158/em"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https://127.0.0.1:1158/em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"https://192.168.100.97:1158/em"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https://localhost:1158/em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4"/>
          <w:rFonts w:hint="eastAsia"/>
          <w:color w:val="0000FF"/>
          <w:sz w:val="21"/>
          <w:szCs w:val="22"/>
          <w:lang w:val="en-US" w:eastAsia="zh-CN"/>
        </w:rPr>
      </w:pPr>
      <w:r>
        <w:rPr>
          <w:rStyle w:val="4"/>
          <w:rFonts w:hint="eastAsia"/>
          <w:color w:val="0000FF"/>
          <w:sz w:val="21"/>
          <w:szCs w:val="22"/>
          <w:lang w:val="en-US" w:eastAsia="zh-CN"/>
        </w:rPr>
        <w:t>https://192.168.100.97:1158/em/console/logon/logon</w:t>
      </w:r>
    </w:p>
    <w:p>
      <w:r>
        <w:drawing>
          <wp:inline distT="0" distB="0" distL="114300" distR="114300">
            <wp:extent cx="3856990" cy="200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screen  屏幕清空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Spool命令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 打开记事本，输入  r  进行提交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time on/off  显示关闭时间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error  显示上一个命令的错误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命令，直接回到操作系统的dos命令行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mspatin  直接打开操作系统的画图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也可以作为临时使用操作系统的dos命令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@d:/a.sql;执行脚本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69EB"/>
    <w:multiLevelType w:val="singleLevel"/>
    <w:tmpl w:val="58F869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955D3"/>
    <w:rsid w:val="37185F3E"/>
    <w:rsid w:val="781E52A7"/>
    <w:rsid w:val="7999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2017-10-26T08:30:00Z</dcterms:created>
  <dc:creator>笑到失控</dc:creator>
  <cp:lastModifiedBy>笑到失控</cp:lastModifiedBy>
  <dcterms:modified xsi:type="dcterms:W3CDTF">2017-10-26T08:35:13Z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