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9981" w14:textId="77777777" w:rsidR="00D768E3" w:rsidRPr="00D768E3" w:rsidRDefault="00D768E3" w:rsidP="00D768E3">
      <w:pPr>
        <w:spacing w:before="360" w:after="36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36"/>
          <w:szCs w:val="36"/>
        </w:rPr>
      </w:pPr>
      <w:r w:rsidRPr="00D768E3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未来数字营销的四大趋</w:t>
      </w:r>
      <w:r w:rsidRPr="00D768E3">
        <w:rPr>
          <w:rFonts w:ascii="宋体" w:eastAsia="宋体" w:hAnsi="宋体" w:cs="宋体"/>
          <w:b/>
          <w:bCs/>
          <w:kern w:val="36"/>
          <w:sz w:val="36"/>
          <w:szCs w:val="36"/>
        </w:rPr>
        <w:t>势</w:t>
      </w:r>
    </w:p>
    <w:p w14:paraId="0E8FD072" w14:textId="65B0FEC7" w:rsidR="00D768E3" w:rsidRPr="00D768E3" w:rsidRDefault="00D768E3" w:rsidP="00D7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8E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C4CFB34" wp14:editId="198D8842">
            <wp:extent cx="361950" cy="361950"/>
            <wp:effectExtent l="0" t="0" r="0" b="0"/>
            <wp:docPr id="2" name="Picture 2" descr="大头哥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头哥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5A77" w14:textId="77777777" w:rsidR="00D768E3" w:rsidRPr="00D768E3" w:rsidRDefault="00D768E3" w:rsidP="00D768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44444"/>
          <w:sz w:val="23"/>
          <w:szCs w:val="23"/>
        </w:rPr>
      </w:pPr>
      <w:hyperlink r:id="rId6" w:tgtFrame="_blank" w:history="1">
        <w:r w:rsidRPr="00D768E3">
          <w:rPr>
            <w:rFonts w:ascii="宋体" w:eastAsia="宋体" w:hAnsi="宋体" w:cs="宋体" w:hint="eastAsia"/>
            <w:b/>
            <w:bCs/>
            <w:color w:val="0000FF"/>
            <w:sz w:val="23"/>
            <w:szCs w:val="23"/>
            <w:u w:val="single"/>
          </w:rPr>
          <w:t>大头哥</w:t>
        </w:r>
      </w:hyperlink>
    </w:p>
    <w:p w14:paraId="2C6751C9" w14:textId="77777777" w:rsidR="00D768E3" w:rsidRPr="00D768E3" w:rsidRDefault="00D768E3" w:rsidP="00D768E3">
      <w:pPr>
        <w:spacing w:after="0" w:line="240" w:lineRule="auto"/>
        <w:rPr>
          <w:rFonts w:ascii="Times New Roman" w:eastAsia="Times New Roman" w:hAnsi="Times New Roman" w:cs="Times New Roman"/>
          <w:color w:val="646464"/>
          <w:sz w:val="21"/>
          <w:szCs w:val="21"/>
        </w:rPr>
      </w:pPr>
      <w:r w:rsidRPr="00D768E3">
        <w:rPr>
          <w:rFonts w:ascii="Times New Roman" w:eastAsia="Times New Roman" w:hAnsi="Times New Roman" w:cs="Times New Roman"/>
          <w:color w:val="646464"/>
          <w:sz w:val="21"/>
          <w:szCs w:val="21"/>
        </w:rPr>
        <w:t>SaaS</w:t>
      </w:r>
      <w:r w:rsidRPr="00D768E3">
        <w:rPr>
          <w:rFonts w:ascii="宋体" w:eastAsia="宋体" w:hAnsi="宋体" w:cs="宋体" w:hint="eastAsia"/>
          <w:color w:val="646464"/>
          <w:sz w:val="21"/>
          <w:szCs w:val="21"/>
        </w:rPr>
        <w:t>产品运营营销工作</w:t>
      </w:r>
      <w:r w:rsidRPr="00D768E3">
        <w:rPr>
          <w:rFonts w:ascii="宋体" w:eastAsia="宋体" w:hAnsi="宋体" w:cs="宋体"/>
          <w:color w:val="646464"/>
          <w:sz w:val="21"/>
          <w:szCs w:val="21"/>
        </w:rPr>
        <w:t>者</w:t>
      </w:r>
    </w:p>
    <w:p w14:paraId="12B95B99" w14:textId="77777777" w:rsidR="00D768E3" w:rsidRPr="00D768E3" w:rsidRDefault="00D768E3" w:rsidP="00D76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8E3">
        <w:rPr>
          <w:rFonts w:ascii="Times New Roman" w:eastAsia="Times New Roman" w:hAnsi="Times New Roman" w:cs="Times New Roman"/>
          <w:color w:val="8590A6"/>
          <w:sz w:val="21"/>
          <w:szCs w:val="21"/>
        </w:rPr>
        <w:t xml:space="preserve">10 </w:t>
      </w:r>
      <w:r w:rsidRPr="00D768E3">
        <w:rPr>
          <w:rFonts w:ascii="宋体" w:eastAsia="宋体" w:hAnsi="宋体" w:cs="宋体" w:hint="eastAsia"/>
          <w:color w:val="8590A6"/>
          <w:sz w:val="21"/>
          <w:szCs w:val="21"/>
        </w:rPr>
        <w:t>人赞同了该文</w:t>
      </w:r>
      <w:r w:rsidRPr="00D768E3">
        <w:rPr>
          <w:rFonts w:ascii="宋体" w:eastAsia="宋体" w:hAnsi="宋体" w:cs="宋体"/>
          <w:color w:val="8590A6"/>
          <w:sz w:val="21"/>
          <w:szCs w:val="21"/>
        </w:rPr>
        <w:t>章</w:t>
      </w:r>
    </w:p>
    <w:p w14:paraId="6BFBAC4F" w14:textId="77777777" w:rsidR="00D768E3" w:rsidRPr="00D768E3" w:rsidRDefault="00D768E3" w:rsidP="00D768E3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从新消费品牌的五类新型营销方式上可以看出，数字营销提升的不仅仅是销量，而是从品牌、复购率、用户粘性上都得到整体提高。</w:t>
      </w:r>
    </w:p>
    <w:p w14:paraId="310E4797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实际上，如何从传统营销思维到数字化思维，这是现如今众多消费品牌企业所需要面临的难题。</w:t>
      </w:r>
    </w:p>
    <w:p w14:paraId="0BDD2D1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报告显示，55%的企业认为自己企业在数字营销上的成熟度，处于初阶或起步阶段。</w:t>
      </w:r>
    </w:p>
    <w:p w14:paraId="3F18B9C1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因而，企业未来该如何进行数字营销呢？经过研究分析，鲸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犀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认为接下来将呈现四类新趋势，也供想要数字营销的企业进行参考。</w:t>
      </w:r>
    </w:p>
    <w:p w14:paraId="329B037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趋势</w:t>
      </w:r>
      <w:proofErr w:type="gramStart"/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一</w:t>
      </w:r>
      <w:proofErr w:type="gramEnd"/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：从追求“品效协同”，到追求“长效ROI”</w:t>
      </w:r>
    </w:p>
    <w:p w14:paraId="7FE1E591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我们都知道，“长效ROI”是指一种利用广告，把用户导入企业私域，让企业可以长期反复地运营用户的营销思路。</w:t>
      </w:r>
    </w:p>
    <w:p w14:paraId="1830E1FE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这意味着流量思维不再是一种短视行为，而是可以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像品牌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广告一样， 变成企业永续经营的方法。以往的品牌广告主要是操纵人心，先入为主，而“长效ROI”则是精细化管理人的行为。</w:t>
      </w:r>
    </w:p>
    <w:p w14:paraId="265A798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比如，最近比较火的综艺节目《乘风破浪的姐姐》中的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梵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蜜琳，在拿到节目相关授权后，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以微信为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阵地开启用户的长效服务，利用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微信朋友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圈、公众号导流，再通过1对1的咨询服务，获得用户的信任。</w:t>
      </w:r>
    </w:p>
    <w:p w14:paraId="77F623D6" w14:textId="7F032527" w:rsidR="00D768E3" w:rsidRPr="00D768E3" w:rsidRDefault="00D768E3" w:rsidP="00D768E3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/>
          <w:noProof/>
          <w:color w:val="121212"/>
          <w:sz w:val="27"/>
          <w:szCs w:val="27"/>
        </w:rPr>
        <w:lastRenderedPageBreak/>
        <w:drawing>
          <wp:inline distT="0" distB="0" distL="0" distR="0" wp14:anchorId="004DC426" wp14:editId="449E111B">
            <wp:extent cx="5943600" cy="3324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AE1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趋势二：IP营销，进入后链路时代</w:t>
      </w:r>
    </w:p>
    <w:p w14:paraId="2C29ABF6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通过上边的新消费品牌案例，我们可以看出如今的品牌已经不满足于将一个IP （大剧&amp;综艺）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当做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流量包来使用。</w:t>
      </w:r>
    </w:p>
    <w:p w14:paraId="55B6C7E5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企业逐渐认识到对IP的关注，也从它能带来的“观看、留言、点赞、分享”前链路数据，到更注重用户在观看完一部内容之后是否会产生的“搜索、加粉、留资、下载、购物、到店”等后链路行为。</w:t>
      </w:r>
    </w:p>
    <w:p w14:paraId="601F79A0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因此，企业在未来数字营销，要学会运用IP+活动、IP+数据流等方式，让产品消费变为内容消费，让购物行为可视化，从而提升用户粘性，达到精准营销的目的。</w:t>
      </w:r>
    </w:p>
    <w:p w14:paraId="3289DC5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趋势三：长视频、短视频、直播三大视频形式互融</w:t>
      </w:r>
    </w:p>
    <w:p w14:paraId="6DD7FBE8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直播，可谓是今年最火的产品，不知道挽救了多少企业。这一类的新媒体渠道多种多样，但也各具特色。长视频、短视频、直播都是“视频流”的一种，他们在各具规模后，就会开始吸纳彼此的优势，惦记起对方的生意。</w:t>
      </w:r>
    </w:p>
    <w:p w14:paraId="11E7D37E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比如，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以腾讯、爱奇艺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为首的长视频平台极力补充PGC、UGC内容；西瓜视频，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抖音分别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以版权购买、节目自制的形式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侵袭长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视频版图；从去年开始大热的直播，除卖货外也增加了游戏环节。</w:t>
      </w:r>
    </w:p>
    <w:p w14:paraId="05A944F2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在这种情况下，企业要以自身业务为主，选择相对比较合适的形式，或者是有主有次，不要让用户数据最终还是呈现孤立状态，让各个平台的数据能够相互融合，就可以精准划分用户标签，更了解企业自身的用户群体。</w:t>
      </w:r>
    </w:p>
    <w:p w14:paraId="49C6A5EB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趋势四：媒体和卖场合</w:t>
      </w:r>
      <w:proofErr w:type="gramStart"/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一</w:t>
      </w:r>
      <w:proofErr w:type="gramEnd"/>
      <w:r w:rsidRPr="00D768E3">
        <w:rPr>
          <w:rFonts w:ascii="微软雅黑" w:eastAsia="微软雅黑" w:hAnsi="微软雅黑" w:cs="Times New Roman" w:hint="eastAsia"/>
          <w:b/>
          <w:bCs/>
          <w:color w:val="121212"/>
          <w:sz w:val="27"/>
          <w:szCs w:val="27"/>
        </w:rPr>
        <w:t>，新营销催生新商业物种</w:t>
      </w:r>
    </w:p>
    <w:p w14:paraId="64D81670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如今，众多的新消费品牌选择入驻抖音、小红书、B站、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微信公众号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，将媒体打造成自己的卖场，以小红书为例，笔记就是宣传单，KOL就是导购，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官微就是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店铺。尤其对于小品牌而言，一开始他们没有能力进入天猫，更没有资金拓展线下渠道，则直接将抖音、 小红书、B站、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微信公众号这些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媒体当成了卖场，如近两年大热的美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妆品牌麦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吉丽，刚开始也是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靠微信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起家。</w:t>
      </w:r>
    </w:p>
    <w:p w14:paraId="50E1C05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这种新型模式，可以说将媒体与卖场的关系进行了重构，也催生了新商业物种－DTC（品牌直营）。数据显示，2019年，美国的品牌</w:t>
      </w:r>
      <w:proofErr w:type="gramStart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直营电商</w:t>
      </w:r>
      <w:proofErr w:type="gramEnd"/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已经占到了35%-40%，而中国才不到15%。但在今年上半年，中国的DTC品牌已经有40多起融资，规模超过了42亿。</w:t>
      </w:r>
    </w:p>
    <w:p w14:paraId="7F9DD5BF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也就是说，这一模式的未来潜能巨大，无论是大企业还是中小企业，这将成为企业数字化营销必不可少的一种选择。</w:t>
      </w:r>
    </w:p>
    <w:p w14:paraId="651E0D66" w14:textId="77777777" w:rsidR="00D768E3" w:rsidRPr="00D768E3" w:rsidRDefault="00D768E3" w:rsidP="00D768E3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lastRenderedPageBreak/>
        <w:t>创新的方式多种多样，新消费品牌利用大数据、新媒体等渠道，颠覆了传统的营销方式，让众多企业看到了数字化营销带来的巨大变化。</w:t>
      </w:r>
    </w:p>
    <w:p w14:paraId="4CF4FC90" w14:textId="77777777" w:rsidR="00D768E3" w:rsidRPr="00D768E3" w:rsidRDefault="00D768E3" w:rsidP="00D768E3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对于国内的很多消费品牌，无论是大型实体店还是新型品牌，</w:t>
      </w:r>
      <w:hyperlink r:id="rId8" w:tgtFrame="_blank" w:history="1">
        <w:r w:rsidRPr="00D768E3">
          <w:rPr>
            <w:rFonts w:ascii="微软雅黑" w:eastAsia="微软雅黑" w:hAnsi="微软雅黑" w:cs="Times New Roman" w:hint="eastAsia"/>
            <w:color w:val="0000FF"/>
            <w:sz w:val="27"/>
            <w:szCs w:val="27"/>
            <w:u w:val="single"/>
          </w:rPr>
          <w:t>数字营销</w:t>
        </w:r>
      </w:hyperlink>
      <w:r w:rsidRPr="00D768E3">
        <w:rPr>
          <w:rFonts w:ascii="微软雅黑" w:eastAsia="微软雅黑" w:hAnsi="微软雅黑" w:cs="Times New Roman" w:hint="eastAsia"/>
          <w:color w:val="121212"/>
          <w:sz w:val="27"/>
          <w:szCs w:val="27"/>
        </w:rPr>
        <w:t>势在必行。消费品作为传统行业代表之一，未来只有精准调研年轻人的喜好，学会数字营销，才能让企业立于不败之地。模仿不是通往成功的必经之路，创新才是。未来企业依靠新技术，探索出更多数字技术的商业应用场景和蓝海市场，也为消费者带来更大价值。相信在数字化营销新趋势的引领下，未来会有越来越多的新消费品牌涌现。</w:t>
      </w:r>
    </w:p>
    <w:p w14:paraId="6D89F97A" w14:textId="77777777" w:rsidR="00D768E3" w:rsidRPr="00D768E3" w:rsidRDefault="00D768E3" w:rsidP="00D768E3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8590A6"/>
          <w:sz w:val="21"/>
          <w:szCs w:val="21"/>
        </w:rPr>
      </w:pPr>
      <w:r w:rsidRPr="00D768E3">
        <w:rPr>
          <w:rFonts w:ascii="微软雅黑" w:eastAsia="微软雅黑" w:hAnsi="微软雅黑" w:cs="Times New Roman" w:hint="eastAsia"/>
          <w:color w:val="8590A6"/>
          <w:sz w:val="21"/>
          <w:szCs w:val="21"/>
        </w:rPr>
        <w:t>发布于 2020-12-15 15:48</w:t>
      </w:r>
    </w:p>
    <w:p w14:paraId="6461D848" w14:textId="77777777" w:rsidR="00DC5DD5" w:rsidRDefault="00DC5DD5"/>
    <w:sectPr w:rsidR="00DC5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E3"/>
    <w:rsid w:val="00D768E3"/>
    <w:rsid w:val="00D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E5DA"/>
  <w15:chartTrackingRefBased/>
  <w15:docId w15:val="{C0820D60-64F7-4B16-AB10-D7D74CDA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68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68E3"/>
    <w:rPr>
      <w:color w:val="0000FF"/>
      <w:u w:val="single"/>
    </w:rPr>
  </w:style>
  <w:style w:type="character" w:customStyle="1" w:styleId="voters">
    <w:name w:val="voters"/>
    <w:basedOn w:val="DefaultParagraphFont"/>
    <w:rsid w:val="00D768E3"/>
  </w:style>
  <w:style w:type="paragraph" w:styleId="NormalWeb">
    <w:name w:val="Normal (Web)"/>
    <w:basedOn w:val="Normal"/>
    <w:uiPriority w:val="99"/>
    <w:semiHidden/>
    <w:unhideWhenUsed/>
    <w:rsid w:val="00D76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64809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7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5432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2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3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jiatui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da-tou-ge-93-67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zhihu.com/people/da-tou-ge-93-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 yumi</dc:creator>
  <cp:keywords/>
  <dc:description/>
  <cp:lastModifiedBy>chem yumi</cp:lastModifiedBy>
  <cp:revision>1</cp:revision>
  <dcterms:created xsi:type="dcterms:W3CDTF">2022-09-16T10:19:00Z</dcterms:created>
  <dcterms:modified xsi:type="dcterms:W3CDTF">2022-09-16T10:20:00Z</dcterms:modified>
</cp:coreProperties>
</file>