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63352">
      <w:pPr>
        <w:ind w:left="840" w:leftChars="0" w:firstLine="420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泰坦尼克号乘客数据可视化分析报告</w:t>
      </w:r>
    </w:p>
    <w:p w14:paraId="256DF607">
      <w:pPr>
        <w:rPr>
          <w:rFonts w:hint="eastAsia"/>
          <w:sz w:val="24"/>
          <w:szCs w:val="24"/>
        </w:rPr>
      </w:pPr>
    </w:p>
    <w:p w14:paraId="442D42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一、数据集选择与介绍</w:t>
      </w:r>
    </w:p>
    <w:p w14:paraId="235DCBDC">
      <w:pPr>
        <w:rPr>
          <w:rFonts w:hint="eastAsia"/>
          <w:sz w:val="24"/>
          <w:szCs w:val="24"/>
        </w:rPr>
      </w:pPr>
    </w:p>
    <w:p w14:paraId="1F893374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本项目选用的数据集为Titanic-Machine Learning from Disaster。该数据集来源于Kaggle数据科学竞赛平台。数据获取方式为从Kaggle官方平台及其公开镜像数据仓库下载CSV文件，数据来源公开、合法且可追溯，适合教学和科研使用。</w:t>
      </w:r>
    </w:p>
    <w:p w14:paraId="3F52C5A0">
      <w:pPr>
        <w:rPr>
          <w:rFonts w:hint="eastAsia"/>
          <w:sz w:val="24"/>
          <w:szCs w:val="24"/>
        </w:rPr>
      </w:pPr>
    </w:p>
    <w:p w14:paraId="7544CD95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数据集记录了1912年泰坦尼克号沉船事件中891名乘客的相关信息，共包含12个原始字段，主要包括乘客编号、是否生还、舱位等级、姓名、性别、年龄、兄弟姐妹或配偶数量、父母或子女数量、船票号、票价、客舱号以及登船港口。</w:t>
      </w:r>
    </w:p>
    <w:p w14:paraId="11A2EF79">
      <w:pPr>
        <w:rPr>
          <w:rFonts w:hint="eastAsia"/>
          <w:sz w:val="24"/>
          <w:szCs w:val="24"/>
        </w:rPr>
      </w:pPr>
    </w:p>
    <w:p w14:paraId="2D9177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数据覆盖了乘客的个人属性、社会经济地位以及最终生还情况，是研究灾难事件中个体生存机会的重要案例。</w:t>
      </w:r>
      <w:bookmarkStart w:id="0" w:name="_GoBack"/>
      <w:bookmarkEnd w:id="0"/>
    </w:p>
    <w:p w14:paraId="27929DEF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数据预处理与清理</w:t>
      </w:r>
    </w:p>
    <w:p w14:paraId="20521CFA">
      <w:pPr>
        <w:numPr>
          <w:numId w:val="0"/>
        </w:numPr>
        <w:rPr>
          <w:rFonts w:hint="eastAsia"/>
          <w:sz w:val="24"/>
          <w:szCs w:val="24"/>
        </w:rPr>
      </w:pPr>
    </w:p>
    <w:p w14:paraId="10393A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1.缺失值处理</w:t>
      </w:r>
    </w:p>
    <w:p w14:paraId="27E37889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ge字段存在177个缺失值，占总样本约19.9%。考虑到年龄与舱位等级、性别之间存在显著关联，因此采用“舱位等级+性别”分组后的年龄中位数进行填充，这样能够保留群体之间的差异特征，而不是简单地用全局中位数填充。</w:t>
      </w:r>
    </w:p>
    <w:p w14:paraId="6741058F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Embarked字段仅缺失2条记录，使用出现频率最高的港口 S（Southampton）进行填充，保证登船港口数据完整。</w:t>
      </w:r>
    </w:p>
    <w:p w14:paraId="23982013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Cabin字段缺失率高达77.1%，直接填充会引入大量噪声，因此构建新特征 HasCabin，表示乘客是否有客舱记录，并删除原Cabin字段，以保留其潜在信息而减少噪声。</w:t>
      </w:r>
    </w:p>
    <w:p w14:paraId="1D6650CA">
      <w:pPr>
        <w:ind w:firstLine="420" w:firstLineChars="0"/>
        <w:rPr>
          <w:rFonts w:hint="eastAsia"/>
          <w:sz w:val="24"/>
          <w:szCs w:val="24"/>
        </w:rPr>
      </w:pPr>
    </w:p>
    <w:p w14:paraId="29B86E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2.异常值处理</w:t>
      </w:r>
    </w:p>
    <w:p w14:paraId="20F85FFE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Fare字段存在少量极端高值。在绘制箱线图等对异常值敏感的可视化时，剔除了第99百分位以上的极端值，提高图表可读性；在相关性分析和统计计算中仍保留原始票价，以确保信息完整性。</w:t>
      </w:r>
    </w:p>
    <w:p w14:paraId="6EF056D8">
      <w:pPr>
        <w:rPr>
          <w:rFonts w:hint="eastAsia"/>
          <w:sz w:val="24"/>
          <w:szCs w:val="24"/>
        </w:rPr>
      </w:pPr>
    </w:p>
    <w:p w14:paraId="717B82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3.特征工程</w:t>
      </w:r>
    </w:p>
    <w:p w14:paraId="6D24511F">
      <w:pPr>
        <w:rPr>
          <w:rFonts w:hint="eastAsia"/>
          <w:sz w:val="24"/>
          <w:szCs w:val="24"/>
        </w:rPr>
      </w:pPr>
    </w:p>
    <w:p w14:paraId="316058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为了挖掘更多潜在信息，构建了新的特征：</w:t>
      </w:r>
    </w:p>
    <w:p w14:paraId="5A7E448B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FamilySize =SibSp+Parch+1，用于表示家庭规模，有助于分析家庭大小对生还率的影响。</w:t>
      </w:r>
    </w:p>
    <w:p w14:paraId="7FBA7633">
      <w:pPr>
        <w:rPr>
          <w:rFonts w:hint="eastAsia"/>
          <w:sz w:val="24"/>
          <w:szCs w:val="24"/>
        </w:rPr>
      </w:pPr>
    </w:p>
    <w:p w14:paraId="1F736230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AgeGroup，根据年龄划分儿童、青少年、成年和老年，有利于按年龄段进行分组比较。  </w:t>
      </w:r>
    </w:p>
    <w:p w14:paraId="1911424B">
      <w:pPr>
        <w:rPr>
          <w:rFonts w:hint="eastAsia"/>
          <w:sz w:val="24"/>
          <w:szCs w:val="24"/>
        </w:rPr>
      </w:pPr>
    </w:p>
    <w:p w14:paraId="3BB52D29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Title，从Name字段提取乘客称谓，归类稀有称谓为Other，用于探索社会地位与生还率的关系。</w:t>
      </w:r>
    </w:p>
    <w:p w14:paraId="2A8386A9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HasCabin，标记乘客是否有客舱记录，用于间接反映乘客舱位等级和社会经济背景。</w:t>
      </w:r>
    </w:p>
    <w:p w14:paraId="1CDC19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经过上述处理后，数据集不存在缺失值，共保留891条样本和14个分析字段。</w:t>
      </w:r>
    </w:p>
    <w:p w14:paraId="5866292B">
      <w:pPr>
        <w:rPr>
          <w:rFonts w:hint="eastAsia"/>
          <w:sz w:val="24"/>
          <w:szCs w:val="24"/>
        </w:rPr>
      </w:pPr>
    </w:p>
    <w:p w14:paraId="3F54BD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三</w:t>
      </w:r>
      <w:r>
        <w:rPr>
          <w:rFonts w:hint="eastAsia"/>
          <w:sz w:val="24"/>
          <w:szCs w:val="24"/>
        </w:rPr>
        <w:t>、统计信息可视化与结果解读</w:t>
      </w:r>
    </w:p>
    <w:p w14:paraId="2BE9893F">
      <w:pPr>
        <w:rPr>
          <w:rFonts w:hint="eastAsia"/>
          <w:sz w:val="24"/>
          <w:szCs w:val="24"/>
        </w:rPr>
      </w:pPr>
    </w:p>
    <w:p w14:paraId="1F0332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1.乘客年龄分布分析</w:t>
      </w:r>
    </w:p>
    <w:p w14:paraId="2FB81107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年龄分布直方图观察可知，乘客年龄主要集中在20到40岁之间，呈现轻微右偏分布，说明青壮年是船上主要群体。结合生还情况发现，儿童群体的生还率明显高于成年群体，而20到40岁区间未生还人数占比较大。这与“妇女和儿童优先”原则相符。整体来看，年龄对生还率的直接影响不如性别和舱位等级明显，更可能通过与其他因素交互产生作用。</w:t>
      </w:r>
    </w:p>
    <w:p w14:paraId="0754731F">
      <w:pPr>
        <w:rPr>
          <w:rFonts w:hint="eastAsia"/>
          <w:sz w:val="24"/>
          <w:szCs w:val="24"/>
        </w:rPr>
      </w:pPr>
    </w:p>
    <w:p w14:paraId="03AAB9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2.票价与年龄关系分析</w:t>
      </w:r>
    </w:p>
    <w:p w14:paraId="5CD9BA26">
      <w:pPr>
        <w:rPr>
          <w:rFonts w:hint="eastAsia"/>
          <w:sz w:val="24"/>
          <w:szCs w:val="24"/>
        </w:rPr>
      </w:pPr>
    </w:p>
    <w:p w14:paraId="6962ED83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散点图展示票价与年龄关系，并按舱位等级分类，结果显示舱位等级与票价密切相关。一等舱乘客票价普遍较高；二等舱和三等舱票价相对较低。各年龄段均分布在不同票价区间，未显示明显线性关系，说明票价主要受舱位等级影响，而非年龄。</w:t>
      </w:r>
    </w:p>
    <w:p w14:paraId="5E6D1B94">
      <w:pPr>
        <w:rPr>
          <w:rFonts w:hint="eastAsia"/>
          <w:sz w:val="24"/>
          <w:szCs w:val="24"/>
        </w:rPr>
      </w:pPr>
    </w:p>
    <w:p w14:paraId="090DA0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3.不同舱位等级与性别的生还率比较</w:t>
      </w:r>
    </w:p>
    <w:p w14:paraId="55478771">
      <w:pPr>
        <w:rPr>
          <w:rFonts w:hint="eastAsia"/>
          <w:sz w:val="24"/>
          <w:szCs w:val="24"/>
        </w:rPr>
      </w:pPr>
    </w:p>
    <w:p w14:paraId="43B17B64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组柱状图显示女性生还率显著高于男性，一等舱女性生还率接近97%，三等舱男性生还率仅约14%。随着舱位等级下降，生还率整体呈下降趋势。说明性别和社会经济地位共同决定乘客获救机会，高阶层群体显著占优。</w:t>
      </w:r>
    </w:p>
    <w:p w14:paraId="2C0C04B7">
      <w:pPr>
        <w:rPr>
          <w:rFonts w:hint="eastAsia"/>
          <w:sz w:val="24"/>
          <w:szCs w:val="24"/>
        </w:rPr>
      </w:pPr>
    </w:p>
    <w:p w14:paraId="0B8207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4.数值变量相关性分析</w:t>
      </w:r>
    </w:p>
    <w:p w14:paraId="482F5463">
      <w:pPr>
        <w:rPr>
          <w:rFonts w:hint="eastAsia"/>
          <w:sz w:val="24"/>
          <w:szCs w:val="24"/>
        </w:rPr>
      </w:pPr>
    </w:p>
    <w:p w14:paraId="2866F8F9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热力图显示Pclass与Survived呈负相关，Fare与Survived呈正相关，HasCabin 与Survived存在正相关，FamilySize与SibSp、Parch高度相关。HasCabin的正相关表明，缺失值本身也蕴含信息，反映社会经济地位。</w:t>
      </w:r>
    </w:p>
    <w:p w14:paraId="67E38FF1">
      <w:pPr>
        <w:rPr>
          <w:rFonts w:hint="eastAsia"/>
          <w:sz w:val="24"/>
          <w:szCs w:val="24"/>
        </w:rPr>
      </w:pPr>
    </w:p>
    <w:p w14:paraId="78F757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5.登船港口与年龄段生还率分析</w:t>
      </w:r>
    </w:p>
    <w:p w14:paraId="25DE5406">
      <w:pPr>
        <w:rPr>
          <w:rFonts w:hint="eastAsia"/>
          <w:sz w:val="24"/>
          <w:szCs w:val="24"/>
        </w:rPr>
      </w:pPr>
    </w:p>
    <w:p w14:paraId="32882DF6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组柱状图显示Cherbourg（C）登船的乘客整体生还率较高，Southampton（S）最低，Queenstown（Q）部分年龄组生还率较高但样本量有限。Southampton作为始发港口，三等舱乘客占比较高，因此生还率较低。港口间差异间接体现了社会经济背景。</w:t>
      </w:r>
    </w:p>
    <w:p w14:paraId="574F2BE6">
      <w:pPr>
        <w:rPr>
          <w:rFonts w:hint="eastAsia"/>
          <w:sz w:val="24"/>
          <w:szCs w:val="24"/>
        </w:rPr>
      </w:pPr>
    </w:p>
    <w:p w14:paraId="7AD752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6.舱位等级票价分布分析</w:t>
      </w:r>
    </w:p>
    <w:p w14:paraId="21214FC4">
      <w:pPr>
        <w:rPr>
          <w:rFonts w:hint="eastAsia"/>
          <w:sz w:val="24"/>
          <w:szCs w:val="24"/>
        </w:rPr>
      </w:pPr>
    </w:p>
    <w:p w14:paraId="245BAE93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箱线图显示一等舱票价最高且分布广，存在多个高价离群点；二等舱票价中等；三等舱票价最低且集中。票价分布直观刻画了船上阶层差异，为理解舱位与生还率提供经济层面的支持。</w:t>
      </w:r>
    </w:p>
    <w:p w14:paraId="34650A30">
      <w:pPr>
        <w:rPr>
          <w:rFonts w:hint="eastAsia"/>
          <w:sz w:val="24"/>
          <w:szCs w:val="24"/>
        </w:rPr>
      </w:pPr>
    </w:p>
    <w:p w14:paraId="33BEE5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四</w:t>
      </w:r>
      <w:r>
        <w:rPr>
          <w:rFonts w:hint="eastAsia"/>
          <w:sz w:val="24"/>
          <w:szCs w:val="24"/>
        </w:rPr>
        <w:t>、结论与反思</w:t>
      </w:r>
    </w:p>
    <w:p w14:paraId="14C04183">
      <w:pPr>
        <w:rPr>
          <w:rFonts w:hint="eastAsia"/>
          <w:sz w:val="24"/>
          <w:szCs w:val="24"/>
        </w:rPr>
      </w:pPr>
    </w:p>
    <w:p w14:paraId="7D627F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可以得出以下主要结论：</w:t>
      </w:r>
    </w:p>
    <w:p w14:paraId="7EF166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性别是影响生还率的关键因素，女性生还率显著高于男性。</w:t>
      </w:r>
    </w:p>
    <w:p w14:paraId="53EF7877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舱位等级和票价反映的社会经济地位对生存机会具有决定性作用</w:t>
      </w:r>
      <w:r>
        <w:rPr>
          <w:rFonts w:hint="eastAsia"/>
          <w:sz w:val="24"/>
          <w:szCs w:val="24"/>
          <w:lang w:eastAsia="zh-CN"/>
        </w:rPr>
        <w:t>。</w:t>
      </w:r>
    </w:p>
    <w:p w14:paraId="3AFD14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年龄、家庭规模和登船港口对生还率有间接影响，通常通过与性别、舱位的交互作用体现。  </w:t>
      </w:r>
    </w:p>
    <w:p w14:paraId="77583E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缺失值本身也可能包含信息，如客舱记录是否存在可反映乘客社会阶层。  </w:t>
      </w:r>
    </w:p>
    <w:p w14:paraId="719C6F84">
      <w:pPr>
        <w:rPr>
          <w:rFonts w:hint="eastAsia"/>
          <w:sz w:val="24"/>
          <w:szCs w:val="24"/>
        </w:rPr>
      </w:pPr>
    </w:p>
    <w:p w14:paraId="5C7A0B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项目实践过程中，熟练掌握了Matplotlib与Seaborn可视化技术，包括直方图、散点图、分组柱状图、热力图和箱线图，学会结合图表讲述数据故事。同时，更深刻理解了数据预处理的重要性，合理填充缺失值、构造特征可直接提升分析质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02518"/>
    <w:multiLevelType w:val="singleLevel"/>
    <w:tmpl w:val="A9A0251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3E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2026-06-12T12:44:00Z</dcterms:created>
  <dc:creator>cbh05</dc:creator>
  <cp:lastModifiedBy>牙</cp:lastModifiedBy>
  <dcterms:modified xsi:type="dcterms:W3CDTF">2026-06-12T13:00:22Z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eyJoZGlkIjoiMzEwNTM5NzYwMDRjMzkwZTVkZjY2ODkwMGIxNGU0OTUiLCJ1c2VySWQiOiI4NTA4NDM1MzIifQ==</vt:lpwstr>
  </property>
  <property fmtid="{D5CDD505-2E9C-101B-9397-08002B2CF9AE}" pid="4" name="ICV">
    <vt:lpwstr>B528DB45E8EC439CAB1D6DC1C0135E17_12</vt:lpwstr>
  </property>
</Properties>
</file>