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(주)신화에이치앤티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SH-QP-002 문서화된정보관리절차서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문서상태: 개정초안(미승인)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Rev.03(수정본8)의 SH-QP-002 부분을 낱개 문서로 발행하기 위한 개정본이며 내용은 통합문서와 동일하다.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목차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문서체계 및 승인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문서 작성 및 번호부여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검토·승인·배포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개정 및 변경관리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외부출처 문서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관련 기록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  <w:proofErr w:type="spellStart"/>
      <w:proofErr w:type="spellEnd"/>
    </w:p>
    <w:p w14:paraId="13407D8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SH-QP-002 문서화된 정보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852C1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C48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494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5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EE0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E2B30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1E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C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6AC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D45C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9204D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15E8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31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9EC7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FD3F9C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C50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179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4D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69E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 /</w:t>
            </w:r>
            <w:proofErr w:type="gramEnd"/>
            <w:r>
              <w:rPr>
                <w:sz w:val="18"/>
                <w:lang w:eastAsia="ko-KR"/>
              </w:rPr>
              <w:t xml:space="preserve"> IATF 7.5 보충 요구</w:t>
            </w:r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개정초안(미승인)</w:t>
            </w:r>
            <w:proofErr w:type="gramStart"/>
            <w:proofErr w:type="gramEnd"/>
          </w:p>
        </w:tc>
      </w:tr>
    </w:tbl>
    <w:p w14:paraId="686B2EC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품질경영시스템 문서와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문서가 적절히 작성, 검토, 승인, 배포, 변경 및 폐기되도록 통제하여 필요한 장소에서 승인된 최신정보가 사용되도록 하는 것을 목적으로 한다.</w:t>
      </w:r>
    </w:p>
    <w:p w14:paraId="5AE219D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2F06B68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QM, QP, WI, FM, 도면, 검사기준, 고객사양, CSR, 법규, 외부표준 및 전자문서에 적용한다.</w:t>
      </w:r>
    </w:p>
    <w:p w14:paraId="2F946BC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문서체계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 </w:t>
            </w: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QP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WI </w:t>
            </w: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FM </w:t>
            </w:r>
            <w:proofErr w:type="spellStart"/>
            <w:r>
              <w:rPr>
                <w:sz w:val="18"/>
              </w:rPr>
              <w:t>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2A51D91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1D4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ED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08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65E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CA1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검토권자</w:t>
            </w:r>
            <w:proofErr w:type="spellEnd"/>
          </w:p>
        </w:tc>
      </w:tr>
    </w:tbl>
    <w:p w14:paraId="2102DA6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번호부여</w:t>
      </w:r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문서번호, </w:t>
      </w:r>
      <w:proofErr w:type="spellStart"/>
      <w:r>
        <w:rPr>
          <w:sz w:val="21"/>
          <w:lang w:eastAsia="ko-KR"/>
        </w:rPr>
        <w:t>문서명</w:t>
      </w:r>
      <w:proofErr w:type="spellEnd"/>
      <w:r>
        <w:rPr>
          <w:sz w:val="21"/>
          <w:lang w:eastAsia="ko-KR"/>
        </w:rPr>
        <w:t>, 개정번호, 시행일, 작성·검토·승인 정보를 표시한다.</w:t>
      </w:r>
    </w:p>
    <w:p w14:paraId="693F0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승인된 문서번호 체계에 따라 중복 없이 부여한다.</w:t>
      </w:r>
    </w:p>
    <w:p w14:paraId="324366D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작업현장 문서는 작업자가 이해할 수 있고 필요한 정보가 명확하도록 작성한다.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4.1 문서번호 체계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SH-&lt;구분&gt;-&lt;3자리 일련번호&gt; 형식으로 부여하며 개정번호는 Rev.NN으로 표시한다. 외부출처 문서(도면·CSR·법규·외부표준)는 발행처의 문서번호를 그대로 사용하고 외부문서 목록으로 관리한다.</w:t>
      </w:r>
      <w:proofErr w:type="spellStart"/>
      <w:proofErr w:type="spellEnd"/>
      <w:proofErr w:type="spellStart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번호 형식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현행 범위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비고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품질경영매뉴얼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SH-QM-001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절차서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SH-QP-001~025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작업표준서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SH-WI-001~030</w:t>
            </w:r>
            <w:proofErr w:type="spellEnd"/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기록양식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SH-FM-001~364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이후 순번 부여</w:t>
            </w:r>
            <w:proofErr w:type="spellEnd"/>
            <w:proofErr w:type="spellStart"/>
            <w:proofErr w:type="spellEnd"/>
          </w:p>
        </w:tc>
      </w:tr>
    </w:tbl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4.2 번호 부여 절차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문서 작성자는 문서 제·개정 신청에 문서 구분과 명칭을 기재하여 문서관리 책임자(품질책임자)에게 번호를 요청한다.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문서관리 책임자는 문서 마스터리스트(문서관리대장·FM Master)에서 동일·유사 명칭의 문서가 이미 있는지 확인한 후 다음 순번을 부여하고 마스터리스트에 등록한다.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동일하거나 같은 용도의 문서가 이미 있으면 신규 번호를 부여하지 않고 기존 번호를 사용하거나 통합한다.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번호는 승인 전에 부여할 수 있으나 승인되지 않은 문서는 배포본으로 사용하지 않으며, 마스터리스트에 승인 상태를 구분하여 표시한다.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4.3 번호 관리 원칙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부여한 번호는 재사용하거나 삭제하지 않는다. 문서를 통합·폐기하는 경우 번호는 '사용 안 함'으로 표시하고 대표 번호 또는 폐기 사유를 마스터리스트에 남긴다.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같은 명칭의 문서는 하나의 번호로 관리한다. 번역본은 원본 문서 번호에 언어 표기를 붙여 관리한다.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개정 시 문서번호는 바꾸지 않고 개정번호를 올리거나 재개정 사유를 개정이력에 기록한다. 이전 개정본은 보관하고 구본은 회수·표시한다.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문서번호, 개정번호, 시행일, 승인 정보는 승인된 사실만 마스터리스트에 기록하며 확정 전 값을 임의로 기입하지 않는다.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양식 파일은 '&lt;문서번호&gt;_&lt;문서명&gt;_Rev&lt;NN&gt;' 형식의 이름을 사용하며, 여러 번호를 한 파일로 묶는 경우 범위 안의 모든 번호가 포함되어야 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4.4 번호 체계 변경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 형식·범위 또는 구분 코드를 변경하는 경우 문서 제·개정 신청에 따라 SH-QP-002 개정과 함께 승인하고 마스터리스트와 관련 문서의 참조를 일괄 갱신한다.</w:t>
      </w:r>
      <w:proofErr w:type="spellStart"/>
      <w:proofErr w:type="spellEnd"/>
      <w:proofErr w:type="spellStart"/>
      <w:proofErr w:type="spellEnd"/>
    </w:p>
    <w:p w14:paraId="5ECC2E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검토·승인·배포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문서는 시행 전에 적절성과 충분성을 검토·승인한다. 배포처와 </w:t>
      </w:r>
      <w:proofErr w:type="spellStart"/>
      <w:r>
        <w:rPr>
          <w:sz w:val="21"/>
          <w:lang w:eastAsia="ko-KR"/>
        </w:rPr>
        <w:t>관리본</w:t>
      </w:r>
      <w:proofErr w:type="spellEnd"/>
      <w:r>
        <w:rPr>
          <w:sz w:val="21"/>
          <w:lang w:eastAsia="ko-KR"/>
        </w:rPr>
        <w:t xml:space="preserve"> 상태를 식별하며 전자시스템을 사용하는 경우 접근권한과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상태를 통제한다.</w:t>
      </w:r>
    </w:p>
    <w:p w14:paraId="375A63F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개정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6F2B14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91E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0D1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통제사항</w:t>
            </w:r>
            <w:proofErr w:type="spellEnd"/>
          </w:p>
        </w:tc>
      </w:tr>
      <w:tr w:rsidR="008E371C" w14:paraId="18A79E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8D5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46D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영향문서, 고객승인 필요성 확인</w:t>
            </w:r>
          </w:p>
        </w:tc>
      </w:tr>
      <w:tr w:rsidR="008E371C" w14:paraId="29DC75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CB3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C93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제품/공정/교육/PPAP/PFMEA/CP 영향 평가</w:t>
            </w:r>
          </w:p>
        </w:tc>
      </w:tr>
      <w:tr w:rsidR="008E371C" w14:paraId="2D9DA06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FF8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E4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정해진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권한자의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1C1BB70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E62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7E0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신본 배포 및 관련자 교육</w:t>
            </w:r>
          </w:p>
        </w:tc>
      </w:tr>
      <w:tr w:rsidR="008E371C" w14:paraId="6718913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972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D3F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 회수, 전산 비활성화 또는 구본 표시</w:t>
            </w:r>
          </w:p>
        </w:tc>
      </w:tr>
      <w:tr w:rsidR="008E371C" w14:paraId="6696CF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73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75B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개정번호, 일자, 변경내용 유지</w:t>
            </w:r>
          </w:p>
        </w:tc>
      </w:tr>
    </w:tbl>
    <w:p w14:paraId="42B4667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품번별 고객 도면·검사협정·관리계획·검사기준·작업표준의 문서번호와 개정을 대조한다. 특성, 공차, 단위, 검사방법, 주기 및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 xml:space="preserve"> 등 적용 내용의 일치 여부를 확인한다. 단순 개정번호 비교만으로 내용 확인을 대체하지 않는다.</w:t>
      </w:r>
    </w:p>
    <w:p w14:paraId="1DCC684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불일치 발견 시 영향 특성·품번·기간을 확인하고 필요 시 생산·검사·출하를 보류한다. 관련 문서를 개정하고 구본 회수·교육·시스템 갱신 여부를 확인한다. 대조 문서의 개정, 확인일, 발견내용, 조치자와 종결확인을 기록한다.</w:t>
      </w:r>
    </w:p>
    <w:p w14:paraId="45C965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외부출처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문서</w:t>
      </w:r>
    </w:p>
    <w:p w14:paraId="5A4F72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사양, CSR, 법규 및 외부표준은 접수·검토 책임을 정하고 최신상태를 확인한다. 엔지니어링 변경은 관련 PFMEA, Control Plan, WI, 검사기준 및 PPAP 영향까지 연계 검토한다. 신규 승인, 도면·사양 접수, 고객요구 변경 및 사내 변경 시 적용 전에 일치성을 확인한다. 정기 확인 대상과 주기·담당자를 별도 계획에 정한다.</w:t>
      </w:r>
    </w:p>
    <w:p w14:paraId="34DBDC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고객 합의사항과 사내 전개 내용이 다르면 적용 근거를 명확히 하고 필요한 협의·승인을 진행한다.</w:t>
      </w:r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EC970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26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840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064E3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B66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마스터리스트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EC0F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문서번호/명칭/Rev/배포상태</w:t>
            </w:r>
          </w:p>
        </w:tc>
      </w:tr>
      <w:tr w:rsidR="008E371C" w14:paraId="4D0580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8B1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제·개정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A7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변경사유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B604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97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5D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발행처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적용부서</w:t>
            </w:r>
            <w:proofErr w:type="spellEnd"/>
          </w:p>
        </w:tc>
      </w:tr>
      <w:tr w:rsidR="008E371C" w14:paraId="1C3D62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720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7E3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</w:tbl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SH-FM-303 </w:t>
      </w:r>
      <w:proofErr w:type="spellStart"/>
      <w:r>
        <w:rPr>
          <w:sz w:val="21"/>
          <w:lang w:eastAsia="ko-KR"/>
        </w:rPr>
        <w:t>도면일치성관리기준서에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마스터리스트, 문서 제·개정 신청, 외부문서 목록, 배포/회수 기록의 보존기간은 5년으로 한다.</w:t>
      </w:r>
      <w:proofErr w:type="spellStart"/>
      <w:proofErr w:type="spellEnd"/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9. 책임과 권한</w:t>
      </w:r>
      <w:proofErr w:type="spellStart"/>
      <w:proofErr w:type="spellEnd"/>
      <w:proofErr w:type="spellStart"/>
      <w:proofErr w:type="spellEnd"/>
    </w:p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구분별 작성·검토·승인 책임은 3절의 표에 따른다. 문서번호 부여와 문서 마스터리스트 등록은 문서관리 책임자(품질책임자)가 수행한다. 외부출처 문서는 접수부서와 관련부서, 해당 검토권자가 7절에 따라 접수·검토하며, 문서 개정 시 영향 문서·교육 필요성 검토는 6절에 따른다.</w:t>
      </w:r>
      <w:proofErr w:type="spellStart"/>
      <w:proofErr w:type="spellEnd"/>
    </w:p>
    <w:sectPr w:rsidR="008E371C">
      <w:headerReference w:type="default" r:id="rId12"/>
      <w:footerReference w:type="default" r:id="rId1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r>
      <w:t>(주)신화에이치앤티 | SH-QP-002 | 문서상태: 개정초안(미승인)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