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관련 기록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외부출처 문서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개정 및 변경관리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검토·승인·배포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문서 작성 및 번호부여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문서체계 및 승인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목차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Rev.03(수정본7)의 SH-QP-002 부분을 낱개 문서로 발행하기 위한 개정본이다. 내용은 통합문서와 동일하다.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문서상태: 개정초안(미승인)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(주)신화에이치앤티</w:t>
      </w:r>
      <w:proofErr w:type="spellStart"/>
      <w:proofErr w:type="spellEnd"/>
    </w:p>
    <w:p w14:paraId="13407D86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SH-QP-002 문서화된 정보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1852C1E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1C48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494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451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EE0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E2B303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FA1E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1C5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76AC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D45C9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9204D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E5CC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15E8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문서화된 정보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F31E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9EC7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5FD3F9C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3C50B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F1793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4DD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669E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7A9CEB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1AF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54B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332E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92DA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7.5 /</w:t>
            </w:r>
            <w:proofErr w:type="gramEnd"/>
            <w:r>
              <w:rPr>
                <w:sz w:val="18"/>
                <w:lang w:eastAsia="ko-KR"/>
              </w:rPr>
              <w:t xml:space="preserve"> IATF 7.5 보충 요구</w:t>
            </w:r>
          </w:p>
        </w:tc>
      </w:tr>
      <w:tr w:rsidR="008E371C" w14:paraId="17A9CEB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1AF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54B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332E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문서상태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92DA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개정초안(미승인)</w:t>
            </w:r>
            <w:proofErr w:type="gramStart"/>
            <w:proofErr w:type="gramEnd"/>
          </w:p>
        </w:tc>
      </w:tr>
    </w:tbl>
    <w:p w14:paraId="686B2EC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품질경영시스템 문서와 </w:t>
      </w: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문서가 적절히 작성, 검토, 승인, 배포, 변경 및 폐기되도록 통제하여 필요한 장소에서 승인된 최신정보가 사용되도록 하는 것을 목적으로 한다.</w:t>
      </w:r>
    </w:p>
    <w:p w14:paraId="5AE219D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2F06B68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QM, QP, WI, FM, 도면, 검사기준, 고객사양, CSR, 법규, 외부표준 및 전자문서에 적용한다.</w:t>
      </w:r>
    </w:p>
    <w:p w14:paraId="2F946BC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문서체계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1FC845ED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851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5752D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15F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07B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199D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12EC9C8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F574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367B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 </w:t>
            </w: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F21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62E6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297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</w:tr>
      <w:tr w:rsidR="008E371C" w14:paraId="1E6FDE8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D66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40AF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QP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57B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09C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82A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</w:tr>
      <w:tr w:rsidR="008E371C" w14:paraId="5E352D4B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7C4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C2A3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WI </w:t>
            </w: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BC95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담당자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338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CB6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04F178B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76D6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C52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FM </w:t>
            </w:r>
            <w:proofErr w:type="spellStart"/>
            <w:r>
              <w:rPr>
                <w:sz w:val="18"/>
              </w:rPr>
              <w:t>양식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7EE8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담당자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A54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B161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2A51D91C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B1D4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ED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 xml:space="preserve"> 등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0818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A65E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CA1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해당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검토권자</w:t>
            </w:r>
            <w:proofErr w:type="spellEnd"/>
          </w:p>
        </w:tc>
      </w:tr>
    </w:tbl>
    <w:p w14:paraId="2102DA6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작성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번호부여</w:t>
      </w:r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문서번호, </w:t>
      </w:r>
      <w:proofErr w:type="spellStart"/>
      <w:r>
        <w:rPr>
          <w:sz w:val="21"/>
          <w:lang w:eastAsia="ko-KR"/>
        </w:rPr>
        <w:t>문서명</w:t>
      </w:r>
      <w:proofErr w:type="spellEnd"/>
      <w:r>
        <w:rPr>
          <w:sz w:val="21"/>
          <w:lang w:eastAsia="ko-KR"/>
        </w:rPr>
        <w:t>, 개정번호, 시행일, 작성·검토·승인 정보를 표시한다.</w:t>
      </w:r>
    </w:p>
    <w:p w14:paraId="693F08D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문서번호는 승인된 문서번호 체계에 따라 중복 없이 부여한다.</w:t>
      </w:r>
    </w:p>
    <w:p w14:paraId="324366D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작업현장 문서는 작업자가 이해할 수 있고 필요한 정보가 명확하도록 작성한다.</w:t>
      </w:r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4.1 문서번호 체계</w:t>
      </w:r>
      <w:proofErr w:type="spellStart"/>
      <w:proofErr w:type="spellEnd"/>
      <w:proofErr w:type="spellStart"/>
      <w:proofErr w:type="spellEnd"/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문서번호는 SH-&lt;구분&gt;-&lt;3자리 일련번호&gt; 형식으로 부여하며 개정번호는 Rev.NN으로 표시한다. 외부출처 문서(도면·CSR·법규·외부표준)는 발행처의 문서번호를 그대로 사용하고 외부문서 목록으로 관리한다.</w:t>
      </w:r>
      <w:proofErr w:type="spellStart"/>
      <w:proofErr w:type="spellEnd"/>
      <w:proofErr w:type="spellStart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1FC845ED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851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5752D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15F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번호 형식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07B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현행 범위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199D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비고</w:t>
            </w:r>
            <w:proofErr w:type="spellEnd"/>
          </w:p>
        </w:tc>
      </w:tr>
      <w:tr w:rsidR="008E371C" w14:paraId="12EC9C8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F574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367B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품질경영매뉴얼</w:t>
            </w:r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F21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SH-QM-NNN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62E6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SH-QM-001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297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</w:r>
            <w:proofErr w:type="spellEnd"/>
          </w:p>
        </w:tc>
      </w:tr>
      <w:tr w:rsidR="008E371C" w14:paraId="1E6FDE8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D66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40AF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절차서</w:t>
            </w:r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57B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SH-QP-NNN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09C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SH-QP-001~025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82A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</w:r>
            <w:proofErr w:type="spellEnd"/>
            <w:proofErr w:type="spellStart"/>
            <w:proofErr w:type="spellEnd"/>
          </w:p>
        </w:tc>
      </w:tr>
      <w:tr w:rsidR="008E371C" w14:paraId="5E352D4B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7C4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C2A3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작업표준서</w:t>
            </w:r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BC95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SH-WI-NNN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338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SH-WI-001~030</w:t>
            </w:r>
            <w:proofErr w:type="spellEnd"/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CB6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</w:r>
            <w:proofErr w:type="spellEnd"/>
            <w:proofErr w:type="spellStart"/>
            <w:proofErr w:type="spellEnd"/>
          </w:p>
        </w:tc>
      </w:tr>
      <w:tr w:rsidR="008E371C" w14:paraId="04F178B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76D6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C52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기록양식</w:t>
            </w:r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7EE8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SH-FM-NNN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A54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SH-FM-001~364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B161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이후 순번 부여</w:t>
            </w:r>
            <w:proofErr w:type="spellEnd"/>
            <w:proofErr w:type="spellStart"/>
            <w:proofErr w:type="spellEnd"/>
          </w:p>
        </w:tc>
      </w:tr>
    </w:tbl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4.2 번호 부여 절차</w:t>
      </w:r>
      <w:proofErr w:type="spellStart"/>
      <w:proofErr w:type="spellEnd"/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문서 작성자는 문서 제·개정 신청에 문서 구분과 명칭을 기재하여 문서관리 책임자(품질책임자)에게 번호를 요청한다.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문서관리 책임자는 문서 마스터리스트(문서관리대장·FM Master)에서 동일·유사 명칭의 문서가 이미 있는지 확인한 후 다음 순번을 부여하고 마스터리스트에 등록한다.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동일하거나 같은 용도의 문서가 이미 있으면 신규 번호를 부여하지 않고 기존 번호를 사용하거나 통합한다.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번호는 승인 전에 부여할 수 있으나 승인되지 않은 문서는 배포본으로 사용하지 않으며, 마스터리스트에 승인 상태를 구분하여 표시한다.</w:t>
      </w:r>
      <w:proofErr w:type="spellStart"/>
      <w:proofErr w:type="spellEnd"/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4.3 번호 관리 원칙</w:t>
      </w:r>
      <w:proofErr w:type="spellStart"/>
      <w:proofErr w:type="spellEnd"/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부여한 번호는 재사용하거나 삭제하지 않는다. 문서를 통합·폐기하는 경우 번호는 '사용 안 함'으로 표시하고 대표 번호 또는 폐기 사유를 마스터리스트에 남긴다.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같은 명칭의 문서는 하나의 번호로 관리한다. 번역본은 원본 문서 번호에 언어 표기를 붙여 관리한다.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개정 시 문서번호는 바꾸지 않고 개정번호를 올리거나 재개정 사유를 개정이력에 기록한다. 이전 개정본은 보관하고 구본은 회수·표시한다.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문서번호, 개정번호, 시행일, 승인 정보는 승인된 사실만 마스터리스트에 기록하며 확정 전 값을 임의로 기입하지 않는다.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양식 파일은 '&lt;문서번호&gt;_&lt;문서명&gt;_Rev&lt;NN&gt;' 형식의 이름을 사용하며, 여러 번호를 한 파일로 묶는 경우 범위 안의 모든 번호가 포함되어야 한다.</w:t>
      </w:r>
      <w:proofErr w:type="spellStart"/>
      <w:proofErr w:type="spellEnd"/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4.4 번호 체계 변경</w:t>
      </w:r>
      <w:proofErr w:type="spellStart"/>
      <w:proofErr w:type="spellEnd"/>
      <w:proofErr w:type="spellStart"/>
      <w:proofErr w:type="spellEnd"/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번호 형식·범위 또는 구분 코드를 변경하는 경우 문서 제·개정 신청에 따라 SH-QP-002 개정과 함께 승인하고 마스터리스트와 관련 문서의 참조를 일괄 갱신한다.</w:t>
      </w:r>
      <w:proofErr w:type="spellStart"/>
      <w:proofErr w:type="spellEnd"/>
      <w:proofErr w:type="spellStart"/>
      <w:proofErr w:type="spellEnd"/>
    </w:p>
    <w:p w14:paraId="5ECC2E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검토·승인·배포</w:t>
      </w:r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문서는 시행 전에 적절성과 충분성을 검토·승인한다. 배포처와 </w:t>
      </w:r>
      <w:proofErr w:type="spellStart"/>
      <w:r>
        <w:rPr>
          <w:sz w:val="21"/>
          <w:lang w:eastAsia="ko-KR"/>
        </w:rPr>
        <w:t>관리본</w:t>
      </w:r>
      <w:proofErr w:type="spellEnd"/>
      <w:r>
        <w:rPr>
          <w:sz w:val="21"/>
          <w:lang w:eastAsia="ko-KR"/>
        </w:rPr>
        <w:t xml:space="preserve"> 상태를 식별하며 전자시스템을 사용하는 경우 접근권한과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상태를 통제한다.</w:t>
      </w:r>
    </w:p>
    <w:p w14:paraId="375A63F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개정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변경관리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6F2B14E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B91E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D0D1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통제사항</w:t>
            </w:r>
            <w:proofErr w:type="spellEnd"/>
          </w:p>
        </w:tc>
      </w:tr>
      <w:tr w:rsidR="008E371C" w14:paraId="18A79E9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88D58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변경요청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746DD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변경사유, 영향문서, 고객승인 필요성 확인</w:t>
            </w:r>
          </w:p>
        </w:tc>
      </w:tr>
      <w:tr w:rsidR="008E371C" w14:paraId="29DC75C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CB3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EC93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제품/공정/교육/PPAP/PFMEA/CP 영향 평가</w:t>
            </w:r>
          </w:p>
        </w:tc>
      </w:tr>
      <w:tr w:rsidR="008E371C" w14:paraId="2D9DA06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9FF8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FE44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정해진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권한자의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1C1BB70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1E62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7E0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신본 배포 및 관련자 교육</w:t>
            </w:r>
          </w:p>
        </w:tc>
      </w:tr>
      <w:tr w:rsidR="008E371C" w14:paraId="6718913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4972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구본관리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D3F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 회수, 전산 비활성화 또는 구본 표시</w:t>
            </w:r>
          </w:p>
        </w:tc>
      </w:tr>
      <w:tr w:rsidR="008E371C" w14:paraId="6696CFF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732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975B4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개정번호, 일자, 변경내용 유지</w:t>
            </w:r>
          </w:p>
        </w:tc>
      </w:tr>
    </w:tbl>
    <w:p w14:paraId="42B4667C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품질부서는 품번별 고객 도면·검사협정·관리계획·검사기준·작업표준의 문서번호와 개정을 대조한다. 특성, 공차, 단위, 검사방법, 주기 및 </w:t>
      </w:r>
      <w:proofErr w:type="spellStart"/>
      <w:r>
        <w:rPr>
          <w:sz w:val="21"/>
          <w:lang w:eastAsia="ko-KR"/>
        </w:rPr>
        <w:t>시료수</w:t>
      </w:r>
      <w:proofErr w:type="spellEnd"/>
      <w:r>
        <w:rPr>
          <w:sz w:val="21"/>
          <w:lang w:eastAsia="ko-KR"/>
        </w:rPr>
        <w:t xml:space="preserve"> 등 적용 내용의 일치 여부를 확인한다. 단순 개정번호 비교만으로 내용 확인을 대체하지 않는다.</w:t>
      </w:r>
    </w:p>
    <w:p w14:paraId="1DCC684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불일치 발견 시 영향 특성·품번·기간을 확인하고 필요 시 생산·검사·출하를 보류한다. 관련 문서를 개정하고 구본 회수·교육·시스템 갱신 여부를 확인한다. 대조 문서의 개정, 확인일, 발견내용, 조치자와 종결확인을 기록한다.</w:t>
      </w:r>
    </w:p>
    <w:p w14:paraId="45C965B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외부출처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문서</w:t>
      </w:r>
    </w:p>
    <w:p w14:paraId="5A4F722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도면, 사양, CSR, 법규 및 외부표준은 접수·검토 책임을 정하고 최신상태를 확인한다. 엔지니어링 변경은 관련 PFMEA, Control Plan, WI, 검사기준 및 PPAP 영향까지 연계 검토한다. 신규 승인, 도면·사양 접수, 고객요구 변경 및 사내 변경 시 적용 전에 일치성을 확인한다. 정기 확인 대상과 주기·담당자를 별도 계획에 정한다.</w:t>
      </w:r>
    </w:p>
    <w:p w14:paraId="34DBDC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고객 합의사항과 사내 전개 내용이 다르면 적용 근거를 명확히 하고 필요한 협의·승인을 진행한다.</w:t>
      </w:r>
    </w:p>
    <w:p w14:paraId="719E3E8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8.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0EC970C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267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E840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</w:tr>
      <w:tr w:rsidR="008E371C" w14:paraId="064E37A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6B66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마스터리스트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4EC0F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문서번호/명칭/Rev/배포상태</w:t>
            </w:r>
          </w:p>
        </w:tc>
      </w:tr>
      <w:tr w:rsidR="008E371C" w14:paraId="4D05805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B8B1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제·개정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신청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8A7D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변경사유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4B60458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1976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E5DD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발행처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버전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적용부서</w:t>
            </w:r>
            <w:proofErr w:type="spellEnd"/>
          </w:p>
        </w:tc>
      </w:tr>
      <w:tr w:rsidR="008E371C" w14:paraId="1C3D62B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5720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87E3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증거</w:t>
            </w:r>
            <w:proofErr w:type="spellEnd"/>
          </w:p>
        </w:tc>
      </w:tr>
    </w:tbl>
    <w:p w14:paraId="79FFC5D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SH-FM-303 </w:t>
      </w:r>
      <w:proofErr w:type="spellStart"/>
      <w:r>
        <w:rPr>
          <w:sz w:val="21"/>
          <w:lang w:eastAsia="ko-KR"/>
        </w:rPr>
        <w:t>도면일치성관리기준서에</w:t>
      </w:r>
      <w:proofErr w:type="spellEnd"/>
      <w:r>
        <w:rPr>
          <w:sz w:val="21"/>
          <w:lang w:eastAsia="ko-KR"/>
        </w:rPr>
        <w:t xml:space="preserve"> 작성하고 최신 승인 문서관리대장에 따라 보관한다.</w:t>
      </w:r>
    </w:p>
    <w:sectPr w:rsidR="008E371C" w:rsidSect="00034616">
      <w:headerReference w:type="default" r:id="rId32"/>
      <w:footerReference w:type="default" r:id="rId33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  <w:r>
      <w:t>(주)신화에이치앤티 | SH-QP-002 | 문서상태: 개정초안(미승인)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