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SH-WI-012 오류방지(Poka-Yoke)점검표준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SH-WI-012 부분을 낱개 문서로 발행하기 위한 개정본이며 내용은 통합문서와 동일하다.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점검 대상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기능점검 방법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점검 시점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실패 시 반응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우회 금지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</w:p>
    <w:p w14:paraId="5CA8D90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SH-WI-012 오류방지(Poka-Yoke) 점검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694E0D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9A7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2A4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DED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ADD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B7AD88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83A9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BE9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981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87F5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DA07A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22A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39BC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오류방지(Poka-Yoke) 점검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CE4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82666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9355B0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CFA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1EF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62E3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F39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D775A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19C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1F9A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579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FE7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SH-QP-016 / SH-QP-022</w:t>
            </w:r>
          </w:p>
        </w:tc>
      </w:tr>
      <w:tr w:rsidR="008E371C" w14:paraId="5D775A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19C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1F9A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579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FE7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46CFB32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오류방지 장치의 기능을 정기적으로 검증하고 실패 시 즉시 공정 및 제품을 통제하여 누락, </w:t>
      </w:r>
      <w:proofErr w:type="spellStart"/>
      <w:r>
        <w:rPr>
          <w:sz w:val="21"/>
          <w:lang w:eastAsia="ko-KR"/>
        </w:rPr>
        <w:t>역조립</w:t>
      </w:r>
      <w:proofErr w:type="spellEnd"/>
      <w:r>
        <w:rPr>
          <w:sz w:val="21"/>
          <w:lang w:eastAsia="ko-KR"/>
        </w:rPr>
        <w:t>, 혼입 및 안전 관련 불량의 유출을 예방한다.</w:t>
      </w:r>
    </w:p>
    <w:p w14:paraId="15417B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0C1F8D9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부품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유무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방향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감지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센서</w:t>
      </w:r>
      <w:proofErr w:type="spellEnd"/>
    </w:p>
    <w:p w14:paraId="3188D48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좌우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식별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</w:p>
    <w:p w14:paraId="694EB2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토크·</w:t>
      </w:r>
      <w:proofErr w:type="spellStart"/>
      <w:r>
        <w:rPr>
          <w:sz w:val="21"/>
          <w:lang w:eastAsia="ko-KR"/>
        </w:rPr>
        <w:t>압입</w:t>
      </w:r>
      <w:proofErr w:type="spellEnd"/>
      <w:r>
        <w:rPr>
          <w:sz w:val="21"/>
          <w:lang w:eastAsia="ko-KR"/>
        </w:rPr>
        <w:t xml:space="preserve">·체결 완료 </w:t>
      </w:r>
      <w:proofErr w:type="spellStart"/>
      <w:r>
        <w:rPr>
          <w:sz w:val="21"/>
          <w:lang w:eastAsia="ko-KR"/>
        </w:rPr>
        <w:t>인터록</w:t>
      </w:r>
      <w:proofErr w:type="spellEnd"/>
    </w:p>
    <w:p w14:paraId="0B2D9E2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바코드/비전 검사 및 Recipe 연동</w:t>
      </w:r>
    </w:p>
    <w:p w14:paraId="70188BB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오장착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방지</w:t>
      </w:r>
      <w:proofErr w:type="spellEnd"/>
    </w:p>
    <w:p w14:paraId="78B5C87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또는 특수특성 관련 오류방지</w:t>
      </w:r>
    </w:p>
    <w:p w14:paraId="70D98D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기능점검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방법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9E9482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0D87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287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D50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</w:p>
        </w:tc>
      </w:tr>
      <w:tr w:rsidR="008E371C" w14:paraId="2A97B7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80F0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9A2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 Master/제품 투입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CA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통과</w:t>
            </w:r>
            <w:proofErr w:type="spellEnd"/>
          </w:p>
        </w:tc>
      </w:tr>
      <w:tr w:rsidR="008E371C" w14:paraId="626EEEB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5B2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Master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771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오류조건 Master 투입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692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경보</w:t>
            </w:r>
            <w:proofErr w:type="spellEnd"/>
          </w:p>
        </w:tc>
      </w:tr>
      <w:tr w:rsidR="008E371C" w14:paraId="167DFA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8E0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6E92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 상태에서 다음 공정 시도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A52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진행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불가</w:t>
            </w:r>
            <w:proofErr w:type="spellEnd"/>
          </w:p>
        </w:tc>
      </w:tr>
      <w:tr w:rsidR="008E371C" w14:paraId="5F08831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08B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47D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Reset 절차 실행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1BD6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177B3C8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90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5B5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점검결과와 Master 번호 기록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4C7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</w:p>
        </w:tc>
      </w:tr>
    </w:tbl>
    <w:p w14:paraId="6DCE060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13CACFA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작업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시작</w:t>
      </w:r>
      <w:proofErr w:type="spellEnd"/>
      <w:r>
        <w:rPr>
          <w:sz w:val="21"/>
        </w:rPr>
        <w:t xml:space="preserve"> 전</w:t>
      </w:r>
    </w:p>
    <w:p w14:paraId="668C223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품번전환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셋업</w:t>
      </w:r>
      <w:proofErr w:type="spellEnd"/>
      <w:r>
        <w:rPr>
          <w:sz w:val="21"/>
        </w:rPr>
        <w:t xml:space="preserve"> 후</w:t>
      </w:r>
    </w:p>
    <w:p w14:paraId="290A545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설비/센서 수리 및 프로그램 변경 후</w:t>
      </w:r>
    </w:p>
    <w:p w14:paraId="0C51F00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정해진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주기</w:t>
      </w:r>
      <w:proofErr w:type="spellEnd"/>
      <w:r>
        <w:rPr>
          <w:sz w:val="21"/>
        </w:rPr>
        <w:t xml:space="preserve"> 및 Control Plan </w:t>
      </w: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시점</w:t>
      </w:r>
      <w:proofErr w:type="spellEnd"/>
    </w:p>
    <w:p w14:paraId="3E7160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관련 불량 발생 후</w:t>
      </w:r>
    </w:p>
    <w:p w14:paraId="1E8599A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실패 시 반응</w:t>
      </w:r>
    </w:p>
    <w:p w14:paraId="0664ED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장치가 실패하면 즉시 생산을 정지하거나 승인된 대체관리로 전환한다. 마지막 정상 기능점검 이후 생산품을 의심품으로 식별하고 품질의 판정 전 출하하지 않는다.</w:t>
      </w:r>
    </w:p>
    <w:p w14:paraId="68FC9E9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우회 금지</w:t>
      </w:r>
    </w:p>
    <w:p w14:paraId="3E5CD8A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센서 해제, </w:t>
      </w:r>
      <w:proofErr w:type="spellStart"/>
      <w:r>
        <w:rPr>
          <w:sz w:val="21"/>
          <w:lang w:eastAsia="ko-KR"/>
        </w:rPr>
        <w:t>인터록</w:t>
      </w:r>
      <w:proofErr w:type="spellEnd"/>
      <w:r>
        <w:rPr>
          <w:sz w:val="21"/>
          <w:lang w:eastAsia="ko-KR"/>
        </w:rPr>
        <w:t xml:space="preserve"> 무력화, 임시 점퍼 등 오류방지 기능의 무단 우회를 금지한다. 불가피한 임시대책은 </w:t>
      </w:r>
      <w:proofErr w:type="spellStart"/>
      <w:r>
        <w:rPr>
          <w:sz w:val="21"/>
          <w:lang w:eastAsia="ko-KR"/>
        </w:rPr>
        <w:t>권한자</w:t>
      </w:r>
      <w:proofErr w:type="spellEnd"/>
      <w:r>
        <w:rPr>
          <w:sz w:val="21"/>
          <w:lang w:eastAsia="ko-KR"/>
        </w:rPr>
        <w:t xml:space="preserve"> 승인, 강화검사, 기한 및 원상복구 계획을 포함해야 한다.</w:t>
      </w:r>
    </w:p>
    <w:p w14:paraId="46CFB32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오류방지(Poka-Yoke) 점검 표준 업무를 수행하는 부서와 관련 기록에 적용한다.</w:t>
      </w:r>
      <w:proofErr w:type="spellStart"/>
      <w:proofErr w:type="spellEnd"/>
    </w:p>
    <w:p w14:paraId="46CFB32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46CFB32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점검 대상', '3. 기능점검 방법', '4. 점검 시점', '5. 실패 시 반응', '6. 우회 금지'에서 정한 절차에 따른다.</w:t>
      </w:r>
      <w:proofErr w:type="spellStart"/>
      <w:proofErr w:type="spellEnd"/>
    </w:p>
    <w:sectPr w:rsidR="008E371C">
      <w:headerReference w:type="default" r:id="rId26"/>
      <w:footerReference w:type="default" r:id="rId27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1F86" w14:textId="77777777" w:rsidR="00063ECA" w:rsidRDefault="00063ECA">
    <w:pPr>
      <w:spacing w:after="0"/>
    </w:pPr>
    <w:r>
      <w:t xml:space="preserve">(주)신화에이치앤티  |  SH-WI-012  |  문서상태: 승인완료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