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SH-QP-021 품질목표및KPI관리절차서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SH-QP-021 부분을 낱개 문서로 발행하기 위한 개정본이며 내용은 통합문서와 동일하다.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목표 설정 원칙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KPI 관리 절차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대표 KPI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목표 미달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책임과 권한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문서관리 및 기록관리</w:t>
      </w:r>
    </w:p>
    <w:p w14:paraId="0D2658F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SH-QP-021 품질목표 및 KPI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FD0087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F4F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05A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8DB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989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40E47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2DB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062F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B8A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966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19397D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DE03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2A486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 및 KPI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85B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0A8A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47AA85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4E6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2FD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470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3EA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489F1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816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9B5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FD9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7307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6.2, </w:t>
            </w:r>
            <w:proofErr w:type="gramStart"/>
            <w:r>
              <w:rPr>
                <w:sz w:val="18"/>
                <w:lang w:eastAsia="ko-KR"/>
              </w:rPr>
              <w:t>9.1 /</w:t>
            </w:r>
            <w:proofErr w:type="gramEnd"/>
            <w:r>
              <w:rPr>
                <w:sz w:val="18"/>
                <w:lang w:eastAsia="ko-KR"/>
              </w:rPr>
              <w:t xml:space="preserve"> IATF 성과 및 고객지표 요구</w:t>
            </w:r>
          </w:p>
        </w:tc>
      </w:tr>
      <w:tr w:rsidR="008E371C" w14:paraId="7489F1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816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9B5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FD9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7307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6AF0B0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회사와 프로세스별 품질목표 및 KPI를 설정, 측정, 분석하고 목표 미달 시 개선조치를 실행하여 QMS의 효과성과 고객만족을 향상하는 방법을 규정한다.</w:t>
      </w:r>
    </w:p>
    <w:p w14:paraId="5260E5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목표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설정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A52FBB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 및 사업방향과 연계</w:t>
      </w:r>
    </w:p>
    <w:p w14:paraId="0C9026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PPM, 납기, 클레임 등 고객성과 반영</w:t>
      </w:r>
    </w:p>
    <w:p w14:paraId="113129F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 가능하고 책임·기한이 명확할 것</w:t>
      </w:r>
    </w:p>
    <w:p w14:paraId="262385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리스크 및 과거 실적을 고려</w:t>
      </w:r>
    </w:p>
    <w:p w14:paraId="3BB716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부서와 작업계층에 필요한 수준으로 전개</w:t>
      </w:r>
    </w:p>
    <w:p w14:paraId="79F0ED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KPI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2CA29D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732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D0B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7FE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473595A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44C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5400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목표, 산식, 데이터원, 책임 정의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6102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KPI </w:t>
            </w:r>
            <w:proofErr w:type="spellStart"/>
            <w:r>
              <w:rPr>
                <w:sz w:val="18"/>
              </w:rPr>
              <w:t>목표표</w:t>
            </w:r>
            <w:proofErr w:type="spellEnd"/>
          </w:p>
        </w:tc>
      </w:tr>
      <w:tr w:rsidR="008E371C" w14:paraId="7D1226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C30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85F2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주기로 실적 집계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7A00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</w:tr>
      <w:tr w:rsidR="008E371C" w14:paraId="3685202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451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0364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대비 Gap 및 추세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7E9E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성과분석</w:t>
            </w:r>
            <w:proofErr w:type="spellEnd"/>
          </w:p>
        </w:tc>
      </w:tr>
      <w:tr w:rsidR="008E371C" w14:paraId="2257BDB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F02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492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미달원인 및 개선계획 수립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6E4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263672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518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1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실적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10AF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  <w:tr w:rsidR="008E371C" w14:paraId="36F9D5B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9E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12C3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중요 KPI와 미달사항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4C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의사결정</w:t>
            </w:r>
            <w:proofErr w:type="spellEnd"/>
          </w:p>
        </w:tc>
      </w:tr>
    </w:tbl>
    <w:p w14:paraId="2989E2C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대표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88CB61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D66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EDD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2585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1B6647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3360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809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1FB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</w:p>
        </w:tc>
      </w:tr>
      <w:tr w:rsidR="008E371C" w14:paraId="58BF92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F61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07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>, FPY, 재작업, 폐기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4C1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717A34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58E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82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Ppk</w:t>
            </w:r>
            <w:proofErr w:type="spellEnd"/>
            <w:r>
              <w:rPr>
                <w:sz w:val="18"/>
                <w:lang w:eastAsia="ko-KR"/>
              </w:rPr>
              <w:t>, 관리도 이상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60C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안정성</w:t>
            </w:r>
            <w:proofErr w:type="spellEnd"/>
          </w:p>
        </w:tc>
      </w:tr>
      <w:tr w:rsidR="008E371C" w14:paraId="09E0C38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E41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C10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가동률, 고장시간, PM 준수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FA0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</w:t>
            </w:r>
            <w:proofErr w:type="spellEnd"/>
          </w:p>
        </w:tc>
      </w:tr>
      <w:tr w:rsidR="008E371C" w14:paraId="21C5069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8E7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910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 xml:space="preserve"> PPM, 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9A3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7742A61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B30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95C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시정조치 </w:t>
            </w:r>
            <w:proofErr w:type="spellStart"/>
            <w:r>
              <w:rPr>
                <w:sz w:val="18"/>
                <w:lang w:eastAsia="ko-KR"/>
              </w:rPr>
              <w:t>적기성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518B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52EA5FE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목표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미달</w:t>
      </w:r>
      <w:proofErr w:type="spellEnd"/>
    </w:p>
    <w:p w14:paraId="046DE68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목표 미달 또는 악화 추세가 확인되면 원인, 영향 및 개선계획을 수립한다. 중대한 고객성과 미달 또는 반복 미달은 경영검토에 상향 보고한다.</w:t>
      </w:r>
    </w:p>
    <w:p w14:paraId="07319912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관련 기록</w:t>
      </w:r>
    </w:p>
    <w:p w14:paraId="14C9FAB8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SH-FM-001 품질목표관리대장 - 연간 목표, 월별 KPI 실적, 목표 대비 Gap 및 조치 관리</w:t>
      </w:r>
    </w:p>
    <w:p w14:paraId="23A41AA5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KPI 미달 개선조치 및 효과성 기록 - SH-FM-001과 연계하여 유지</w:t>
      </w:r>
    </w:p>
    <w:p w14:paraId="6AF0B0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품질목표 및 KPI 관리 절차서 업무를 수행하는 부서와 관련 기록에 적용한다.</w:t>
      </w:r>
    </w:p>
    <w:p w14:paraId="6AF0B0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책임과 권한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6AF0B0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6AF0B0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문서관리 및 기록관리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20"/>
      <w:footerReference w:type="default" r:id="rId21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FE53" w14:textId="77777777" w:rsidR="00063ECA" w:rsidRDefault="00063ECA">
    <w:pPr>
      <w:spacing w:after="0"/>
    </w:pPr>
    <w:r>
      <w:t xml:space="preserve">(주)신화에이치앤티  |  SH-QP-021  |  문서상태: 승인완료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