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2561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(주)신화에이치앤티</w:t>
      </w:r>
    </w:p>
    <w:p w14:paraId="0852561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SH-QP-019 보관·포장및출하관리절차서</w:t>
      </w:r>
    </w:p>
    <w:p w14:paraId="0852561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문서상태: 승인완료</w:t>
      </w:r>
    </w:p>
    <w:p w14:paraId="0852561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통합문서 Rev.03(수정본12)의 SH-QP-019 부분을 낱개 문서로 발행하기 위한 개정본이며 내용은 통합문서와 동일하다.</w:t>
      </w:r>
    </w:p>
    <w:p w14:paraId="0852561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목차</w:t>
      </w:r>
    </w:p>
    <w:p w14:paraId="0852561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1. 목적</w:t>
      </w:r>
    </w:p>
    <w:p w14:paraId="0852561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2. 보관관리</w:t>
      </w:r>
    </w:p>
    <w:p w14:paraId="0852561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3. 포장 및 라벨</w:t>
      </w:r>
    </w:p>
    <w:p w14:paraId="0852561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4. 출하 승인</w:t>
      </w:r>
    </w:p>
    <w:p w14:paraId="0852561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5. 납기 및 긴급운송</w:t>
      </w:r>
    </w:p>
    <w:p w14:paraId="0852561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6. 재고 실사 및 장기재고</w:t>
      </w:r>
    </w:p>
    <w:p w14:paraId="0852561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7. 적용범위</w:t>
      </w:r>
    </w:p>
    <w:p w14:paraId="0852561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8. 책임과 권한</w:t>
      </w:r>
    </w:p>
    <w:p w14:paraId="0852561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9. 보존기간</w:t>
      </w:r>
    </w:p>
    <w:p w14:paraId="12306780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SH-QP-019 보관·포장 및 출하관리 절차서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7307F2E0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FF64F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D0BB1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A6EC2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BF4D5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1F11934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FD728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1EDE3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SH-QP-019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408B0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2330BC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279D263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4C1C1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DE0CD4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보관·포장 및 출하관리 절차서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9EC12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652730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76797E5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CF7F3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4FDC1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주관부서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BA8F8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212AF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2DD258A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F00C0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09FBF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1374D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관련조항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7634C0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ISO 9001 8.5.4, </w:t>
            </w:r>
            <w:proofErr w:type="gramStart"/>
            <w:r>
              <w:rPr>
                <w:sz w:val="18"/>
                <w:lang w:eastAsia="ko-KR"/>
              </w:rPr>
              <w:t>8.6 /</w:t>
            </w:r>
            <w:proofErr w:type="gramEnd"/>
            <w:r>
              <w:rPr>
                <w:sz w:val="18"/>
                <w:lang w:eastAsia="ko-KR"/>
              </w:rPr>
              <w:t xml:space="preserve"> IATF 보존·재고·납기 요구</w:t>
            </w:r>
          </w:p>
        </w:tc>
      </w:tr>
      <w:tr w:rsidR="008E371C" w14:paraId="2DD258A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F00C0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09FBF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2026-09-01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1374D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7634C0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Rev.03</w:t>
            </w:r>
            <w:proofErr w:type="gramStart"/>
            <w:r>
              <w:rPr>
                <w:sz w:val="18"/>
                <w:lang w:eastAsia="ko-KR"/>
              </w:rPr>
            </w:r>
            <w:proofErr w:type="gramEnd"/>
            <w:r>
              <w:rPr>
                <w:sz w:val="18"/>
                <w:lang w:eastAsia="ko-KR"/>
              </w:rPr>
            </w:r>
          </w:p>
        </w:tc>
      </w:tr>
    </w:tbl>
    <w:p w14:paraId="799FF3A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0852561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제품의 취급, 보관, 재고회전, 포장, 라벨 및 출하 과정에서 손상·열화·혼입을 방지하고 고객의 납기 및 물류 요구를 충족하는 방법을 규정한다.</w:t>
      </w:r>
    </w:p>
    <w:p w14:paraId="59BD415D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보관관리</w:t>
      </w:r>
      <w:proofErr w:type="spellEnd"/>
    </w:p>
    <w:p w14:paraId="4C816F8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품목·LOT·검사상태별 구획 및 식별</w:t>
      </w:r>
    </w:p>
    <w:p w14:paraId="1CA0EA6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FIFO/FEFO 등 승인된 재고회전 방식 적용</w:t>
      </w:r>
    </w:p>
    <w:p w14:paraId="644D797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방청, 습기, 먼지, 충격, 변형 등 제품별 보존조건 관리</w:t>
      </w:r>
    </w:p>
    <w:p w14:paraId="0B3A84D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부적합/보류품과 합격품의 물리적 또는 시스템 분리</w:t>
      </w:r>
    </w:p>
    <w:p w14:paraId="5F07943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장기재고는 정기 상태확인 및 필요 시 재검사</w:t>
      </w:r>
    </w:p>
    <w:p w14:paraId="40CE90FF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포장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라벨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1AD220FE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9D604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관리항목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825A6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확인내용</w:t>
            </w:r>
            <w:proofErr w:type="spellEnd"/>
          </w:p>
        </w:tc>
      </w:tr>
      <w:tr w:rsidR="008E371C" w14:paraId="58A1153B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487D6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포장재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FEA23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 지정/승인 포장재 및 청정상태</w:t>
            </w:r>
          </w:p>
        </w:tc>
      </w:tr>
      <w:tr w:rsidR="008E371C" w14:paraId="50BEAFC2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B853B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수량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6FB6A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용기당 표준수량 및 실제수량</w:t>
            </w:r>
          </w:p>
        </w:tc>
      </w:tr>
      <w:tr w:rsidR="008E371C" w14:paraId="73967F07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697AD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제품보호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999FD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찍힘, 변형, 부식, 오염 방지</w:t>
            </w:r>
          </w:p>
        </w:tc>
      </w:tr>
      <w:tr w:rsidR="008E371C" w14:paraId="2EE5EA72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94341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라벨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9F3CA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품번, 수량, LOT, 고객 지정정보</w:t>
            </w:r>
          </w:p>
        </w:tc>
      </w:tr>
      <w:tr w:rsidR="008E371C" w14:paraId="6086BCF9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5FD7D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혼입방지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E8A82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품번 전환 시 잔품/라벨 제거</w:t>
            </w:r>
          </w:p>
        </w:tc>
      </w:tr>
      <w:tr w:rsidR="008E371C" w14:paraId="281D70E6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0C852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회수용기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5C39A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고객소유 식별 및 상태관리</w:t>
            </w:r>
          </w:p>
        </w:tc>
      </w:tr>
    </w:tbl>
    <w:p w14:paraId="0C80F350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lastRenderedPageBreak/>
        <w:t>관리 담당은 고객 포장요구, 제품의 변형·찍힘·오염 위험 및 용기의 허용조건을 검토하여 품번별 용기와 적재방법을 정한다. 용기당 수량, 제품 방향, 완충·분리방법, 적재높이·하중·</w:t>
      </w:r>
      <w:proofErr w:type="spellStart"/>
      <w:r>
        <w:rPr>
          <w:sz w:val="21"/>
          <w:lang w:eastAsia="ko-KR"/>
        </w:rPr>
        <w:t>적층한계</w:t>
      </w:r>
      <w:proofErr w:type="spellEnd"/>
      <w:r>
        <w:rPr>
          <w:sz w:val="21"/>
          <w:lang w:eastAsia="ko-KR"/>
        </w:rPr>
        <w:t xml:space="preserve"> 중 필요한 항목을 명시한다.</w:t>
      </w:r>
    </w:p>
    <w:p w14:paraId="4A02E9AD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관련 기록은 SH-FM-281 공정제품 용기설정 기준서, SH-FM-282 </w:t>
      </w:r>
      <w:proofErr w:type="spellStart"/>
      <w:r>
        <w:rPr>
          <w:sz w:val="21"/>
          <w:lang w:eastAsia="ko-KR"/>
        </w:rPr>
        <w:t xml:space="preserve">과다적재방지</w:t>
      </w:r>
      <w:proofErr w:type="spellEnd"/>
      <w:r>
        <w:rPr>
          <w:sz w:val="21"/>
          <w:lang w:eastAsia="ko-KR"/>
        </w:rPr>
        <w:t xml:space="preserve"> </w:t>
      </w:r>
      <w:proofErr w:type="spellStart"/>
      <w:r>
        <w:rPr>
          <w:sz w:val="21"/>
          <w:lang w:eastAsia="ko-KR"/>
        </w:rPr>
        <w:t xml:space="preserve">장입한계기준</w:t>
      </w:r>
      <w:proofErr w:type="spellEnd"/>
      <w:r>
        <w:rPr>
          <w:sz w:val="21"/>
          <w:lang w:eastAsia="ko-KR"/>
        </w:rPr>
        <w:t xml:space="preserve"> 설정에 작성하고 최신 승인 문서관리대장에 따라 보관한다.</w:t>
      </w:r>
    </w:p>
    <w:p w14:paraId="6CCB72BA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4. 출하 승인</w:t>
      </w:r>
    </w:p>
    <w:p w14:paraId="53FD447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최종검사 합격, PPAP/특채 승인상태, 포장·라벨, 품번·수량 및 고객 납품조건을 확인한 후 권한자가 출하 승인한다.</w:t>
      </w:r>
    </w:p>
    <w:p w14:paraId="3637EBC9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납기 및 긴급운송</w:t>
      </w:r>
    </w:p>
    <w:p w14:paraId="1A5D491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납기위험 발생 시 생산·자재·영업이 즉시 대응계획을 수립한다. 회사 귀책의 긴급운송 발생은 원인과 비용을 분석하여 재발방지 활동에 반영한다.</w:t>
      </w:r>
    </w:p>
    <w:p w14:paraId="07CA1E13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재고 실사 및 장기재고</w:t>
      </w:r>
    </w:p>
    <w:p w14:paraId="6FF0782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정기 재고실사를 통해 장부와 실물을 일치시키고 장기·불용·유효기간 대상 재고를 식별하여 처분 또는 재검사한다.</w:t>
      </w:r>
    </w:p>
    <w:p w14:paraId="799FF3A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 적용범위</w:t>
      </w:r>
    </w:p>
    <w:p w14:paraId="0852561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보관·포장 및 출하관리 절차서 업무를 수행하는 부서와 관련 기록에 적용한다.</w:t>
      </w:r>
    </w:p>
    <w:p w14:paraId="799FF3A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 책임과 권한</w:t>
      </w:r>
    </w:p>
    <w:p w14:paraId="0852561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작성: 주관부서 담당 / 검토: 품질책임자 / 승인: 대표이사/권한자. 주관부서는 본 문서의 운영과 개정을, 검토자는 내용 검토를, 승인권자는 승인과 배포를 책임진다.</w:t>
      </w:r>
    </w:p>
    <w:p w14:paraId="799FF3A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 보존기간</w:t>
      </w:r>
    </w:p>
    <w:p w14:paraId="0852561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문서에서 정하는 기록의 보존기간은 5년으로 한다. 고객 또는 법규가 더 긴 기간을 요구하면 그 기간을 적용한다. 보존·보관·폐기는 SH-QP-003 기록관리 절차서에 따른다.</w:t>
      </w:r>
    </w:p>
    <w:sectPr w:rsidR="008E371C">
      <w:headerReference w:type="default" r:id="rId18"/>
      <w:footerReference w:type="default" r:id="rId19"/>
      <w:headerReference w:type="first" r:id="rId36"/>
      <w:footerReference w:type="first" r:id="rId37"/>
      <w:pgSz w:w="11906" w:h="16838"/>
      <w:pgMar w:top="1928" w:right="1020" w:bottom="964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F284" w14:textId="77777777" w:rsidR="00EA3F5E" w:rsidRDefault="00EA3F5E">
      <w:pPr>
        <w:spacing w:after="0" w:line="240" w:lineRule="auto"/>
      </w:pPr>
      <w:r>
        <w:separator/>
      </w:r>
    </w:p>
  </w:endnote>
  <w:endnote w:type="continuationSeparator" w:id="0">
    <w:p w14:paraId="5758B432" w14:textId="77777777" w:rsidR="00EA3F5E" w:rsidRDefault="00EA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A632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F7FA" w14:textId="77777777" w:rsidR="008E371C" w:rsidRDefault="00F7078F">
    <w:pPr>
      <w:pBdr>
        <w:top w:val="single" w:sz="4" w:space="4" w:color="B7B7B7"/>
      </w:pBdr>
      <w:spacing w:after="0" w:line="240" w:lineRule="auto"/>
      <w:jc w:val="center"/>
      <w:rPr>
        <w:lang w:eastAsia="ko-KR"/>
      </w:rPr>
    </w:pPr>
    <w:r>
      <w:rPr>
        <w:color w:val="555555"/>
        <w:sz w:val="16"/>
        <w:lang w:eastAsia="ko-KR"/>
      </w:rPr>
      <w:t xml:space="preserve">QMS </w:t>
    </w:r>
    <w:proofErr w:type="gramStart"/>
    <w:r>
      <w:rPr>
        <w:color w:val="555555"/>
        <w:sz w:val="16"/>
        <w:lang w:eastAsia="ko-KR"/>
      </w:rPr>
      <w:t>통합문서  |</w:t>
    </w:r>
    <w:proofErr w:type="gramEnd"/>
    <w:r>
      <w:rPr>
        <w:color w:val="555555"/>
        <w:sz w:val="16"/>
        <w:lang w:eastAsia="ko-KR"/>
      </w:rPr>
      <w:t xml:space="preserve">  (주)</w:t>
    </w:r>
    <w:proofErr w:type="spellStart"/>
    <w:proofErr w:type="gramStart"/>
    <w:r>
      <w:rPr>
        <w:color w:val="555555"/>
        <w:sz w:val="16"/>
        <w:lang w:eastAsia="ko-KR"/>
      </w:rPr>
      <w:t>신화에이치앤티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Rev.</w:t>
    </w:r>
    <w:proofErr w:type="gramStart"/>
    <w:r>
      <w:rPr>
        <w:color w:val="555555"/>
        <w:sz w:val="16"/>
        <w:lang w:eastAsia="ko-KR"/>
      </w:rPr>
      <w:t>03  |</w:t>
    </w:r>
    <w:proofErr w:type="gramEnd"/>
    <w:r>
      <w:rPr>
        <w:color w:val="555555"/>
        <w:sz w:val="16"/>
        <w:lang w:eastAsia="ko-KR"/>
      </w:rPr>
      <w:t xml:space="preserve">  </w:t>
    </w:r>
    <w:proofErr w:type="spellStart"/>
    <w:proofErr w:type="gramStart"/>
    <w:r>
      <w:rPr>
        <w:color w:val="555555"/>
        <w:sz w:val="16"/>
        <w:lang w:eastAsia="ko-KR"/>
      </w:rPr>
      <w:t>승인본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Page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PAGE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</w:t>
    </w:r>
    <w:r>
      <w:rPr>
        <w:color w:val="555555"/>
        <w:sz w:val="16"/>
      </w:rPr>
      <w:fldChar w:fldCharType="end"/>
    </w:r>
    <w:r>
      <w:rPr>
        <w:color w:val="555555"/>
        <w:sz w:val="16"/>
        <w:lang w:eastAsia="ko-KR"/>
      </w:rPr>
      <w:t xml:space="preserve"> /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NUMPAGES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149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FB5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719D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8C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21DA" w14:textId="77777777" w:rsidR="00063ECA" w:rsidRDefault="00585C83">
    <w:pPr>
      <w:jc w:val="right"/>
      <w:rPr>
        <w:lang w:eastAsia="ko-KR"/>
      </w:rPr>
    </w:pPr>
    <w:r>
      <w:t xml:space="preserve">(주)신화에이치앤티  |  Rev.03  |  Page </w:t>
    </w:r>
    <w:fldSimple w:instr="PAGE">
      <w:r>
        <w:t>1</w:t>
      </w:r>
    </w:fldSimple>
    <w:r>
      <w:t xml:space="preserve"> of </w:t>
    </w:r>
    <w:fldSimple w:instr="NUMPAGES">
      <w:r>
        <w:t>1</w:t>
      </w:r>
    </w:fldSimple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7DFC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E8C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834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52F0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83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E8F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D63B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B2A9" w14:textId="77777777" w:rsidR="00EA3F5E" w:rsidRDefault="00EA3F5E">
      <w:pPr>
        <w:spacing w:after="0" w:line="240" w:lineRule="auto"/>
      </w:pPr>
      <w:r>
        <w:separator/>
      </w:r>
    </w:p>
  </w:footnote>
  <w:footnote w:type="continuationSeparator" w:id="0">
    <w:p w14:paraId="6565BBBD" w14:textId="77777777" w:rsidR="00EA3F5E" w:rsidRDefault="00EA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1275F65F" w14:textId="77777777" w:rsidTr="00464DB2">
      <w:tc>
        <w:tcPr>
          <w:tcW w:w="2046" w:type="dxa"/>
          <w:vMerge w:val="restart"/>
        </w:tcPr>
        <w:p w14:paraId="7BD4BA12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3FB42CB" wp14:editId="493E4069">
                <wp:extent cx="900000" cy="66663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2AF34E0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품질경영매뉴얼</w:t>
          </w:r>
          <w:proofErr w:type="spellEnd"/>
        </w:p>
      </w:tc>
      <w:tc>
        <w:tcPr>
          <w:tcW w:w="3200" w:type="dxa"/>
        </w:tcPr>
        <w:p w14:paraId="53056E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9874DD" w14:textId="77777777" w:rsidTr="00464DB2">
      <w:tc>
        <w:tcPr>
          <w:tcW w:w="2046" w:type="dxa"/>
          <w:vMerge/>
        </w:tcPr>
        <w:p w14:paraId="5279465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18C81C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-QM-001</w:t>
          </w:r>
        </w:p>
      </w:tc>
      <w:tc>
        <w:tcPr>
          <w:tcW w:w="3200" w:type="dxa"/>
        </w:tcPr>
        <w:p w14:paraId="565B60A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15C7F59D" w14:textId="77777777" w:rsidR="00063ECA" w:rsidRDefault="00063ECA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B929" w14:textId="77777777" w:rsidR="008E371C" w:rsidRDefault="00F7078F">
    <w:pPr>
      <w:spacing w:after="0" w:line="240" w:lineRule="auto"/>
      <w:jc w:val="center"/>
      <w:rPr>
        <w:lang w:eastAsia="ko-KR"/>
      </w:rPr>
    </w:pPr>
    <w:r>
      <w:rPr>
        <w:color w:val="7A7A7A"/>
        <w:sz w:val="16"/>
        <w:lang w:eastAsia="ko-KR"/>
      </w:rPr>
      <w:t>(주)</w:t>
    </w:r>
    <w:proofErr w:type="spellStart"/>
    <w:proofErr w:type="gramStart"/>
    <w:r>
      <w:rPr>
        <w:color w:val="7A7A7A"/>
        <w:sz w:val="16"/>
        <w:lang w:eastAsia="ko-KR"/>
      </w:rPr>
      <w:t>신화에이치앤티</w:t>
    </w:r>
    <w:proofErr w:type="spellEnd"/>
    <w:r>
      <w:rPr>
        <w:color w:val="7A7A7A"/>
        <w:sz w:val="16"/>
        <w:lang w:eastAsia="ko-KR"/>
      </w:rPr>
      <w:t xml:space="preserve">  |</w:t>
    </w:r>
    <w:proofErr w:type="gramEnd"/>
    <w:r>
      <w:rPr>
        <w:color w:val="7A7A7A"/>
        <w:sz w:val="16"/>
        <w:lang w:eastAsia="ko-KR"/>
      </w:rPr>
      <w:t xml:space="preserve">  QMS 통합 </w:t>
    </w:r>
    <w:proofErr w:type="spellStart"/>
    <w:r>
      <w:rPr>
        <w:color w:val="7A7A7A"/>
        <w:sz w:val="16"/>
        <w:lang w:eastAsia="ko-KR"/>
      </w:rPr>
      <w:t>승인본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571D7EE6" w14:textId="77777777" w:rsidTr="00464DB2">
      <w:tc>
        <w:tcPr>
          <w:tcW w:w="2046" w:type="dxa"/>
          <w:vMerge w:val="restart"/>
        </w:tcPr>
        <w:p w14:paraId="353A1077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439E4BE" wp14:editId="6C093CBD">
                <wp:extent cx="900000" cy="666630"/>
                <wp:effectExtent l="0" t="0" r="0" b="0"/>
                <wp:docPr id="4392918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F9683F1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200" w:type="dxa"/>
        </w:tcPr>
        <w:p w14:paraId="1C507EC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1562DB0C" w14:textId="77777777" w:rsidTr="00464DB2">
      <w:tc>
        <w:tcPr>
          <w:tcW w:w="2046" w:type="dxa"/>
          <w:vMerge/>
        </w:tcPr>
        <w:p w14:paraId="219A2422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168F961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-QP-001~SH-QP-005</w:t>
          </w:r>
        </w:p>
      </w:tc>
      <w:tc>
        <w:tcPr>
          <w:tcW w:w="3200" w:type="dxa"/>
        </w:tcPr>
        <w:p w14:paraId="2333CD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0C7A0FE3" w14:textId="77777777" w:rsidR="00063ECA" w:rsidRDefault="00063ECA">
    <w:pPr>
      <w:spacing w:after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662E3F5" w14:textId="77777777" w:rsidTr="00464DB2">
      <w:tc>
        <w:tcPr>
          <w:tcW w:w="2046" w:type="dxa"/>
          <w:vMerge w:val="restart"/>
        </w:tcPr>
        <w:p w14:paraId="1E7E4C94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96C1845" wp14:editId="02EBE16B">
                <wp:extent cx="900000" cy="666630"/>
                <wp:effectExtent l="0" t="0" r="0" b="0"/>
                <wp:docPr id="18473430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6E4C81C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081CDD4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AD64417" w14:textId="77777777" w:rsidTr="00464DB2">
      <w:tc>
        <w:tcPr>
          <w:tcW w:w="2046" w:type="dxa"/>
          <w:vMerge/>
        </w:tcPr>
        <w:p w14:paraId="2AD01A0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843BB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-QP-006~SH-QP-010</w:t>
          </w:r>
        </w:p>
      </w:tc>
      <w:tc>
        <w:tcPr>
          <w:tcW w:w="3175" w:type="dxa"/>
        </w:tcPr>
        <w:p w14:paraId="47F3B0E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8FF0CB5" w14:textId="77777777" w:rsidR="00063ECA" w:rsidRDefault="00063ECA">
    <w:pPr>
      <w:spacing w:after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04DEDFA" w14:textId="77777777" w:rsidTr="00464DB2">
      <w:tc>
        <w:tcPr>
          <w:tcW w:w="2046" w:type="dxa"/>
          <w:vMerge w:val="restart"/>
        </w:tcPr>
        <w:p w14:paraId="6A5CB48B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E336AE3" wp14:editId="059855F8">
                <wp:extent cx="900000" cy="666630"/>
                <wp:effectExtent l="0" t="0" r="0" b="0"/>
                <wp:docPr id="131945352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1872F6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3A328C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3A6DD99" w14:textId="77777777" w:rsidTr="00464DB2">
      <w:tc>
        <w:tcPr>
          <w:tcW w:w="2046" w:type="dxa"/>
          <w:vMerge/>
        </w:tcPr>
        <w:p w14:paraId="08AF616C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B39184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-QP-011~SH-QP-015</w:t>
          </w:r>
        </w:p>
      </w:tc>
      <w:tc>
        <w:tcPr>
          <w:tcW w:w="3175" w:type="dxa"/>
        </w:tcPr>
        <w:p w14:paraId="6865C7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3900615" w14:textId="77777777" w:rsidR="00063ECA" w:rsidRDefault="00063ECA">
    <w:pPr>
      <w:spacing w:after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3A152" w14:textId="77777777" w:rsidR="00063ECA" w:rsidRDefault="00063ECA">
    <w:pPr>
      <w:spacing w:after="0"/>
    </w:pPr>
    <w:r>
      <w:t xml:space="preserve">(주)신화에이치앤티  |  SH-QP-019  |  문서상태: 승인완료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2A40A7E3" w14:textId="77777777" w:rsidTr="00464DB2">
      <w:tc>
        <w:tcPr>
          <w:tcW w:w="2046" w:type="dxa"/>
          <w:vMerge w:val="restart"/>
        </w:tcPr>
        <w:p w14:paraId="19DFB4AA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CFBCD92" wp14:editId="630A65B4">
                <wp:extent cx="900000" cy="666630"/>
                <wp:effectExtent l="0" t="0" r="0" b="0"/>
                <wp:docPr id="39834919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22A9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6AC532F4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AFD892B" w14:textId="77777777" w:rsidTr="00464DB2">
      <w:tc>
        <w:tcPr>
          <w:tcW w:w="2046" w:type="dxa"/>
          <w:vMerge/>
        </w:tcPr>
        <w:p w14:paraId="0D75830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702FD1D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-QP-021~SH-QP-025</w:t>
          </w:r>
        </w:p>
      </w:tc>
      <w:tc>
        <w:tcPr>
          <w:tcW w:w="3175" w:type="dxa"/>
        </w:tcPr>
        <w:p w14:paraId="759332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B83FE53" w14:textId="77777777" w:rsidR="00063ECA" w:rsidRDefault="00063ECA">
    <w:pPr>
      <w:spacing w:after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FA95110" w14:textId="77777777" w:rsidTr="00464DB2">
      <w:tc>
        <w:tcPr>
          <w:tcW w:w="2046" w:type="dxa"/>
          <w:vMerge w:val="restart"/>
        </w:tcPr>
        <w:p w14:paraId="0F7C819C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0EC9A69" wp14:editId="2FEC76D4">
                <wp:extent cx="900000" cy="666630"/>
                <wp:effectExtent l="0" t="0" r="0" b="0"/>
                <wp:docPr id="11915060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8504C8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175" w:type="dxa"/>
        </w:tcPr>
        <w:p w14:paraId="28152E9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B81D6E" w14:textId="77777777" w:rsidTr="00464DB2">
      <w:tc>
        <w:tcPr>
          <w:tcW w:w="2046" w:type="dxa"/>
          <w:vMerge/>
        </w:tcPr>
        <w:p w14:paraId="2D97B67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03FE366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-WI-001~SH-WI-005</w:t>
          </w:r>
        </w:p>
      </w:tc>
      <w:tc>
        <w:tcPr>
          <w:tcW w:w="3175" w:type="dxa"/>
        </w:tcPr>
        <w:p w14:paraId="1E0396A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44DA960" w14:textId="77777777" w:rsidR="00063ECA" w:rsidRDefault="00063ECA">
    <w:pPr>
      <w:spacing w:after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8EC190C" w14:textId="77777777" w:rsidTr="00464DB2">
      <w:tc>
        <w:tcPr>
          <w:tcW w:w="2046" w:type="dxa"/>
          <w:vMerge w:val="restart"/>
        </w:tcPr>
        <w:p w14:paraId="4AB3D8F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D975DD6" wp14:editId="52F7A4C5">
                <wp:extent cx="900000" cy="666630"/>
                <wp:effectExtent l="0" t="0" r="0" b="0"/>
                <wp:docPr id="14131162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0976C7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7C2A2C22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7D5B6CDB" w14:textId="77777777" w:rsidTr="00464DB2">
      <w:tc>
        <w:tcPr>
          <w:tcW w:w="2046" w:type="dxa"/>
          <w:vMerge/>
        </w:tcPr>
        <w:p w14:paraId="1489D59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6D337C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-WI-006~SH-WI-010</w:t>
          </w:r>
        </w:p>
      </w:tc>
      <w:tc>
        <w:tcPr>
          <w:tcW w:w="3175" w:type="dxa"/>
        </w:tcPr>
        <w:p w14:paraId="700EA8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76C1A80" w14:textId="77777777" w:rsidR="00063ECA" w:rsidRDefault="00063ECA">
    <w:pPr>
      <w:spacing w:after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1F9CCABB" w14:textId="77777777" w:rsidTr="00857C62">
      <w:tc>
        <w:tcPr>
          <w:tcW w:w="2046" w:type="dxa"/>
          <w:vMerge w:val="restart"/>
        </w:tcPr>
        <w:p w14:paraId="251054E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01790518" wp14:editId="1AC50FEF">
                <wp:extent cx="900000" cy="666630"/>
                <wp:effectExtent l="0" t="0" r="0" b="0"/>
                <wp:docPr id="11338145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E960BF0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5D54F736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F940E4B" w14:textId="77777777" w:rsidTr="00857C62">
      <w:tc>
        <w:tcPr>
          <w:tcW w:w="2046" w:type="dxa"/>
          <w:vMerge/>
        </w:tcPr>
        <w:p w14:paraId="5D1A21E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E94719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-WI-011~SH-WI-015</w:t>
          </w:r>
        </w:p>
      </w:tc>
      <w:tc>
        <w:tcPr>
          <w:tcW w:w="3175" w:type="dxa"/>
        </w:tcPr>
        <w:p w14:paraId="2FD593C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DF51F86" w14:textId="77777777" w:rsidR="00063ECA" w:rsidRDefault="00063ECA">
    <w:pPr>
      <w:spacing w:after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6E16721" w14:textId="77777777" w:rsidTr="00857C62">
      <w:tc>
        <w:tcPr>
          <w:tcW w:w="2046" w:type="dxa"/>
          <w:vMerge w:val="restart"/>
        </w:tcPr>
        <w:p w14:paraId="08A9B1E0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5010FBB" wp14:editId="64C537FC">
                <wp:extent cx="900000" cy="666630"/>
                <wp:effectExtent l="0" t="0" r="0" b="0"/>
                <wp:docPr id="83792506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1198C4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7C28736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B6239C4" w14:textId="77777777" w:rsidTr="00857C62">
      <w:tc>
        <w:tcPr>
          <w:tcW w:w="2046" w:type="dxa"/>
          <w:vMerge/>
        </w:tcPr>
        <w:p w14:paraId="003E35E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6DA7B63D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-WI-016~SH-WI-020</w:t>
          </w:r>
        </w:p>
      </w:tc>
      <w:tc>
        <w:tcPr>
          <w:tcW w:w="3175" w:type="dxa"/>
        </w:tcPr>
        <w:p w14:paraId="560726A4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24F0C64" w14:textId="77777777" w:rsidR="00063ECA" w:rsidRDefault="00063ECA">
    <w:pPr>
      <w:spacing w:after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E2BAB2A" w14:textId="77777777" w:rsidTr="00857C62">
      <w:tc>
        <w:tcPr>
          <w:tcW w:w="2046" w:type="dxa"/>
          <w:vMerge w:val="restart"/>
        </w:tcPr>
        <w:p w14:paraId="3FDFCB1F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D01A5D5" wp14:editId="4343D876">
                <wp:extent cx="900000" cy="666630"/>
                <wp:effectExtent l="0" t="0" r="0" b="0"/>
                <wp:docPr id="17398716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780424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5E7C35E0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1DA4170" w14:textId="77777777" w:rsidTr="00857C62">
      <w:tc>
        <w:tcPr>
          <w:tcW w:w="2046" w:type="dxa"/>
          <w:vMerge/>
        </w:tcPr>
        <w:p w14:paraId="4C524D76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72949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-WI-021~SH-WI-025</w:t>
          </w:r>
        </w:p>
      </w:tc>
      <w:tc>
        <w:tcPr>
          <w:tcW w:w="3175" w:type="dxa"/>
        </w:tcPr>
        <w:p w14:paraId="22BB2DD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D0D1F3C" w14:textId="77777777" w:rsidR="00063ECA" w:rsidRDefault="00063ECA">
    <w:pPr>
      <w:spacing w:after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EFFFE44" w14:textId="77777777" w:rsidTr="00857C62">
      <w:tc>
        <w:tcPr>
          <w:tcW w:w="2046" w:type="dxa"/>
          <w:vMerge w:val="restart"/>
        </w:tcPr>
        <w:p w14:paraId="2EBDC12E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CD3F8EB" wp14:editId="0B00FEE1">
                <wp:extent cx="900000" cy="666630"/>
                <wp:effectExtent l="0" t="0" r="0" b="0"/>
                <wp:docPr id="4710652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40A8DC73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제6권</w:t>
          </w:r>
        </w:p>
      </w:tc>
      <w:tc>
        <w:tcPr>
          <w:tcW w:w="3175" w:type="dxa"/>
        </w:tcPr>
        <w:p w14:paraId="291E005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5FED0ADE" w14:textId="77777777" w:rsidTr="00857C62">
      <w:tc>
        <w:tcPr>
          <w:tcW w:w="2046" w:type="dxa"/>
          <w:vMerge/>
        </w:tcPr>
        <w:p w14:paraId="3DCA6FCA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A2F603E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-WI-026~SH-WI-030</w:t>
          </w:r>
        </w:p>
      </w:tc>
      <w:tc>
        <w:tcPr>
          <w:tcW w:w="3175" w:type="dxa"/>
        </w:tcPr>
        <w:p w14:paraId="268BE56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3C6CE0D" w14:textId="77777777" w:rsidR="00063ECA" w:rsidRDefault="00063ECA">
    <w:pPr>
      <w:spacing w:after="0"/>
    </w:pPr>
  </w:p>
</w:hdr>
</file>

<file path=word/header1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329810">
    <w:abstractNumId w:val="8"/>
  </w:num>
  <w:num w:numId="2" w16cid:durableId="1611429179">
    <w:abstractNumId w:val="6"/>
  </w:num>
  <w:num w:numId="3" w16cid:durableId="1984194218">
    <w:abstractNumId w:val="5"/>
  </w:num>
  <w:num w:numId="4" w16cid:durableId="1399399245">
    <w:abstractNumId w:val="4"/>
  </w:num>
  <w:num w:numId="5" w16cid:durableId="257569642">
    <w:abstractNumId w:val="7"/>
  </w:num>
  <w:num w:numId="6" w16cid:durableId="1552687051">
    <w:abstractNumId w:val="3"/>
  </w:num>
  <w:num w:numId="7" w16cid:durableId="1403916308">
    <w:abstractNumId w:val="2"/>
  </w:num>
  <w:num w:numId="8" w16cid:durableId="142505590">
    <w:abstractNumId w:val="1"/>
  </w:num>
  <w:num w:numId="9" w16cid:durableId="21432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7B"/>
    <w:rsid w:val="00034616"/>
    <w:rsid w:val="00055277"/>
    <w:rsid w:val="0006063C"/>
    <w:rsid w:val="00063ECA"/>
    <w:rsid w:val="00074EE4"/>
    <w:rsid w:val="000F0660"/>
    <w:rsid w:val="00115F3C"/>
    <w:rsid w:val="0015074B"/>
    <w:rsid w:val="00162131"/>
    <w:rsid w:val="001C0B68"/>
    <w:rsid w:val="001E7772"/>
    <w:rsid w:val="00222A30"/>
    <w:rsid w:val="0024710A"/>
    <w:rsid w:val="00254A8E"/>
    <w:rsid w:val="0029083C"/>
    <w:rsid w:val="0029639D"/>
    <w:rsid w:val="002B7710"/>
    <w:rsid w:val="002C6B26"/>
    <w:rsid w:val="00326F90"/>
    <w:rsid w:val="003B3300"/>
    <w:rsid w:val="003C2515"/>
    <w:rsid w:val="003E32A4"/>
    <w:rsid w:val="004322E9"/>
    <w:rsid w:val="00464DB2"/>
    <w:rsid w:val="004836DF"/>
    <w:rsid w:val="004851E3"/>
    <w:rsid w:val="00495B5D"/>
    <w:rsid w:val="004A0EB4"/>
    <w:rsid w:val="004E720E"/>
    <w:rsid w:val="00505B86"/>
    <w:rsid w:val="00534D3B"/>
    <w:rsid w:val="005439AA"/>
    <w:rsid w:val="00570A89"/>
    <w:rsid w:val="0057513D"/>
    <w:rsid w:val="00585C83"/>
    <w:rsid w:val="0059718B"/>
    <w:rsid w:val="00597C3A"/>
    <w:rsid w:val="005E5D76"/>
    <w:rsid w:val="005E5F01"/>
    <w:rsid w:val="0065531F"/>
    <w:rsid w:val="00696FB8"/>
    <w:rsid w:val="006A33C3"/>
    <w:rsid w:val="006E52B2"/>
    <w:rsid w:val="00701308"/>
    <w:rsid w:val="007866A1"/>
    <w:rsid w:val="007C6019"/>
    <w:rsid w:val="00857C62"/>
    <w:rsid w:val="00871FE3"/>
    <w:rsid w:val="008A6F9E"/>
    <w:rsid w:val="008B2824"/>
    <w:rsid w:val="008E371C"/>
    <w:rsid w:val="009B46D2"/>
    <w:rsid w:val="009D0200"/>
    <w:rsid w:val="00A0634A"/>
    <w:rsid w:val="00A07C7A"/>
    <w:rsid w:val="00A40BD7"/>
    <w:rsid w:val="00A52793"/>
    <w:rsid w:val="00A542F0"/>
    <w:rsid w:val="00AA1D8D"/>
    <w:rsid w:val="00AF32AD"/>
    <w:rsid w:val="00B31FC6"/>
    <w:rsid w:val="00B407E4"/>
    <w:rsid w:val="00B47730"/>
    <w:rsid w:val="00B5058F"/>
    <w:rsid w:val="00B77CD0"/>
    <w:rsid w:val="00BA6380"/>
    <w:rsid w:val="00BC099E"/>
    <w:rsid w:val="00BC0F7F"/>
    <w:rsid w:val="00BF1599"/>
    <w:rsid w:val="00C7492D"/>
    <w:rsid w:val="00CB0664"/>
    <w:rsid w:val="00CC1B3F"/>
    <w:rsid w:val="00D02681"/>
    <w:rsid w:val="00D074C2"/>
    <w:rsid w:val="00D174A2"/>
    <w:rsid w:val="00D42A57"/>
    <w:rsid w:val="00D82032"/>
    <w:rsid w:val="00D85507"/>
    <w:rsid w:val="00DF4EC7"/>
    <w:rsid w:val="00E63480"/>
    <w:rsid w:val="00E66B00"/>
    <w:rsid w:val="00E87491"/>
    <w:rsid w:val="00EA3F5E"/>
    <w:rsid w:val="00F30926"/>
    <w:rsid w:val="00F7078F"/>
    <w:rsid w:val="00F905C7"/>
    <w:rsid w:val="00FC693F"/>
    <w:rsid w:val="00FD66F9"/>
    <w:rsid w:val="00F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0D120C"/>
  <w14:defaultImageDpi w14:val="330"/>
  <w15:docId w15:val="{68CF7CE2-359B-4EC3-8FA7-EC81187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SSection1">
    <w:name w:val="QMS Section 1"/>
    <w:basedOn w:val="a1"/>
    <w:next w:val="a1"/>
    <w:rsid w:val="00FC693F"/>
    <w:pPr>
      <w:spacing w:before="480" w:after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QMSSection2">
    <w:name w:val="QMS Section 2"/>
    <w:basedOn w:val="a1"/>
    <w:next w:val="a1"/>
    <w:rsid w:val="00FC693F"/>
    <w:pPr>
      <w:spacing w:before="200" w:after="0"/>
    </w:pPr>
    <w:rPr>
      <w:rFonts w:asciiTheme="majorHAnsi" w:eastAsiaTheme="majorEastAsia" w:hAnsiTheme="majorHAnsi" w:cstheme="majorBidi"/>
      <w:b/>
      <w:bCs/>
      <w:sz w:val="25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Relationship Id="rId8" Type="http://schemas.openxmlformats.org/officeDocument/2006/relationships/header" Target="header1.xml"/><Relationship Id="rId36" Type="http://schemas.openxmlformats.org/officeDocument/2006/relationships/header" Target="header14.xml"/><Relationship Id="rId37" Type="http://schemas.openxmlformats.org/officeDocument/2006/relationships/footer" Target="footer14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158</Pages>
  <Words>15593</Words>
  <Characters>88885</Characters>
  <Application>Microsoft Office Word</Application>
  <DocSecurity>0</DocSecurity>
  <Lines>740</Lines>
  <Paragraphs>208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QMS Rev.00 통합문서 - 승인결재 포함</vt:lpstr>
      <vt:lpstr/>
    </vt:vector>
  </TitlesOfParts>
  <Manager/>
  <Company/>
  <LinksUpToDate>false</LinksUpToDate>
  <CharactersWithSpaces>104270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통합문서 Rev03 최종안</dc:title>
  <dc:subject>QM/QP/WI Rev.00 최초 제정 통합본</dc:subject>
  <dc:creator>(주)신화에이치앤티</dc:creator>
  <cp:keywords>QM, QP, WI, IATF16949, ISO9001, Rev.00</cp:keywords>
  <dc:description>최초 제정 Rev.00 통합 편집본</dc:description>
  <cp:lastModifiedBy>철호 박</cp:lastModifiedBy>
  <cp:revision>3</cp:revision>
  <cp:lastPrinted>2026-09-07T22:45:00Z</cp:lastPrinted>
  <dcterms:created xsi:type="dcterms:W3CDTF">2026-09-29T01:15:00Z</dcterms:created>
  <dcterms:modified xsi:type="dcterms:W3CDTF">2026-09-29T01:27:00Z</dcterms:modified>
  <cp:category/>
</cp:coreProperties>
</file>