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SH-QP-006 교육훈련및역량관리절차서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SH-QP-006 부분을 낱개 문서로 발행하기 위한 개정본이며 내용은 통합문서와 동일하다.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책임과 권한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교육 및 자격관리 절차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현장훈련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인식 및 동기부여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01FBEE1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SH-QP-006 교육훈련 및 역량관리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D496C3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8BA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731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AF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34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3C2188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A5E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204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4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72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FC6B6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4B8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3948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교육훈련 및 역량관리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5C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D5A8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44414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9A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5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EB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C6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C5C0F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B89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CDD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1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22FE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7.2, </w:t>
            </w:r>
            <w:proofErr w:type="gramStart"/>
            <w:r>
              <w:rPr>
                <w:sz w:val="18"/>
                <w:lang w:eastAsia="ko-KR"/>
              </w:rPr>
              <w:t>7.3 /</w:t>
            </w:r>
            <w:proofErr w:type="gramEnd"/>
            <w:r>
              <w:rPr>
                <w:sz w:val="18"/>
                <w:lang w:eastAsia="ko-KR"/>
              </w:rPr>
              <w:t xml:space="preserve"> IATF 역량·현장훈련 요구</w:t>
            </w:r>
          </w:p>
        </w:tc>
      </w:tr>
      <w:tr w:rsidR="008E371C" w14:paraId="0AC5C0F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B89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CDD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1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22FE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5F886EB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품질에 영향을 주는 인원의 필요한 역량을 정의하고 교육, 훈련, 경험 및 자격관리를 통해 적격성을 확보·유지하는 방법을 규정한다.</w:t>
      </w:r>
    </w:p>
    <w:p w14:paraId="647288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18F890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 임직원, 신규/전환배치 인원, 검사원, 내부심사원, 공정심사원, 제품안전 관련 인원 및 품질에 영향을 주는 외부/계약 인력에 적용한다.</w:t>
      </w:r>
    </w:p>
    <w:p w14:paraId="12D4E3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7FFB7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FB4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1EA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19134E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E05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9BF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교육계획, 공통교육 및 기록관리</w:t>
            </w:r>
          </w:p>
        </w:tc>
      </w:tr>
      <w:tr w:rsidR="008E371C" w14:paraId="68FA96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688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2607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역량기준, OJT, 효과성 평가</w:t>
            </w:r>
          </w:p>
        </w:tc>
      </w:tr>
      <w:tr w:rsidR="008E371C" w14:paraId="0019273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943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25CC3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품질/검사/심사/Core Tools 자격기준 관리</w:t>
            </w:r>
          </w:p>
        </w:tc>
      </w:tr>
      <w:tr w:rsidR="008E371C" w14:paraId="13B858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12C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27A3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 참여, 표준 준수, 이상 즉시 보고</w:t>
            </w:r>
          </w:p>
        </w:tc>
      </w:tr>
    </w:tbl>
    <w:p w14:paraId="223412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교육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자격관리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96558B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26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1F5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A0F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D99896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A1C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AE2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지식·기술·경험·자격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C3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FEBE5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A39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AC47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역량과 요구역량 비교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1EC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</w:p>
        </w:tc>
      </w:tr>
      <w:tr w:rsidR="008E371C" w14:paraId="738CF7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29C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92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연간/수시 교육계획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55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</w:p>
        </w:tc>
      </w:tr>
      <w:tr w:rsidR="008E371C" w14:paraId="10AD5CE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E70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실시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5B44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사내·외 교육, OJT, 실습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F28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</w:p>
        </w:tc>
      </w:tr>
      <w:tr w:rsidR="008E371C" w14:paraId="59C8E1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2AD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0FE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시험, 실기, 관찰, 성과로 효과확인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FC3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6985D3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E68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AE3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검사/심사/특수업무 등 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186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자격인증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2C26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CC0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D1C1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재교육, </w:t>
            </w:r>
            <w:proofErr w:type="spellStart"/>
            <w:r>
              <w:rPr>
                <w:sz w:val="18"/>
                <w:lang w:eastAsia="ko-KR"/>
              </w:rPr>
              <w:t>재자격</w:t>
            </w:r>
            <w:proofErr w:type="spellEnd"/>
            <w:r>
              <w:rPr>
                <w:sz w:val="18"/>
                <w:lang w:eastAsia="ko-KR"/>
              </w:rPr>
              <w:t>, 만료관리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C33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자격현황</w:t>
            </w:r>
            <w:proofErr w:type="spellEnd"/>
          </w:p>
        </w:tc>
      </w:tr>
    </w:tbl>
    <w:p w14:paraId="067C480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주관부서는 검사원·현장작업자 등 자격대상 업무를 정하고 요구지식, 실기능력, 평가방법과 합격기준을 직무별로 문서화한다. 중요 특성·부적합 판별·이상대응을 평가에 포함하고 평가자와 승인자의 권한을 지정한다.</w:t>
      </w:r>
    </w:p>
    <w:p w14:paraId="68E32A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대상자는 필요한 교육·훈련을 이수한 후 지식·실기평가를 받는다. 실제 평가자료와 결과를 보관하고 승인된 업무·공정에 한해 독립작업을 허용한다. 자격인증서에는 대상자, 업무범위, 승인일 및 적용되는 유효기간을 식별한다.</w:t>
      </w:r>
    </w:p>
    <w:p w14:paraId="6DE620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현장훈련</w:t>
      </w:r>
    </w:p>
    <w:p w14:paraId="3076BE3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 직무 배치자는 독립작업 전에 작업표준, 품질기준, 특수특성, 안전 및 이상발생 대응을 포함한 현장훈련을 받아야 한다. 중요업무는 실기평가 후 자격 승인한다.</w:t>
      </w:r>
    </w:p>
    <w:p w14:paraId="566BAB2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인식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동기부여</w:t>
      </w:r>
      <w:proofErr w:type="spellEnd"/>
    </w:p>
    <w:p w14:paraId="7B92D8D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담당 품질목표 포상 대상, 평가항목, 심사·승인권한과 예산 기준을 사전에 정하고 실제 개선성과 및 유지확인 자료로 심사한다. 품의서에는 대상자·공적·증빙·심사결과를 기록하며 승인 전에 포상 완료로 표시하지 않는다. 종결한 과제도 지정한 방법으로 유지상태를 확인한다.</w:t>
      </w:r>
    </w:p>
    <w:p w14:paraId="4B9524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특수특성의 중요성</w:t>
      </w:r>
    </w:p>
    <w:p w14:paraId="33948A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부적합품이 고객과 회사에 미치는 영향</w:t>
      </w:r>
    </w:p>
    <w:p w14:paraId="6493DA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정지·격리·보고 책임</w:t>
      </w:r>
    </w:p>
    <w:p w14:paraId="17305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개선활동 및 우수성과 참여</w:t>
      </w:r>
    </w:p>
    <w:p w14:paraId="33FE75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9444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3C8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591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관리책임</w:t>
            </w:r>
            <w:proofErr w:type="spellEnd"/>
          </w:p>
        </w:tc>
      </w:tr>
      <w:tr w:rsidR="008E371C" w14:paraId="05F2F3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79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1DE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2552D68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54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A2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</w:p>
        </w:tc>
      </w:tr>
      <w:tr w:rsidR="008E371C" w14:paraId="5A1457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C77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8017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86D58A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B72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검사원/심사원 등 자격대장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E2BC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EF82E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SH-FM-313 자격인증관리 기준서에 작성하고 최신 승인 문서관리대장에 따라 보관한다.</w:t>
      </w:r>
    </w:p>
    <w:p w14:paraId="5F886EB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4"/>
      <w:footerReference w:type="default" r:id="rId1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 xml:space="preserve">(주)신화에이치앤티  |  SH-QP-006  |  문서상태: 승인완료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