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맑은 고딕" w:hAnsi="맑은 고딕" w:eastAsia="맑은 고딕"/>
          <w:b/>
          <w:sz w:val="24"/>
        </w:rPr>
        <w:t xml:space="preserve">(주)신화에이치앤티</w:t>
      </w:r>
    </w:p>
    <w:p>
      <w:pPr>
        <w:spacing w:after="160"/>
      </w:pPr>
      <w:r>
        <w:rPr>
          <w:rFonts w:ascii="맑은 고딕" w:hAnsi="맑은 고딕" w:eastAsia="맑은 고딕"/>
          <w:b/>
          <w:sz w:val="40"/>
        </w:rPr>
        <w:t xml:space="preserve">조직도 및 담당자별 업무분장</w:t>
      </w:r>
    </w:p>
    <w:tbl>
      <w:tblPr>
        <w:tblW w:w="1000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700"/>
        <w:gridCol w:w="3300"/>
        <w:gridCol w:w="1700"/>
        <w:gridCol w:w="3300"/>
      </w:tblGrid>
      <w:tr>
        <w:tc>
          <w:tcPr>
            <w:tcW w:w="1700" w:type="dxa"/>
            <w:shd w:val="clear" w:fill="E7ECF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항목</w:t>
            </w:r>
          </w:p>
        </w:tc>
        <w:tc>
          <w:tcPr>
            <w:tcW w:w="3300" w:type="dxa"/>
            <w:shd w:val="clear" w:fill="E7ECF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내용</w:t>
            </w:r>
          </w:p>
        </w:tc>
        <w:tc>
          <w:tcPr>
            <w:tcW w:w="1700" w:type="dxa"/>
            <w:shd w:val="clear" w:fill="E7ECF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항목</w:t>
            </w:r>
          </w:p>
        </w:tc>
        <w:tc>
          <w:tcPr>
            <w:tcW w:w="3300" w:type="dxa"/>
            <w:shd w:val="clear" w:fill="E7ECF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내용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문서번호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SH-QM-001-A01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개정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Rev.00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문서명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조직도 및 담당자별 업무분장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시행일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2026-09-01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작성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주관부서 담당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검토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품질책임자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승인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대표이사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보안등급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사내관리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적용범위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전 부서 (SH-QM-001 5.3 연계)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관리상태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개정초안(미승인)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개정일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2026-09-01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개정번호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Rev.00</w:t>
            </w:r>
          </w:p>
        </w:tc>
      </w:tr>
    </w:tbl>
    <w:p>
      <w:pPr>
        <w:spacing w:after="80"/>
      </w:pPr>
      <w:r>
        <w:rPr>
          <w:rFonts w:ascii="맑은 고딕" w:hAnsi="맑은 고딕" w:eastAsia="맑은 고딕"/>
          <w:sz w:val="12"/>
        </w:rPr>
        <w:t xml:space="preserve"/>
      </w:r>
    </w:p>
    <w:p>
      <w:pPr>
        <w:spacing w:after="80"/>
      </w:pPr>
      <w:r>
        <w:rPr>
          <w:rFonts w:ascii="맑은 고딕" w:hAnsi="맑은 고딕" w:eastAsia="맑은 고딕"/>
          <w:b/>
          <w:sz w:val="26"/>
        </w:rPr>
        <w:t xml:space="preserve">목차</w:t>
      </w:r>
    </w:p>
    <w:p>
      <w:pPr>
        <w:spacing w:after="80"/>
      </w:pPr>
      <w:r>
        <w:rPr>
          <w:rFonts w:ascii="맑은 고딕" w:hAnsi="맑은 고딕" w:eastAsia="맑은 고딕"/>
          <w:sz w:val="22"/>
        </w:rPr>
        <w:t xml:space="preserve">1. 목적 및 적용범위</w:t>
      </w:r>
    </w:p>
    <w:p>
      <w:pPr>
        <w:spacing w:after="80"/>
      </w:pPr>
      <w:r>
        <w:rPr>
          <w:rFonts w:ascii="맑은 고딕" w:hAnsi="맑은 고딕" w:eastAsia="맑은 고딕"/>
          <w:sz w:val="22"/>
        </w:rPr>
        <w:t xml:space="preserve">2. 책임과 권한</w:t>
      </w:r>
    </w:p>
    <w:p>
      <w:pPr>
        <w:spacing w:after="80"/>
      </w:pPr>
      <w:r>
        <w:rPr>
          <w:rFonts w:ascii="맑은 고딕" w:hAnsi="맑은 고딕" w:eastAsia="맑은 고딕"/>
          <w:sz w:val="22"/>
        </w:rPr>
        <w:t xml:space="preserve">3. 관리 및 개정 기준</w:t>
      </w:r>
    </w:p>
    <w:p>
      <w:pPr>
        <w:spacing w:after="80"/>
      </w:pPr>
      <w:r>
        <w:rPr>
          <w:rFonts w:ascii="맑은 고딕" w:hAnsi="맑은 고딕" w:eastAsia="맑은 고딕"/>
          <w:sz w:val="22"/>
        </w:rPr>
        <w:t xml:space="preserve">4. 보존기간</w:t>
      </w:r>
    </w:p>
    <w:p>
      <w:pPr>
        <w:spacing w:after="80"/>
      </w:pPr>
      <w:r>
        <w:rPr>
          <w:rFonts w:ascii="맑은 고딕" w:hAnsi="맑은 고딕" w:eastAsia="맑은 고딕"/>
          <w:sz w:val="22"/>
        </w:rPr>
        <w:t xml:space="preserve">5. 개정이력</w:t>
      </w:r>
    </w:p>
    <w:p>
      <w:pPr>
        <w:spacing w:after="80"/>
      </w:pPr>
      <w:r>
        <w:rPr>
          <w:rFonts w:ascii="맑은 고딕" w:hAnsi="맑은 고딕" w:eastAsia="맑은 고딕"/>
          <w:sz w:val="22"/>
        </w:rPr>
        <w:t xml:space="preserve">6. 조직도</w:t>
      </w:r>
    </w:p>
    <w:p>
      <w:pPr>
        <w:spacing w:after="160"/>
      </w:pPr>
      <w:r>
        <w:rPr>
          <w:rFonts w:ascii="맑은 고딕" w:hAnsi="맑은 고딕" w:eastAsia="맑은 고딕"/>
          <w:sz w:val="22"/>
        </w:rPr>
        <w:t xml:space="preserve">7. 담당자별 업무분장</w:t>
      </w:r>
    </w:p>
    <w:p>
      <w:pPr>
        <w:spacing w:after="80"/>
      </w:pPr>
      <w:r>
        <w:rPr>
          <w:rFonts w:ascii="맑은 고딕" w:hAnsi="맑은 고딕" w:eastAsia="맑은 고딕"/>
          <w:b/>
          <w:sz w:val="26"/>
        </w:rPr>
        <w:t xml:space="preserve">1. 목적 및 적용범위</w:t>
      </w:r>
    </w:p>
    <w:p>
      <w:pPr>
        <w:spacing w:after="80"/>
      </w:pPr>
      <w:r>
        <w:rPr>
          <w:rFonts w:ascii="맑은 고딕" w:hAnsi="맑은 고딕" w:eastAsia="맑은 고딕"/>
          <w:sz w:val="22"/>
        </w:rPr>
        <w:t xml:space="preserve">본 문서는 품질경영매뉴얼(SH-QM-001) 5.3에서 정한 조직구조와 부서별 기본 책임에 대해 개인별 성명, 직급, 겸임 및 담당 업무를 식별하기 위한 별도 관리 문서이다. 전 부서에 적용한다.</w:t>
      </w:r>
    </w:p>
    <w:p>
      <w:pPr>
        <w:spacing w:after="80"/>
      </w:pPr>
      <w:r>
        <w:rPr>
          <w:rFonts w:ascii="맑은 고딕" w:hAnsi="맑은 고딕" w:eastAsia="맑은 고딕"/>
          <w:b/>
          <w:sz w:val="26"/>
        </w:rPr>
        <w:t xml:space="preserve">2. 책임과 권한</w:t>
      </w:r>
    </w:p>
    <w:p>
      <w:pPr>
        <w:spacing w:after="80"/>
      </w:pPr>
      <w:r>
        <w:rPr>
          <w:rFonts w:ascii="맑은 고딕" w:hAnsi="맑은 고딕" w:eastAsia="맑은 고딕"/>
          <w:sz w:val="22"/>
        </w:rPr>
        <w:t xml:space="preserve">문서 작성은 주관부서 담당, 검토는 품질책임자, 승인은 대표이사(승인권자)가 한다. 각 부서장은 소속 인원과 담당 업무의 정확성을 확인하며, 변경 사항을 문서 관리 담당에게 통보한다.</w:t>
      </w:r>
    </w:p>
    <w:p>
      <w:pPr>
        <w:spacing w:after="80"/>
      </w:pPr>
      <w:r>
        <w:rPr>
          <w:rFonts w:ascii="맑은 고딕" w:hAnsi="맑은 고딕" w:eastAsia="맑은 고딕"/>
          <w:b/>
          <w:sz w:val="26"/>
        </w:rPr>
        <w:t xml:space="preserve">3. 관리 및 개정 기준</w:t>
      </w:r>
    </w:p>
    <w:p>
      <w:pPr>
        <w:spacing w:after="80"/>
      </w:pPr>
      <w:r>
        <w:rPr>
          <w:rFonts w:ascii="맑은 고딕" w:hAnsi="맑은 고딕" w:eastAsia="맑은 고딕"/>
          <w:sz w:val="22"/>
        </w:rPr>
        <w:t xml:space="preserve">인사이동, 성명 또는 담당자 변경은 본 문서의 개정·검토·승인 및 배포 이력으로 관리한다. 조직구조, 부서 역할 또는 권한이 변경되면 품질경영매뉴얼 5.3 및 관련 절차서의 개정 필요성을 함께 검토한다. 변경 시 부서장 확인 후 문서관리 절차에 따라 최신본을 배포하고 구본을 회수한다. 승인 전 초안은 유효본으로 사용하지 않는다.</w:t>
      </w:r>
    </w:p>
    <w:p>
      <w:pPr>
        <w:spacing w:after="80"/>
      </w:pPr>
      <w:r>
        <w:rPr>
          <w:rFonts w:ascii="맑은 고딕" w:hAnsi="맑은 고딕" w:eastAsia="맑은 고딕"/>
          <w:b/>
          <w:sz w:val="26"/>
        </w:rPr>
        <w:t xml:space="preserve">4. 보존기간</w:t>
      </w:r>
    </w:p>
    <w:p>
      <w:pPr>
        <w:spacing w:after="80"/>
      </w:pPr>
      <w:r>
        <w:rPr>
          <w:rFonts w:ascii="맑은 고딕" w:hAnsi="맑은 고딕" w:eastAsia="맑은 고딕"/>
          <w:sz w:val="22"/>
        </w:rPr>
        <w:t xml:space="preserve">본 문서의 개정 이력과 승인 기록은 5년간 보존한다.</w:t>
      </w:r>
    </w:p>
    <w:p>
      <w:pPr>
        <w:spacing w:after="80"/>
      </w:pPr>
      <w:r>
        <w:rPr>
          <w:rFonts w:ascii="맑은 고딕" w:hAnsi="맑은 고딕" w:eastAsia="맑은 고딕"/>
          <w:b/>
          <w:sz w:val="26"/>
        </w:rPr>
        <w:t xml:space="preserve">5. 개정이력</w:t>
      </w:r>
    </w:p>
    <w:tbl>
      <w:tblPr>
        <w:tblW w:w="1000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000"/>
        <w:gridCol w:w="1400"/>
        <w:gridCol w:w="4600"/>
        <w:gridCol w:w="1600"/>
        <w:gridCol w:w="1400"/>
      </w:tblGrid>
      <w:tr>
        <w:tc>
          <w:tcPr>
            <w:tcW w:w="1000" w:type="dxa"/>
            <w:shd w:val="clear" w:fill="E7ECF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개정</w:t>
            </w:r>
          </w:p>
        </w:tc>
        <w:tc>
          <w:tcPr>
            <w:tcW w:w="1400" w:type="dxa"/>
            <w:shd w:val="clear" w:fill="E7ECF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개정일</w:t>
            </w:r>
          </w:p>
        </w:tc>
        <w:tc>
          <w:tcPr>
            <w:tcW w:w="4600" w:type="dxa"/>
            <w:shd w:val="clear" w:fill="E7ECF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개정내용</w:t>
            </w:r>
          </w:p>
        </w:tc>
        <w:tc>
          <w:tcPr>
            <w:tcW w:w="1600" w:type="dxa"/>
            <w:shd w:val="clear" w:fill="E7ECF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작성</w:t>
            </w:r>
          </w:p>
        </w:tc>
        <w:tc>
          <w:tcPr>
            <w:tcW w:w="1400" w:type="dxa"/>
            <w:shd w:val="clear" w:fill="E7ECF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승인</w:t>
            </w:r>
          </w:p>
        </w:tc>
      </w:tr>
      <w:tr>
        <w:tc>
          <w:tcPr>
            <w:tcW w:w="10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Rev.00</w:t>
            </w:r>
          </w:p>
        </w:tc>
        <w:tc>
          <w:tcPr>
            <w:tcW w:w="14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2026-09-01</w:t>
            </w:r>
          </w:p>
        </w:tc>
        <w:tc>
          <w:tcPr>
            <w:tcW w:w="46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신규 제정(조직도 및 담당자별 업무분장, SH-QM-001 5.3 연계)</w:t>
            </w:r>
          </w:p>
        </w:tc>
        <w:tc>
          <w:tcPr>
            <w:tcW w:w="16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주관부서 담당</w:t>
            </w:r>
          </w:p>
        </w:tc>
        <w:tc>
          <w:tcPr>
            <w:tcW w:w="14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개정초안(미승인)</w:t>
            </w:r>
          </w:p>
        </w:tc>
      </w:tr>
    </w:tbl>
    <w:p>
      <w:pPr>
        <w:spacing w:after="80"/>
      </w:pPr>
      <w:r>
        <w:rPr>
          <w:rFonts w:ascii="맑은 고딕" w:hAnsi="맑은 고딕" w:eastAsia="맑은 고딕"/>
          <w:sz w:val="12"/>
        </w:rPr>
        <w:t xml:space="preserve"/>
      </w:r>
    </w:p>
    <w:p>
      <w:r>
        <w:br w:type="page"/>
      </w:r>
    </w:p>
    <w:p>
      <w:pPr>
        <w:pStyle w:val="Title"/>
        <w:spacing w:after="60"/>
      </w:pPr>
      <w:r>
        <w:t>6. 조직도</w:t>
      </w:r>
    </w:p>
    <w:p>
      <w:pPr>
        <w:spacing w:after="60"/>
      </w:pPr>
      <w:r>
        <w:t>SH-QM-001-A01  |  Rev.00  |  승인 전</w:t>
      </w:r>
    </w:p>
    <w:p>
      <w:pPr>
        <w:spacing w:after="60"/>
      </w:pPr>
      <w:r>
        <w:t>연계: SH-QM-001 5.3  /  승인 후 시행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583680" cy="4937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조직도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937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br w:type="page"/>
      </w:r>
    </w:p>
    <w:p>
      <w:pPr>
        <w:pStyle w:val="Title"/>
        <w:spacing w:after="60"/>
      </w:pPr>
      <w:r>
        <w:t>7. 담당자별 업무분장</w:t>
      </w:r>
    </w:p>
    <w:p>
      <w:pPr>
        <w:spacing w:after="60"/>
      </w:pPr>
      <w:r>
        <w:t>SH-QM-001-A01  |  Rev.00  |  승인 전</w:t>
      </w:r>
    </w:p>
    <w:p>
      <w:pPr>
        <w:spacing w:after="60"/>
      </w:pPr>
      <w:r>
        <w:t>연계: SH-QM-001 5.3  /  승인 후 시행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583680" cy="4937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담당자별업무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9377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11"/>
      <w:footerReference w:type="default" r:id="rId12"/>
      <w:pgSz w:w="15840" w:h="12240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(주)신화에이치앤티  |  Rev.00  |  Page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of </w:t>
    </w:r>
    <w:r>
      <w:rPr>
        <w:sz w:val="16"/>
      </w:rPr>
      <w:fldChar w:fldCharType="begin"/>
    </w:r>
    <w:r>
      <w:rPr>
        <w:sz w:val="16"/>
      </w:rPr>
      <w:instrText xml:space="preserve"> NUMPAGES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(주)신화에이치앤티  |  조직도 및 담당자별 업무분장  |  문서번호 SH-QM-001-A01  |  개정번호 Rev.00  |  문서상태: 개정초안(미승인)  |  시행일 2026-09-01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맑은 고딕" w:hAnsi="맑은 고딕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